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4991A" w14:textId="77777777" w:rsidR="0096468A" w:rsidRDefault="0096468A" w:rsidP="0096468A">
      <w:pPr>
        <w:pBdr>
          <w:top w:val="nil"/>
          <w:left w:val="nil"/>
          <w:bottom w:val="nil"/>
          <w:right w:val="nil"/>
          <w:between w:val="nil"/>
        </w:pBdr>
        <w:tabs>
          <w:tab w:val="left" w:pos="2835"/>
          <w:tab w:val="left" w:pos="6379"/>
        </w:tabs>
        <w:jc w:val="both"/>
        <w:rPr>
          <w:rFonts w:ascii="Arial" w:eastAsia="Arial" w:hAnsi="Arial" w:cs="Arial"/>
          <w:b/>
          <w:color w:val="000000"/>
          <w:sz w:val="22"/>
          <w:szCs w:val="22"/>
        </w:rPr>
      </w:pPr>
      <w:bookmarkStart w:id="0" w:name="_Toc125122491"/>
      <w:bookmarkStart w:id="1" w:name="_Toc125737592"/>
      <w:r>
        <w:rPr>
          <w:noProof/>
        </w:rPr>
        <w:drawing>
          <wp:anchor distT="0" distB="0" distL="114300" distR="114300" simplePos="0" relativeHeight="251658241" behindDoc="0" locked="0" layoutInCell="1" allowOverlap="1" wp14:anchorId="6C4CD800" wp14:editId="2430B3D4">
            <wp:simplePos x="0" y="0"/>
            <wp:positionH relativeFrom="column">
              <wp:posOffset>4632960</wp:posOffset>
            </wp:positionH>
            <wp:positionV relativeFrom="paragraph">
              <wp:posOffset>-175260</wp:posOffset>
            </wp:positionV>
            <wp:extent cx="1165860" cy="76962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5860" cy="76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24155" w14:textId="77777777" w:rsidR="0096468A" w:rsidRDefault="0096468A" w:rsidP="0096468A">
      <w:pPr>
        <w:jc w:val="both"/>
        <w:rPr>
          <w:rFonts w:ascii="Arial" w:eastAsia="Arial" w:hAnsi="Arial" w:cs="Arial"/>
          <w:sz w:val="22"/>
          <w:szCs w:val="22"/>
        </w:rPr>
      </w:pPr>
    </w:p>
    <w:p w14:paraId="6B3106E9" w14:textId="77777777" w:rsidR="0096468A" w:rsidRDefault="0096468A" w:rsidP="0096468A">
      <w:pPr>
        <w:jc w:val="both"/>
        <w:rPr>
          <w:rFonts w:ascii="Arial" w:eastAsia="Arial" w:hAnsi="Arial" w:cs="Arial"/>
          <w:sz w:val="22"/>
          <w:szCs w:val="22"/>
        </w:rPr>
      </w:pPr>
    </w:p>
    <w:p w14:paraId="52E2F8DA" w14:textId="77777777" w:rsidR="0096468A" w:rsidRDefault="0096468A" w:rsidP="0096468A">
      <w:pPr>
        <w:jc w:val="both"/>
        <w:rPr>
          <w:rFonts w:ascii="Arial" w:eastAsia="Arial" w:hAnsi="Arial" w:cs="Arial"/>
          <w:b/>
          <w:i/>
          <w:noProof/>
          <w:sz w:val="22"/>
          <w:szCs w:val="22"/>
        </w:rPr>
      </w:pPr>
    </w:p>
    <w:p w14:paraId="6871A5B9" w14:textId="77777777" w:rsidR="0096468A" w:rsidRDefault="0096468A" w:rsidP="0096468A">
      <w:pPr>
        <w:jc w:val="both"/>
        <w:rPr>
          <w:rFonts w:ascii="Arial" w:eastAsia="Arial" w:hAnsi="Arial" w:cs="Arial"/>
          <w:b/>
          <w:i/>
          <w:sz w:val="22"/>
          <w:szCs w:val="22"/>
        </w:rPr>
      </w:pPr>
    </w:p>
    <w:p w14:paraId="6AEFA4F0" w14:textId="77777777" w:rsidR="0096468A" w:rsidRDefault="0096468A" w:rsidP="0096468A">
      <w:pPr>
        <w:jc w:val="both"/>
        <w:rPr>
          <w:rFonts w:ascii="Arial" w:eastAsia="Arial" w:hAnsi="Arial" w:cs="Arial"/>
          <w:b/>
          <w:i/>
          <w:sz w:val="22"/>
          <w:szCs w:val="22"/>
        </w:rPr>
      </w:pPr>
    </w:p>
    <w:p w14:paraId="06977943" w14:textId="77777777" w:rsidR="0096468A" w:rsidRDefault="0096468A" w:rsidP="0096468A">
      <w:pPr>
        <w:jc w:val="both"/>
        <w:rPr>
          <w:rFonts w:ascii="Arial" w:eastAsia="Arial" w:hAnsi="Arial" w:cs="Arial"/>
          <w:b/>
          <w:i/>
          <w:sz w:val="22"/>
          <w:szCs w:val="22"/>
        </w:rPr>
      </w:pPr>
    </w:p>
    <w:p w14:paraId="7C13AC5E" w14:textId="77777777" w:rsidR="0096468A" w:rsidRDefault="0096468A" w:rsidP="0096468A">
      <w:pPr>
        <w:jc w:val="both"/>
        <w:rPr>
          <w:rFonts w:ascii="Arial" w:eastAsia="Arial" w:hAnsi="Arial" w:cs="Arial"/>
          <w:b/>
          <w:i/>
          <w:sz w:val="22"/>
          <w:szCs w:val="22"/>
        </w:rPr>
      </w:pPr>
    </w:p>
    <w:p w14:paraId="19C898B9" w14:textId="77777777" w:rsidR="0096468A" w:rsidRDefault="0096468A" w:rsidP="0096468A">
      <w:pPr>
        <w:pBdr>
          <w:top w:val="nil"/>
          <w:left w:val="nil"/>
          <w:bottom w:val="nil"/>
          <w:right w:val="nil"/>
          <w:between w:val="nil"/>
        </w:pBdr>
        <w:tabs>
          <w:tab w:val="center" w:pos="4153"/>
          <w:tab w:val="right" w:pos="8306"/>
          <w:tab w:val="left" w:pos="720"/>
        </w:tabs>
        <w:ind w:left="357" w:firstLine="0"/>
        <w:rPr>
          <w:rFonts w:ascii="Arial" w:eastAsia="Arial" w:hAnsi="Arial" w:cs="Arial"/>
          <w:b/>
          <w:color w:val="000000"/>
          <w:sz w:val="28"/>
          <w:szCs w:val="28"/>
        </w:rPr>
      </w:pPr>
    </w:p>
    <w:p w14:paraId="3F97AD60" w14:textId="77777777" w:rsidR="0096468A" w:rsidRDefault="0096468A" w:rsidP="0096468A">
      <w:pPr>
        <w:pBdr>
          <w:top w:val="nil"/>
          <w:left w:val="nil"/>
          <w:bottom w:val="nil"/>
          <w:right w:val="nil"/>
          <w:between w:val="nil"/>
        </w:pBdr>
        <w:tabs>
          <w:tab w:val="center" w:pos="4153"/>
          <w:tab w:val="right" w:pos="8306"/>
          <w:tab w:val="left" w:pos="720"/>
        </w:tabs>
        <w:ind w:left="357" w:firstLine="0"/>
        <w:rPr>
          <w:rFonts w:ascii="Arial" w:eastAsia="Arial" w:hAnsi="Arial" w:cs="Arial"/>
          <w:b/>
          <w:sz w:val="28"/>
          <w:szCs w:val="28"/>
        </w:rPr>
      </w:pPr>
    </w:p>
    <w:tbl>
      <w:tblPr>
        <w:tblW w:w="8669" w:type="dxa"/>
        <w:tblInd w:w="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69"/>
      </w:tblGrid>
      <w:tr w:rsidR="0096468A" w14:paraId="427C469A" w14:textId="77777777" w:rsidTr="008A6D1B">
        <w:tc>
          <w:tcPr>
            <w:tcW w:w="8669" w:type="dxa"/>
            <w:shd w:val="clear" w:color="auto" w:fill="auto"/>
            <w:tcMar>
              <w:top w:w="100" w:type="dxa"/>
              <w:left w:w="100" w:type="dxa"/>
              <w:bottom w:w="100" w:type="dxa"/>
              <w:right w:w="100" w:type="dxa"/>
            </w:tcMar>
          </w:tcPr>
          <w:p w14:paraId="38E3103F" w14:textId="77777777" w:rsidR="0096468A" w:rsidRDefault="0096468A" w:rsidP="008A6D1B">
            <w:pPr>
              <w:pStyle w:val="Title"/>
              <w:jc w:val="left"/>
            </w:pPr>
          </w:p>
          <w:p w14:paraId="79F30897" w14:textId="77777777" w:rsidR="0096468A" w:rsidRPr="00BF256C" w:rsidRDefault="0096468A" w:rsidP="008A6D1B">
            <w:pPr>
              <w:pStyle w:val="Title"/>
              <w:jc w:val="left"/>
            </w:pPr>
            <w:r w:rsidRPr="00BF256C">
              <w:t>Evidence based research on national best practice in Local Authority approaches to pre-application discussions and Planning Performance Agreements (PPAs)</w:t>
            </w:r>
          </w:p>
          <w:p w14:paraId="7B9D8289" w14:textId="77777777" w:rsidR="0096468A" w:rsidRDefault="0096468A" w:rsidP="008A6D1B">
            <w:pPr>
              <w:widowControl w:val="0"/>
              <w:pBdr>
                <w:top w:val="nil"/>
                <w:left w:val="nil"/>
                <w:bottom w:val="nil"/>
                <w:right w:val="nil"/>
                <w:between w:val="nil"/>
              </w:pBdr>
              <w:ind w:left="0" w:firstLine="0"/>
              <w:rPr>
                <w:rFonts w:ascii="Arial" w:eastAsia="Arial" w:hAnsi="Arial" w:cs="Arial"/>
                <w:b/>
                <w:sz w:val="28"/>
                <w:szCs w:val="28"/>
              </w:rPr>
            </w:pPr>
          </w:p>
          <w:p w14:paraId="64A5C15F" w14:textId="77777777" w:rsidR="0096468A" w:rsidRDefault="0096468A" w:rsidP="008A6D1B">
            <w:pPr>
              <w:widowControl w:val="0"/>
              <w:pBdr>
                <w:top w:val="nil"/>
                <w:left w:val="nil"/>
                <w:bottom w:val="nil"/>
                <w:right w:val="nil"/>
                <w:between w:val="nil"/>
              </w:pBdr>
              <w:ind w:left="0" w:firstLine="0"/>
              <w:rPr>
                <w:rFonts w:ascii="Arial" w:eastAsia="Arial" w:hAnsi="Arial" w:cs="Arial"/>
                <w:b/>
                <w:sz w:val="28"/>
                <w:szCs w:val="28"/>
              </w:rPr>
            </w:pPr>
          </w:p>
          <w:p w14:paraId="45F8403D" w14:textId="19EEEA6E" w:rsidR="0096468A" w:rsidRDefault="00372796" w:rsidP="008A6D1B">
            <w:pPr>
              <w:widowControl w:val="0"/>
              <w:pBdr>
                <w:top w:val="nil"/>
                <w:left w:val="nil"/>
                <w:bottom w:val="nil"/>
                <w:right w:val="nil"/>
                <w:between w:val="nil"/>
              </w:pBdr>
              <w:rPr>
                <w:rFonts w:ascii="Arial" w:eastAsia="Arial" w:hAnsi="Arial" w:cs="Arial"/>
                <w:b/>
                <w:sz w:val="28"/>
                <w:szCs w:val="28"/>
              </w:rPr>
            </w:pPr>
            <w:r>
              <w:rPr>
                <w:rFonts w:ascii="Arial" w:eastAsia="Arial" w:hAnsi="Arial" w:cs="Arial"/>
                <w:b/>
                <w:sz w:val="28"/>
                <w:szCs w:val="28"/>
              </w:rPr>
              <w:t>March</w:t>
            </w:r>
            <w:r w:rsidR="0096468A">
              <w:rPr>
                <w:rFonts w:ascii="Arial" w:eastAsia="Arial" w:hAnsi="Arial" w:cs="Arial"/>
                <w:b/>
                <w:sz w:val="28"/>
                <w:szCs w:val="28"/>
              </w:rPr>
              <w:t xml:space="preserve"> 2023</w:t>
            </w:r>
          </w:p>
          <w:p w14:paraId="5FC53F1F" w14:textId="77777777" w:rsidR="0096468A" w:rsidRDefault="0096468A" w:rsidP="008A6D1B">
            <w:pPr>
              <w:widowControl w:val="0"/>
              <w:pBdr>
                <w:top w:val="nil"/>
                <w:left w:val="nil"/>
                <w:bottom w:val="nil"/>
                <w:right w:val="nil"/>
                <w:between w:val="nil"/>
              </w:pBdr>
              <w:rPr>
                <w:rFonts w:ascii="Arial" w:eastAsia="Arial" w:hAnsi="Arial" w:cs="Arial"/>
                <w:b/>
                <w:sz w:val="28"/>
                <w:szCs w:val="28"/>
              </w:rPr>
            </w:pPr>
          </w:p>
          <w:p w14:paraId="2D1375BC" w14:textId="77777777" w:rsidR="0096468A" w:rsidRDefault="0096468A" w:rsidP="008A6D1B">
            <w:pPr>
              <w:widowControl w:val="0"/>
              <w:pBdr>
                <w:top w:val="nil"/>
                <w:left w:val="nil"/>
                <w:bottom w:val="nil"/>
                <w:right w:val="nil"/>
                <w:between w:val="nil"/>
              </w:pBdr>
              <w:rPr>
                <w:rFonts w:ascii="Arial" w:eastAsia="Arial" w:hAnsi="Arial" w:cs="Arial"/>
                <w:b/>
                <w:sz w:val="28"/>
                <w:szCs w:val="28"/>
              </w:rPr>
            </w:pPr>
          </w:p>
          <w:p w14:paraId="5E986F3B" w14:textId="16B0A61C" w:rsidR="0096468A" w:rsidRDefault="0096468A" w:rsidP="008A6D1B">
            <w:pPr>
              <w:widowControl w:val="0"/>
              <w:pBdr>
                <w:top w:val="nil"/>
                <w:left w:val="nil"/>
                <w:bottom w:val="nil"/>
                <w:right w:val="nil"/>
                <w:between w:val="nil"/>
              </w:pBdr>
              <w:ind w:left="0" w:firstLine="0"/>
              <w:rPr>
                <w:rFonts w:ascii="Arial" w:eastAsia="Arial" w:hAnsi="Arial" w:cs="Arial"/>
                <w:b/>
                <w:sz w:val="28"/>
                <w:szCs w:val="28"/>
              </w:rPr>
            </w:pPr>
            <w:r w:rsidRPr="003054E1">
              <w:rPr>
                <w:rFonts w:ascii="Arial" w:eastAsia="Arial" w:hAnsi="Arial" w:cs="Arial"/>
                <w:b/>
                <w:sz w:val="28"/>
                <w:szCs w:val="28"/>
              </w:rPr>
              <w:t>RESEARCH FINDINGS</w:t>
            </w:r>
          </w:p>
          <w:p w14:paraId="18F024A5" w14:textId="77777777" w:rsidR="0096468A" w:rsidRDefault="0096468A" w:rsidP="008A6D1B">
            <w:pPr>
              <w:widowControl w:val="0"/>
              <w:pBdr>
                <w:top w:val="nil"/>
                <w:left w:val="nil"/>
                <w:bottom w:val="nil"/>
                <w:right w:val="nil"/>
                <w:between w:val="nil"/>
              </w:pBdr>
              <w:ind w:left="0" w:firstLine="0"/>
              <w:rPr>
                <w:rFonts w:ascii="Arial" w:eastAsia="Arial" w:hAnsi="Arial" w:cs="Arial"/>
                <w:b/>
                <w:sz w:val="28"/>
                <w:szCs w:val="28"/>
              </w:rPr>
            </w:pPr>
          </w:p>
          <w:p w14:paraId="4FBA8B3B" w14:textId="77777777" w:rsidR="0096468A" w:rsidRDefault="0096468A" w:rsidP="008A6D1B">
            <w:pPr>
              <w:widowControl w:val="0"/>
              <w:pBdr>
                <w:top w:val="nil"/>
                <w:left w:val="nil"/>
                <w:bottom w:val="nil"/>
                <w:right w:val="nil"/>
                <w:between w:val="nil"/>
              </w:pBdr>
              <w:ind w:left="0" w:firstLine="0"/>
              <w:rPr>
                <w:rFonts w:ascii="Arial" w:eastAsia="Arial" w:hAnsi="Arial" w:cs="Arial"/>
                <w:b/>
                <w:sz w:val="28"/>
                <w:szCs w:val="28"/>
              </w:rPr>
            </w:pPr>
          </w:p>
        </w:tc>
      </w:tr>
    </w:tbl>
    <w:p w14:paraId="34AD5890" w14:textId="77777777" w:rsidR="0096468A" w:rsidRDefault="0096468A" w:rsidP="0096468A">
      <w:pPr>
        <w:pBdr>
          <w:top w:val="nil"/>
          <w:left w:val="nil"/>
          <w:bottom w:val="nil"/>
          <w:right w:val="nil"/>
          <w:between w:val="nil"/>
        </w:pBdr>
        <w:tabs>
          <w:tab w:val="center" w:pos="4153"/>
          <w:tab w:val="right" w:pos="8306"/>
          <w:tab w:val="left" w:pos="720"/>
        </w:tabs>
        <w:ind w:left="357" w:firstLine="0"/>
        <w:rPr>
          <w:rFonts w:ascii="Arial" w:eastAsia="Arial" w:hAnsi="Arial" w:cs="Arial"/>
          <w:b/>
          <w:sz w:val="28"/>
          <w:szCs w:val="28"/>
        </w:rPr>
      </w:pPr>
    </w:p>
    <w:p w14:paraId="792B6540" w14:textId="77777777" w:rsidR="0096468A" w:rsidRDefault="0096468A" w:rsidP="0096468A">
      <w:pPr>
        <w:tabs>
          <w:tab w:val="left" w:pos="2835"/>
          <w:tab w:val="left" w:pos="6379"/>
        </w:tabs>
        <w:ind w:left="0" w:firstLine="0"/>
        <w:jc w:val="both"/>
        <w:rPr>
          <w:rFonts w:ascii="Arial" w:eastAsia="Arial" w:hAnsi="Arial" w:cs="Arial"/>
          <w:sz w:val="22"/>
          <w:szCs w:val="22"/>
        </w:rPr>
      </w:pPr>
    </w:p>
    <w:p w14:paraId="10D83965" w14:textId="77777777" w:rsidR="0096468A" w:rsidRDefault="0096468A" w:rsidP="0096468A">
      <w:pPr>
        <w:tabs>
          <w:tab w:val="left" w:pos="2835"/>
          <w:tab w:val="left" w:pos="6379"/>
        </w:tabs>
        <w:ind w:left="0" w:firstLine="0"/>
        <w:jc w:val="both"/>
        <w:rPr>
          <w:rFonts w:ascii="Arial" w:eastAsia="Arial" w:hAnsi="Arial" w:cs="Arial"/>
          <w:sz w:val="22"/>
          <w:szCs w:val="22"/>
        </w:rPr>
      </w:pPr>
    </w:p>
    <w:p w14:paraId="521E95F5" w14:textId="77777777" w:rsidR="0096468A" w:rsidRDefault="0096468A" w:rsidP="0096468A">
      <w:pPr>
        <w:tabs>
          <w:tab w:val="left" w:pos="2835"/>
          <w:tab w:val="left" w:pos="6379"/>
        </w:tabs>
        <w:ind w:left="0" w:firstLine="0"/>
        <w:jc w:val="both"/>
        <w:rPr>
          <w:rFonts w:ascii="Arial" w:eastAsia="Arial" w:hAnsi="Arial" w:cs="Arial"/>
          <w:sz w:val="22"/>
          <w:szCs w:val="22"/>
        </w:rPr>
      </w:pPr>
    </w:p>
    <w:p w14:paraId="7A6BAFAB" w14:textId="77777777" w:rsidR="0096468A" w:rsidRDefault="0096468A" w:rsidP="0096468A">
      <w:pPr>
        <w:tabs>
          <w:tab w:val="left" w:pos="2835"/>
          <w:tab w:val="left" w:pos="6379"/>
        </w:tabs>
        <w:ind w:left="0" w:firstLine="0"/>
        <w:jc w:val="both"/>
        <w:rPr>
          <w:rFonts w:ascii="Arial" w:eastAsia="Arial" w:hAnsi="Arial" w:cs="Arial"/>
          <w:sz w:val="22"/>
          <w:szCs w:val="22"/>
        </w:rPr>
      </w:pPr>
    </w:p>
    <w:p w14:paraId="103F20E5" w14:textId="77777777" w:rsidR="0096468A" w:rsidRDefault="0096468A" w:rsidP="0096468A">
      <w:pPr>
        <w:tabs>
          <w:tab w:val="left" w:pos="2835"/>
          <w:tab w:val="left" w:pos="6379"/>
        </w:tabs>
        <w:ind w:left="0" w:firstLine="0"/>
        <w:jc w:val="both"/>
        <w:rPr>
          <w:rFonts w:ascii="Arial" w:eastAsia="Arial" w:hAnsi="Arial" w:cs="Arial"/>
          <w:sz w:val="22"/>
          <w:szCs w:val="22"/>
        </w:rPr>
      </w:pPr>
      <w:r>
        <w:rPr>
          <w:noProof/>
        </w:rPr>
        <w:drawing>
          <wp:inline distT="0" distB="0" distL="0" distR="0" wp14:anchorId="46568EC3" wp14:editId="03158CF0">
            <wp:extent cx="2773680" cy="794385"/>
            <wp:effectExtent l="0" t="0" r="7620" b="5715"/>
            <wp:docPr id="2" name="image1.jpg" descr="University of Gloucestershire logo"/>
            <wp:cNvGraphicFramePr/>
            <a:graphic xmlns:a="http://schemas.openxmlformats.org/drawingml/2006/main">
              <a:graphicData uri="http://schemas.openxmlformats.org/drawingml/2006/picture">
                <pic:pic xmlns:pic="http://schemas.openxmlformats.org/drawingml/2006/picture">
                  <pic:nvPicPr>
                    <pic:cNvPr id="2" name="image1.jpg" descr="University of Gloucestershire logo"/>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773680" cy="794385"/>
                    </a:xfrm>
                    <a:prstGeom prst="rect">
                      <a:avLst/>
                    </a:prstGeom>
                    <a:ln/>
                  </pic:spPr>
                </pic:pic>
              </a:graphicData>
            </a:graphic>
          </wp:inline>
        </w:drawing>
      </w:r>
    </w:p>
    <w:p w14:paraId="60DDA8B6" w14:textId="77777777" w:rsidR="0096468A" w:rsidRDefault="0096468A" w:rsidP="0096468A">
      <w:pPr>
        <w:tabs>
          <w:tab w:val="left" w:pos="2835"/>
          <w:tab w:val="left" w:pos="6379"/>
        </w:tabs>
        <w:jc w:val="both"/>
        <w:rPr>
          <w:rFonts w:ascii="Arial" w:eastAsia="Arial" w:hAnsi="Arial" w:cs="Arial"/>
          <w:sz w:val="22"/>
          <w:szCs w:val="22"/>
        </w:rPr>
      </w:pPr>
      <w:r>
        <w:rPr>
          <w:noProof/>
        </w:rPr>
        <w:drawing>
          <wp:inline distT="0" distB="0" distL="0" distR="0" wp14:anchorId="4A26558C" wp14:editId="7A829A05">
            <wp:extent cx="2667000" cy="694690"/>
            <wp:effectExtent l="0" t="0" r="0" b="0"/>
            <wp:docPr id="11" name="image3.png" descr="Countryside and Community Research Institute logo"/>
            <wp:cNvGraphicFramePr/>
            <a:graphic xmlns:a="http://schemas.openxmlformats.org/drawingml/2006/main">
              <a:graphicData uri="http://schemas.openxmlformats.org/drawingml/2006/picture">
                <pic:pic xmlns:pic="http://schemas.openxmlformats.org/drawingml/2006/picture">
                  <pic:nvPicPr>
                    <pic:cNvPr id="11" name="image3.png" descr="Countryside and Community Research Institute logo"/>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667000" cy="694690"/>
                    </a:xfrm>
                    <a:prstGeom prst="rect">
                      <a:avLst/>
                    </a:prstGeom>
                    <a:ln/>
                  </pic:spPr>
                </pic:pic>
              </a:graphicData>
            </a:graphic>
          </wp:inline>
        </w:drawing>
      </w:r>
    </w:p>
    <w:p w14:paraId="329E3ECF" w14:textId="77777777" w:rsidR="0096468A" w:rsidRDefault="0096468A" w:rsidP="0096468A">
      <w:pPr>
        <w:tabs>
          <w:tab w:val="left" w:pos="2835"/>
          <w:tab w:val="left" w:pos="6379"/>
        </w:tabs>
        <w:jc w:val="both"/>
        <w:rPr>
          <w:rFonts w:ascii="Arial" w:eastAsia="Arial" w:hAnsi="Arial" w:cs="Arial"/>
          <w:sz w:val="22"/>
          <w:szCs w:val="22"/>
        </w:rPr>
      </w:pPr>
    </w:p>
    <w:p w14:paraId="7BDC6C3A" w14:textId="77777777" w:rsidR="0096468A" w:rsidRDefault="0096468A" w:rsidP="0096468A">
      <w:pPr>
        <w:tabs>
          <w:tab w:val="left" w:pos="2835"/>
          <w:tab w:val="left" w:pos="6379"/>
        </w:tabs>
        <w:jc w:val="both"/>
        <w:rPr>
          <w:rFonts w:ascii="Arial" w:eastAsia="Arial" w:hAnsi="Arial" w:cs="Arial"/>
          <w:sz w:val="22"/>
          <w:szCs w:val="22"/>
        </w:rPr>
      </w:pPr>
      <w:r>
        <w:rPr>
          <w:noProof/>
        </w:rPr>
        <w:drawing>
          <wp:inline distT="0" distB="0" distL="0" distR="0" wp14:anchorId="6CD4906A" wp14:editId="79D51210">
            <wp:extent cx="1872906" cy="1884759"/>
            <wp:effectExtent l="0" t="0" r="0" b="1270"/>
            <wp:docPr id="3" name="image2.png" descr="Hyas logo"/>
            <wp:cNvGraphicFramePr/>
            <a:graphic xmlns:a="http://schemas.openxmlformats.org/drawingml/2006/main">
              <a:graphicData uri="http://schemas.openxmlformats.org/drawingml/2006/picture">
                <pic:pic xmlns:pic="http://schemas.openxmlformats.org/drawingml/2006/picture">
                  <pic:nvPicPr>
                    <pic:cNvPr id="3" name="image2.png" descr="Hyas logo"/>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1872906" cy="1884759"/>
                    </a:xfrm>
                    <a:prstGeom prst="rect">
                      <a:avLst/>
                    </a:prstGeom>
                    <a:ln/>
                  </pic:spPr>
                </pic:pic>
              </a:graphicData>
            </a:graphic>
          </wp:inline>
        </w:drawing>
      </w:r>
    </w:p>
    <w:p w14:paraId="5230F5E3" w14:textId="77777777" w:rsidR="0096468A" w:rsidRDefault="0096468A" w:rsidP="0096468A">
      <w:pPr>
        <w:tabs>
          <w:tab w:val="left" w:pos="2835"/>
          <w:tab w:val="left" w:pos="6379"/>
        </w:tabs>
        <w:jc w:val="both"/>
        <w:rPr>
          <w:rFonts w:ascii="Arial" w:eastAsia="Arial" w:hAnsi="Arial" w:cs="Arial"/>
          <w:sz w:val="22"/>
          <w:szCs w:val="22"/>
        </w:rPr>
      </w:pPr>
    </w:p>
    <w:p w14:paraId="3B55F961" w14:textId="17B2F5AA" w:rsidR="0096468A" w:rsidRDefault="0096468A" w:rsidP="00DB2FAF">
      <w:pPr>
        <w:tabs>
          <w:tab w:val="left" w:pos="2835"/>
          <w:tab w:val="left" w:pos="6379"/>
        </w:tabs>
        <w:ind w:left="0" w:firstLine="0"/>
        <w:jc w:val="both"/>
        <w:rPr>
          <w:rFonts w:ascii="Arial" w:eastAsia="Arial" w:hAnsi="Arial" w:cs="Arial"/>
          <w:sz w:val="22"/>
          <w:szCs w:val="22"/>
        </w:rPr>
      </w:pPr>
    </w:p>
    <w:bookmarkEnd w:id="1" w:displacedByCustomXml="next"/>
    <w:bookmarkEnd w:id="0" w:displacedByCustomXml="next"/>
    <w:bookmarkStart w:id="2" w:name="_Toc125737601" w:displacedByCustomXml="next"/>
    <w:sdt>
      <w:sdtPr>
        <w:rPr>
          <w:rFonts w:ascii="Times New Roman" w:hAnsi="Times New Roman" w:cs="Times New Roman"/>
          <w:sz w:val="24"/>
          <w:szCs w:val="20"/>
          <w:lang w:eastAsia="en-GB"/>
        </w:rPr>
        <w:id w:val="166521244"/>
        <w:docPartObj>
          <w:docPartGallery w:val="Table of Contents"/>
          <w:docPartUnique/>
        </w:docPartObj>
      </w:sdtPr>
      <w:sdtEndPr>
        <w:rPr>
          <w:b/>
          <w:bCs/>
          <w:noProof/>
        </w:rPr>
      </w:sdtEndPr>
      <w:sdtContent>
        <w:p w14:paraId="4846A070" w14:textId="7FC35DE6" w:rsidR="0096468A" w:rsidRPr="0096468A" w:rsidRDefault="0096468A" w:rsidP="003054E1">
          <w:pPr>
            <w:pStyle w:val="TOCHeading"/>
          </w:pPr>
          <w:r w:rsidRPr="0CE68F5E">
            <w:t>Contents</w:t>
          </w:r>
        </w:p>
        <w:p w14:paraId="24263B99" w14:textId="77777777" w:rsidR="0096468A" w:rsidRPr="0096468A" w:rsidRDefault="0096468A">
          <w:pPr>
            <w:pStyle w:val="TOC2"/>
            <w:tabs>
              <w:tab w:val="right" w:leader="dot" w:pos="9016"/>
            </w:tabs>
            <w:rPr>
              <w:rFonts w:asciiTheme="minorHAnsi" w:eastAsiaTheme="minorEastAsia" w:hAnsiTheme="minorHAnsi" w:cstheme="minorBidi"/>
            </w:rPr>
          </w:pPr>
        </w:p>
        <w:p w14:paraId="4554FA2A" w14:textId="2B416039" w:rsidR="00DB2FAF" w:rsidRPr="00DB2FAF" w:rsidRDefault="0096468A">
          <w:pPr>
            <w:pStyle w:val="TOC2"/>
            <w:tabs>
              <w:tab w:val="right" w:leader="dot" w:pos="9016"/>
            </w:tabs>
            <w:rPr>
              <w:rFonts w:asciiTheme="minorHAnsi" w:eastAsiaTheme="minorEastAsia" w:hAnsiTheme="minorHAnsi" w:cstheme="minorHAnsi"/>
              <w:noProof/>
              <w:sz w:val="22"/>
              <w:szCs w:val="22"/>
              <w:lang w:val="en-GB"/>
            </w:rPr>
          </w:pPr>
          <w:r w:rsidRPr="008A6D1B">
            <w:rPr>
              <w:rFonts w:asciiTheme="minorHAnsi" w:hAnsiTheme="minorHAnsi" w:cstheme="minorHAnsi"/>
            </w:rPr>
            <w:fldChar w:fldCharType="begin"/>
          </w:r>
          <w:r w:rsidRPr="008A6D1B">
            <w:rPr>
              <w:rFonts w:asciiTheme="minorHAnsi" w:hAnsiTheme="minorHAnsi" w:cstheme="minorHAnsi"/>
            </w:rPr>
            <w:instrText xml:space="preserve"> TOC \o "1-3" \h \z \u </w:instrText>
          </w:r>
          <w:r w:rsidRPr="008A6D1B">
            <w:rPr>
              <w:rFonts w:asciiTheme="minorHAnsi" w:hAnsiTheme="minorHAnsi" w:cstheme="minorHAnsi"/>
            </w:rPr>
            <w:fldChar w:fldCharType="separate"/>
          </w:r>
          <w:hyperlink w:anchor="_Toc130542434" w:history="1">
            <w:r w:rsidR="00DB2FAF" w:rsidRPr="00DB2FAF">
              <w:rPr>
                <w:rStyle w:val="Hyperlink"/>
                <w:rFonts w:asciiTheme="minorHAnsi" w:eastAsiaTheme="majorEastAsia" w:hAnsiTheme="minorHAnsi" w:cstheme="minorHAnsi"/>
                <w:noProof/>
              </w:rPr>
              <w:t>Desktop review findings</w:t>
            </w:r>
            <w:r w:rsidR="00DB2FAF" w:rsidRPr="00DB2FAF">
              <w:rPr>
                <w:rFonts w:asciiTheme="minorHAnsi" w:hAnsiTheme="minorHAnsi" w:cstheme="minorHAnsi"/>
                <w:noProof/>
                <w:webHidden/>
              </w:rPr>
              <w:tab/>
            </w:r>
            <w:r w:rsidR="00DB2FAF" w:rsidRPr="00DB2FAF">
              <w:rPr>
                <w:rFonts w:asciiTheme="minorHAnsi" w:hAnsiTheme="minorHAnsi" w:cstheme="minorHAnsi"/>
                <w:noProof/>
                <w:webHidden/>
              </w:rPr>
              <w:fldChar w:fldCharType="begin"/>
            </w:r>
            <w:r w:rsidR="00DB2FAF" w:rsidRPr="00DB2FAF">
              <w:rPr>
                <w:rFonts w:asciiTheme="minorHAnsi" w:hAnsiTheme="minorHAnsi" w:cstheme="minorHAnsi"/>
                <w:noProof/>
                <w:webHidden/>
              </w:rPr>
              <w:instrText xml:space="preserve"> PAGEREF _Toc130542434 \h </w:instrText>
            </w:r>
            <w:r w:rsidR="00DB2FAF" w:rsidRPr="00DB2FAF">
              <w:rPr>
                <w:rFonts w:asciiTheme="minorHAnsi" w:hAnsiTheme="minorHAnsi" w:cstheme="minorHAnsi"/>
                <w:noProof/>
                <w:webHidden/>
              </w:rPr>
            </w:r>
            <w:r w:rsidR="00DB2FAF" w:rsidRPr="00DB2FAF">
              <w:rPr>
                <w:rFonts w:asciiTheme="minorHAnsi" w:hAnsiTheme="minorHAnsi" w:cstheme="minorHAnsi"/>
                <w:noProof/>
                <w:webHidden/>
              </w:rPr>
              <w:fldChar w:fldCharType="separate"/>
            </w:r>
            <w:r w:rsidR="00DB2FAF">
              <w:rPr>
                <w:rFonts w:asciiTheme="minorHAnsi" w:hAnsiTheme="minorHAnsi" w:cstheme="minorHAnsi"/>
                <w:noProof/>
                <w:webHidden/>
              </w:rPr>
              <w:t>3</w:t>
            </w:r>
            <w:r w:rsidR="00DB2FAF" w:rsidRPr="00DB2FAF">
              <w:rPr>
                <w:rFonts w:asciiTheme="minorHAnsi" w:hAnsiTheme="minorHAnsi" w:cstheme="minorHAnsi"/>
                <w:noProof/>
                <w:webHidden/>
              </w:rPr>
              <w:fldChar w:fldCharType="end"/>
            </w:r>
          </w:hyperlink>
        </w:p>
        <w:p w14:paraId="680DED0E" w14:textId="793E3D2A" w:rsidR="00DB2FAF" w:rsidRPr="00DB2FAF" w:rsidRDefault="00DB2FAF">
          <w:pPr>
            <w:pStyle w:val="TOC2"/>
            <w:tabs>
              <w:tab w:val="right" w:leader="dot" w:pos="9016"/>
            </w:tabs>
            <w:rPr>
              <w:rFonts w:asciiTheme="minorHAnsi" w:eastAsiaTheme="minorEastAsia" w:hAnsiTheme="minorHAnsi" w:cstheme="minorHAnsi"/>
              <w:noProof/>
              <w:sz w:val="22"/>
              <w:szCs w:val="22"/>
              <w:lang w:val="en-GB"/>
            </w:rPr>
          </w:pPr>
          <w:hyperlink w:anchor="_Toc130542435" w:history="1">
            <w:r w:rsidRPr="00DB2FAF">
              <w:rPr>
                <w:rStyle w:val="Hyperlink"/>
                <w:rFonts w:asciiTheme="minorHAnsi" w:eastAsiaTheme="majorEastAsia" w:hAnsiTheme="minorHAnsi" w:cstheme="minorHAnsi"/>
                <w:noProof/>
              </w:rPr>
              <w:t>Forum findings</w:t>
            </w:r>
            <w:r w:rsidRPr="00DB2FAF">
              <w:rPr>
                <w:rFonts w:asciiTheme="minorHAnsi" w:hAnsiTheme="minorHAnsi" w:cstheme="minorHAnsi"/>
                <w:noProof/>
                <w:webHidden/>
              </w:rPr>
              <w:tab/>
            </w:r>
            <w:r w:rsidRPr="00DB2FAF">
              <w:rPr>
                <w:rFonts w:asciiTheme="minorHAnsi" w:hAnsiTheme="minorHAnsi" w:cstheme="minorHAnsi"/>
                <w:noProof/>
                <w:webHidden/>
              </w:rPr>
              <w:fldChar w:fldCharType="begin"/>
            </w:r>
            <w:r w:rsidRPr="00DB2FAF">
              <w:rPr>
                <w:rFonts w:asciiTheme="minorHAnsi" w:hAnsiTheme="minorHAnsi" w:cstheme="minorHAnsi"/>
                <w:noProof/>
                <w:webHidden/>
              </w:rPr>
              <w:instrText xml:space="preserve"> PAGEREF _Toc130542435 \h </w:instrText>
            </w:r>
            <w:r w:rsidRPr="00DB2FAF">
              <w:rPr>
                <w:rFonts w:asciiTheme="minorHAnsi" w:hAnsiTheme="minorHAnsi" w:cstheme="minorHAnsi"/>
                <w:noProof/>
                <w:webHidden/>
              </w:rPr>
            </w:r>
            <w:r w:rsidRPr="00DB2FAF">
              <w:rPr>
                <w:rFonts w:asciiTheme="minorHAnsi" w:hAnsiTheme="minorHAnsi" w:cstheme="minorHAnsi"/>
                <w:noProof/>
                <w:webHidden/>
              </w:rPr>
              <w:fldChar w:fldCharType="separate"/>
            </w:r>
            <w:r>
              <w:rPr>
                <w:rFonts w:asciiTheme="minorHAnsi" w:hAnsiTheme="minorHAnsi" w:cstheme="minorHAnsi"/>
                <w:noProof/>
                <w:webHidden/>
              </w:rPr>
              <w:t>4</w:t>
            </w:r>
            <w:r w:rsidRPr="00DB2FAF">
              <w:rPr>
                <w:rFonts w:asciiTheme="minorHAnsi" w:hAnsiTheme="minorHAnsi" w:cstheme="minorHAnsi"/>
                <w:noProof/>
                <w:webHidden/>
              </w:rPr>
              <w:fldChar w:fldCharType="end"/>
            </w:r>
          </w:hyperlink>
        </w:p>
        <w:p w14:paraId="794C1D15" w14:textId="774917AE" w:rsidR="00DB2FAF" w:rsidRPr="00DB2FAF" w:rsidRDefault="00DB2FAF">
          <w:pPr>
            <w:pStyle w:val="TOC2"/>
            <w:tabs>
              <w:tab w:val="right" w:leader="dot" w:pos="9016"/>
            </w:tabs>
            <w:rPr>
              <w:rFonts w:asciiTheme="minorHAnsi" w:eastAsiaTheme="minorEastAsia" w:hAnsiTheme="minorHAnsi" w:cstheme="minorHAnsi"/>
              <w:noProof/>
              <w:sz w:val="22"/>
              <w:szCs w:val="22"/>
              <w:lang w:val="en-GB"/>
            </w:rPr>
          </w:pPr>
          <w:hyperlink w:anchor="_Toc130542436" w:history="1">
            <w:r w:rsidRPr="00DB2FAF">
              <w:rPr>
                <w:rStyle w:val="Hyperlink"/>
                <w:rFonts w:asciiTheme="minorHAnsi" w:eastAsiaTheme="majorEastAsia" w:hAnsiTheme="minorHAnsi" w:cstheme="minorHAnsi"/>
                <w:noProof/>
              </w:rPr>
              <w:t>Councillor workshop findings</w:t>
            </w:r>
            <w:r w:rsidRPr="00DB2FAF">
              <w:rPr>
                <w:rFonts w:asciiTheme="minorHAnsi" w:hAnsiTheme="minorHAnsi" w:cstheme="minorHAnsi"/>
                <w:noProof/>
                <w:webHidden/>
              </w:rPr>
              <w:tab/>
            </w:r>
            <w:r w:rsidRPr="00DB2FAF">
              <w:rPr>
                <w:rFonts w:asciiTheme="minorHAnsi" w:hAnsiTheme="minorHAnsi" w:cstheme="minorHAnsi"/>
                <w:noProof/>
                <w:webHidden/>
              </w:rPr>
              <w:fldChar w:fldCharType="begin"/>
            </w:r>
            <w:r w:rsidRPr="00DB2FAF">
              <w:rPr>
                <w:rFonts w:asciiTheme="minorHAnsi" w:hAnsiTheme="minorHAnsi" w:cstheme="minorHAnsi"/>
                <w:noProof/>
                <w:webHidden/>
              </w:rPr>
              <w:instrText xml:space="preserve"> PAGEREF _Toc130542436 \h </w:instrText>
            </w:r>
            <w:r w:rsidRPr="00DB2FAF">
              <w:rPr>
                <w:rFonts w:asciiTheme="minorHAnsi" w:hAnsiTheme="minorHAnsi" w:cstheme="minorHAnsi"/>
                <w:noProof/>
                <w:webHidden/>
              </w:rPr>
            </w:r>
            <w:r w:rsidRPr="00DB2FAF">
              <w:rPr>
                <w:rFonts w:asciiTheme="minorHAnsi" w:hAnsiTheme="minorHAnsi" w:cstheme="minorHAnsi"/>
                <w:noProof/>
                <w:webHidden/>
              </w:rPr>
              <w:fldChar w:fldCharType="separate"/>
            </w:r>
            <w:r>
              <w:rPr>
                <w:rFonts w:asciiTheme="minorHAnsi" w:hAnsiTheme="minorHAnsi" w:cstheme="minorHAnsi"/>
                <w:noProof/>
                <w:webHidden/>
              </w:rPr>
              <w:t>7</w:t>
            </w:r>
            <w:r w:rsidRPr="00DB2FAF">
              <w:rPr>
                <w:rFonts w:asciiTheme="minorHAnsi" w:hAnsiTheme="minorHAnsi" w:cstheme="minorHAnsi"/>
                <w:noProof/>
                <w:webHidden/>
              </w:rPr>
              <w:fldChar w:fldCharType="end"/>
            </w:r>
          </w:hyperlink>
        </w:p>
        <w:p w14:paraId="78049727" w14:textId="0934703A" w:rsidR="00DB2FAF" w:rsidRPr="00DB2FAF" w:rsidRDefault="00DB2FAF">
          <w:pPr>
            <w:pStyle w:val="TOC2"/>
            <w:tabs>
              <w:tab w:val="right" w:leader="dot" w:pos="9016"/>
            </w:tabs>
            <w:rPr>
              <w:rFonts w:asciiTheme="minorHAnsi" w:eastAsiaTheme="minorEastAsia" w:hAnsiTheme="minorHAnsi" w:cstheme="minorHAnsi"/>
              <w:noProof/>
              <w:sz w:val="22"/>
              <w:szCs w:val="22"/>
              <w:lang w:val="en-GB"/>
            </w:rPr>
          </w:pPr>
          <w:hyperlink w:anchor="_Toc130542437" w:history="1">
            <w:r w:rsidRPr="00DB2FAF">
              <w:rPr>
                <w:rStyle w:val="Hyperlink"/>
                <w:rFonts w:asciiTheme="minorHAnsi" w:eastAsiaTheme="majorEastAsia" w:hAnsiTheme="minorHAnsi" w:cstheme="minorHAnsi"/>
                <w:noProof/>
              </w:rPr>
              <w:t>Questionnaire and interview findings</w:t>
            </w:r>
            <w:r w:rsidRPr="00DB2FAF">
              <w:rPr>
                <w:rFonts w:asciiTheme="minorHAnsi" w:hAnsiTheme="minorHAnsi" w:cstheme="minorHAnsi"/>
                <w:noProof/>
                <w:webHidden/>
              </w:rPr>
              <w:tab/>
            </w:r>
            <w:r w:rsidRPr="00DB2FAF">
              <w:rPr>
                <w:rFonts w:asciiTheme="minorHAnsi" w:hAnsiTheme="minorHAnsi" w:cstheme="minorHAnsi"/>
                <w:noProof/>
                <w:webHidden/>
              </w:rPr>
              <w:fldChar w:fldCharType="begin"/>
            </w:r>
            <w:r w:rsidRPr="00DB2FAF">
              <w:rPr>
                <w:rFonts w:asciiTheme="minorHAnsi" w:hAnsiTheme="minorHAnsi" w:cstheme="minorHAnsi"/>
                <w:noProof/>
                <w:webHidden/>
              </w:rPr>
              <w:instrText xml:space="preserve"> PAGEREF _Toc130542437 \h </w:instrText>
            </w:r>
            <w:r w:rsidRPr="00DB2FAF">
              <w:rPr>
                <w:rFonts w:asciiTheme="minorHAnsi" w:hAnsiTheme="minorHAnsi" w:cstheme="minorHAnsi"/>
                <w:noProof/>
                <w:webHidden/>
              </w:rPr>
            </w:r>
            <w:r w:rsidRPr="00DB2FAF">
              <w:rPr>
                <w:rFonts w:asciiTheme="minorHAnsi" w:hAnsiTheme="minorHAnsi" w:cstheme="minorHAnsi"/>
                <w:noProof/>
                <w:webHidden/>
              </w:rPr>
              <w:fldChar w:fldCharType="separate"/>
            </w:r>
            <w:r>
              <w:rPr>
                <w:rFonts w:asciiTheme="minorHAnsi" w:hAnsiTheme="minorHAnsi" w:cstheme="minorHAnsi"/>
                <w:noProof/>
                <w:webHidden/>
              </w:rPr>
              <w:t>7</w:t>
            </w:r>
            <w:r w:rsidRPr="00DB2FAF">
              <w:rPr>
                <w:rFonts w:asciiTheme="minorHAnsi" w:hAnsiTheme="minorHAnsi" w:cstheme="minorHAnsi"/>
                <w:noProof/>
                <w:webHidden/>
              </w:rPr>
              <w:fldChar w:fldCharType="end"/>
            </w:r>
          </w:hyperlink>
        </w:p>
        <w:p w14:paraId="63279BFE" w14:textId="1E9B3C0B" w:rsidR="00DB2FAF" w:rsidRPr="00DB2FAF" w:rsidRDefault="00DB2FAF">
          <w:pPr>
            <w:pStyle w:val="TOC3"/>
            <w:rPr>
              <w:rFonts w:asciiTheme="minorHAnsi" w:eastAsiaTheme="minorEastAsia" w:hAnsiTheme="minorHAnsi" w:cstheme="minorHAnsi"/>
              <w:noProof/>
              <w:sz w:val="22"/>
              <w:szCs w:val="22"/>
              <w:lang w:val="en-GB"/>
            </w:rPr>
          </w:pPr>
          <w:hyperlink w:anchor="_Toc130542438" w:history="1">
            <w:r w:rsidRPr="00DB2FAF">
              <w:rPr>
                <w:rStyle w:val="Hyperlink"/>
                <w:rFonts w:asciiTheme="minorHAnsi" w:eastAsiaTheme="majorEastAsia" w:hAnsiTheme="minorHAnsi" w:cstheme="minorHAnsi"/>
                <w:noProof/>
              </w:rPr>
              <w:t>Questionnaire and interview findings: pre-apps</w:t>
            </w:r>
            <w:r w:rsidRPr="00DB2FAF">
              <w:rPr>
                <w:rFonts w:asciiTheme="minorHAnsi" w:hAnsiTheme="minorHAnsi" w:cstheme="minorHAnsi"/>
                <w:noProof/>
                <w:webHidden/>
              </w:rPr>
              <w:tab/>
            </w:r>
            <w:r w:rsidRPr="00DB2FAF">
              <w:rPr>
                <w:rFonts w:asciiTheme="minorHAnsi" w:hAnsiTheme="minorHAnsi" w:cstheme="minorHAnsi"/>
                <w:noProof/>
                <w:webHidden/>
              </w:rPr>
              <w:fldChar w:fldCharType="begin"/>
            </w:r>
            <w:r w:rsidRPr="00DB2FAF">
              <w:rPr>
                <w:rFonts w:asciiTheme="minorHAnsi" w:hAnsiTheme="minorHAnsi" w:cstheme="minorHAnsi"/>
                <w:noProof/>
                <w:webHidden/>
              </w:rPr>
              <w:instrText xml:space="preserve"> PAGEREF _Toc130542438 \h </w:instrText>
            </w:r>
            <w:r w:rsidRPr="00DB2FAF">
              <w:rPr>
                <w:rFonts w:asciiTheme="minorHAnsi" w:hAnsiTheme="minorHAnsi" w:cstheme="minorHAnsi"/>
                <w:noProof/>
                <w:webHidden/>
              </w:rPr>
            </w:r>
            <w:r w:rsidRPr="00DB2FAF">
              <w:rPr>
                <w:rFonts w:asciiTheme="minorHAnsi" w:hAnsiTheme="minorHAnsi" w:cstheme="minorHAnsi"/>
                <w:noProof/>
                <w:webHidden/>
              </w:rPr>
              <w:fldChar w:fldCharType="separate"/>
            </w:r>
            <w:r>
              <w:rPr>
                <w:rFonts w:asciiTheme="minorHAnsi" w:hAnsiTheme="minorHAnsi" w:cstheme="minorHAnsi"/>
                <w:noProof/>
                <w:webHidden/>
              </w:rPr>
              <w:t>7</w:t>
            </w:r>
            <w:r w:rsidRPr="00DB2FAF">
              <w:rPr>
                <w:rFonts w:asciiTheme="minorHAnsi" w:hAnsiTheme="minorHAnsi" w:cstheme="minorHAnsi"/>
                <w:noProof/>
                <w:webHidden/>
              </w:rPr>
              <w:fldChar w:fldCharType="end"/>
            </w:r>
          </w:hyperlink>
        </w:p>
        <w:p w14:paraId="01983D9D" w14:textId="7AE12049" w:rsidR="00DB2FAF" w:rsidRPr="00DB2FAF" w:rsidRDefault="00DB2FAF">
          <w:pPr>
            <w:pStyle w:val="TOC3"/>
            <w:rPr>
              <w:rFonts w:asciiTheme="minorHAnsi" w:eastAsiaTheme="minorEastAsia" w:hAnsiTheme="minorHAnsi" w:cstheme="minorHAnsi"/>
              <w:noProof/>
              <w:sz w:val="22"/>
              <w:szCs w:val="22"/>
              <w:lang w:val="en-GB"/>
            </w:rPr>
          </w:pPr>
          <w:hyperlink w:anchor="_Toc130542439" w:history="1">
            <w:r w:rsidRPr="00DB2FAF">
              <w:rPr>
                <w:rStyle w:val="Hyperlink"/>
                <w:rFonts w:asciiTheme="minorHAnsi" w:eastAsiaTheme="majorEastAsia" w:hAnsiTheme="minorHAnsi" w:cstheme="minorHAnsi"/>
                <w:noProof/>
              </w:rPr>
              <w:t>Questionnaire and interview findings: PPA</w:t>
            </w:r>
            <w:r w:rsidRPr="00DB2FAF">
              <w:rPr>
                <w:rFonts w:asciiTheme="minorHAnsi" w:hAnsiTheme="minorHAnsi" w:cstheme="minorHAnsi"/>
                <w:noProof/>
                <w:webHidden/>
              </w:rPr>
              <w:tab/>
            </w:r>
            <w:r w:rsidRPr="00DB2FAF">
              <w:rPr>
                <w:rFonts w:asciiTheme="minorHAnsi" w:hAnsiTheme="minorHAnsi" w:cstheme="minorHAnsi"/>
                <w:noProof/>
                <w:webHidden/>
              </w:rPr>
              <w:fldChar w:fldCharType="begin"/>
            </w:r>
            <w:r w:rsidRPr="00DB2FAF">
              <w:rPr>
                <w:rFonts w:asciiTheme="minorHAnsi" w:hAnsiTheme="minorHAnsi" w:cstheme="minorHAnsi"/>
                <w:noProof/>
                <w:webHidden/>
              </w:rPr>
              <w:instrText xml:space="preserve"> PAGEREF _Toc130542439 \h </w:instrText>
            </w:r>
            <w:r w:rsidRPr="00DB2FAF">
              <w:rPr>
                <w:rFonts w:asciiTheme="minorHAnsi" w:hAnsiTheme="minorHAnsi" w:cstheme="minorHAnsi"/>
                <w:noProof/>
                <w:webHidden/>
              </w:rPr>
            </w:r>
            <w:r w:rsidRPr="00DB2FAF">
              <w:rPr>
                <w:rFonts w:asciiTheme="minorHAnsi" w:hAnsiTheme="minorHAnsi" w:cstheme="minorHAnsi"/>
                <w:noProof/>
                <w:webHidden/>
              </w:rPr>
              <w:fldChar w:fldCharType="separate"/>
            </w:r>
            <w:r>
              <w:rPr>
                <w:rFonts w:asciiTheme="minorHAnsi" w:hAnsiTheme="minorHAnsi" w:cstheme="minorHAnsi"/>
                <w:noProof/>
                <w:webHidden/>
              </w:rPr>
              <w:t>11</w:t>
            </w:r>
            <w:r w:rsidRPr="00DB2FAF">
              <w:rPr>
                <w:rFonts w:asciiTheme="minorHAnsi" w:hAnsiTheme="minorHAnsi" w:cstheme="minorHAnsi"/>
                <w:noProof/>
                <w:webHidden/>
              </w:rPr>
              <w:fldChar w:fldCharType="end"/>
            </w:r>
          </w:hyperlink>
        </w:p>
        <w:p w14:paraId="48805772" w14:textId="0EBA8818" w:rsidR="00DB2FAF" w:rsidRDefault="00DB2FAF">
          <w:pPr>
            <w:pStyle w:val="TOC2"/>
            <w:tabs>
              <w:tab w:val="right" w:leader="dot" w:pos="9016"/>
            </w:tabs>
            <w:rPr>
              <w:rFonts w:asciiTheme="minorHAnsi" w:eastAsiaTheme="minorEastAsia" w:hAnsiTheme="minorHAnsi" w:cstheme="minorBidi"/>
              <w:noProof/>
              <w:sz w:val="22"/>
              <w:szCs w:val="22"/>
              <w:lang w:val="en-GB"/>
            </w:rPr>
          </w:pPr>
          <w:hyperlink w:anchor="_Toc130542440" w:history="1">
            <w:r w:rsidRPr="00DB2FAF">
              <w:rPr>
                <w:rStyle w:val="Hyperlink"/>
                <w:rFonts w:asciiTheme="minorHAnsi" w:eastAsiaTheme="majorEastAsia" w:hAnsiTheme="minorHAnsi" w:cstheme="minorHAnsi"/>
                <w:noProof/>
              </w:rPr>
              <w:t>Key Findings</w:t>
            </w:r>
            <w:r w:rsidRPr="00DB2FAF">
              <w:rPr>
                <w:rFonts w:asciiTheme="minorHAnsi" w:hAnsiTheme="minorHAnsi" w:cstheme="minorHAnsi"/>
                <w:noProof/>
                <w:webHidden/>
              </w:rPr>
              <w:tab/>
            </w:r>
            <w:r w:rsidRPr="00DB2FAF">
              <w:rPr>
                <w:rFonts w:asciiTheme="minorHAnsi" w:hAnsiTheme="minorHAnsi" w:cstheme="minorHAnsi"/>
                <w:noProof/>
                <w:webHidden/>
              </w:rPr>
              <w:fldChar w:fldCharType="begin"/>
            </w:r>
            <w:r w:rsidRPr="00DB2FAF">
              <w:rPr>
                <w:rFonts w:asciiTheme="minorHAnsi" w:hAnsiTheme="minorHAnsi" w:cstheme="minorHAnsi"/>
                <w:noProof/>
                <w:webHidden/>
              </w:rPr>
              <w:instrText xml:space="preserve"> PAGEREF _Toc130542440 \h </w:instrText>
            </w:r>
            <w:r w:rsidRPr="00DB2FAF">
              <w:rPr>
                <w:rFonts w:asciiTheme="minorHAnsi" w:hAnsiTheme="minorHAnsi" w:cstheme="minorHAnsi"/>
                <w:noProof/>
                <w:webHidden/>
              </w:rPr>
            </w:r>
            <w:r w:rsidRPr="00DB2FAF">
              <w:rPr>
                <w:rFonts w:asciiTheme="minorHAnsi" w:hAnsiTheme="minorHAnsi" w:cstheme="minorHAnsi"/>
                <w:noProof/>
                <w:webHidden/>
              </w:rPr>
              <w:fldChar w:fldCharType="separate"/>
            </w:r>
            <w:r>
              <w:rPr>
                <w:rFonts w:asciiTheme="minorHAnsi" w:hAnsiTheme="minorHAnsi" w:cstheme="minorHAnsi"/>
                <w:noProof/>
                <w:webHidden/>
              </w:rPr>
              <w:t>14</w:t>
            </w:r>
            <w:r w:rsidRPr="00DB2FAF">
              <w:rPr>
                <w:rFonts w:asciiTheme="minorHAnsi" w:hAnsiTheme="minorHAnsi" w:cstheme="minorHAnsi"/>
                <w:noProof/>
                <w:webHidden/>
              </w:rPr>
              <w:fldChar w:fldCharType="end"/>
            </w:r>
          </w:hyperlink>
        </w:p>
        <w:p w14:paraId="5885D0D6" w14:textId="7EA79F15" w:rsidR="0096468A" w:rsidRDefault="0096468A">
          <w:r w:rsidRPr="008A6D1B">
            <w:rPr>
              <w:rFonts w:asciiTheme="minorHAnsi" w:hAnsiTheme="minorHAnsi" w:cstheme="minorHAnsi"/>
              <w:b/>
              <w:bCs/>
              <w:noProof/>
            </w:rPr>
            <w:fldChar w:fldCharType="end"/>
          </w:r>
        </w:p>
      </w:sdtContent>
    </w:sdt>
    <w:p w14:paraId="2B993D06" w14:textId="30C6E486" w:rsidR="000F5727" w:rsidRDefault="000F5727" w:rsidP="000F5727">
      <w:pPr>
        <w:pStyle w:val="Body"/>
        <w:numPr>
          <w:ilvl w:val="0"/>
          <w:numId w:val="0"/>
        </w:numPr>
        <w:ind w:left="567"/>
      </w:pPr>
    </w:p>
    <w:p w14:paraId="5939BE3F" w14:textId="1744615D" w:rsidR="000F5727" w:rsidRDefault="000F5727" w:rsidP="000F5727">
      <w:pPr>
        <w:pStyle w:val="Body"/>
        <w:numPr>
          <w:ilvl w:val="0"/>
          <w:numId w:val="0"/>
        </w:numPr>
        <w:ind w:left="567"/>
      </w:pPr>
    </w:p>
    <w:p w14:paraId="3557E488" w14:textId="07E714A5" w:rsidR="000F5727" w:rsidRDefault="000F5727" w:rsidP="000F5727">
      <w:pPr>
        <w:pStyle w:val="Body"/>
        <w:numPr>
          <w:ilvl w:val="0"/>
          <w:numId w:val="0"/>
        </w:numPr>
        <w:ind w:left="567"/>
      </w:pPr>
    </w:p>
    <w:p w14:paraId="470FAC3F" w14:textId="3F4FD077" w:rsidR="000F5727" w:rsidRDefault="000F5727" w:rsidP="000F5727">
      <w:pPr>
        <w:pStyle w:val="Body"/>
        <w:numPr>
          <w:ilvl w:val="0"/>
          <w:numId w:val="0"/>
        </w:numPr>
        <w:ind w:left="567"/>
      </w:pPr>
    </w:p>
    <w:p w14:paraId="73FD4E6D" w14:textId="57B6ACB3" w:rsidR="000F5727" w:rsidRDefault="000F5727" w:rsidP="000F5727">
      <w:pPr>
        <w:pStyle w:val="Body"/>
        <w:numPr>
          <w:ilvl w:val="0"/>
          <w:numId w:val="0"/>
        </w:numPr>
        <w:ind w:left="567"/>
      </w:pPr>
    </w:p>
    <w:p w14:paraId="160C27AC" w14:textId="6B5AA063" w:rsidR="000F5727" w:rsidRDefault="000F5727" w:rsidP="000F5727">
      <w:pPr>
        <w:pStyle w:val="Body"/>
        <w:numPr>
          <w:ilvl w:val="0"/>
          <w:numId w:val="0"/>
        </w:numPr>
        <w:ind w:left="567"/>
      </w:pPr>
    </w:p>
    <w:p w14:paraId="0EC7EAEE" w14:textId="268C74C5" w:rsidR="000F5727" w:rsidRDefault="000F5727" w:rsidP="000F5727">
      <w:pPr>
        <w:pStyle w:val="Body"/>
        <w:numPr>
          <w:ilvl w:val="0"/>
          <w:numId w:val="0"/>
        </w:numPr>
        <w:ind w:left="567"/>
      </w:pPr>
    </w:p>
    <w:p w14:paraId="756867E7" w14:textId="41670DEA" w:rsidR="000F5727" w:rsidRDefault="000F5727" w:rsidP="000F5727">
      <w:pPr>
        <w:pStyle w:val="Body"/>
        <w:numPr>
          <w:ilvl w:val="0"/>
          <w:numId w:val="0"/>
        </w:numPr>
        <w:ind w:left="567"/>
      </w:pPr>
    </w:p>
    <w:p w14:paraId="298DB3BC" w14:textId="3C34F216" w:rsidR="000F5727" w:rsidRDefault="000F5727" w:rsidP="000F5727">
      <w:pPr>
        <w:pStyle w:val="Body"/>
        <w:numPr>
          <w:ilvl w:val="0"/>
          <w:numId w:val="0"/>
        </w:numPr>
        <w:ind w:left="567"/>
      </w:pPr>
    </w:p>
    <w:p w14:paraId="56381813" w14:textId="49F5FC3B" w:rsidR="000F5727" w:rsidRDefault="000F5727" w:rsidP="000F5727">
      <w:pPr>
        <w:pStyle w:val="Body"/>
        <w:numPr>
          <w:ilvl w:val="0"/>
          <w:numId w:val="0"/>
        </w:numPr>
        <w:ind w:left="567"/>
      </w:pPr>
    </w:p>
    <w:p w14:paraId="7CDA3BD8" w14:textId="5B36DA8F" w:rsidR="00606E0A" w:rsidRDefault="00606E0A" w:rsidP="000F5727">
      <w:pPr>
        <w:pStyle w:val="Body"/>
        <w:numPr>
          <w:ilvl w:val="0"/>
          <w:numId w:val="0"/>
        </w:numPr>
        <w:ind w:left="567"/>
      </w:pPr>
    </w:p>
    <w:p w14:paraId="626B7AFC" w14:textId="505A09FC" w:rsidR="00606E0A" w:rsidRDefault="00606E0A" w:rsidP="000F5727">
      <w:pPr>
        <w:pStyle w:val="Body"/>
        <w:numPr>
          <w:ilvl w:val="0"/>
          <w:numId w:val="0"/>
        </w:numPr>
        <w:ind w:left="567"/>
      </w:pPr>
    </w:p>
    <w:p w14:paraId="293DECBA" w14:textId="47AF6FCA" w:rsidR="00606E0A" w:rsidRDefault="00606E0A" w:rsidP="000F5727">
      <w:pPr>
        <w:pStyle w:val="Body"/>
        <w:numPr>
          <w:ilvl w:val="0"/>
          <w:numId w:val="0"/>
        </w:numPr>
        <w:ind w:left="567"/>
      </w:pPr>
    </w:p>
    <w:p w14:paraId="46B5BC16" w14:textId="44FD6911" w:rsidR="000F5727" w:rsidRDefault="000F5727" w:rsidP="000F5727">
      <w:pPr>
        <w:pStyle w:val="Body"/>
        <w:numPr>
          <w:ilvl w:val="0"/>
          <w:numId w:val="0"/>
        </w:numPr>
        <w:ind w:left="567"/>
      </w:pPr>
    </w:p>
    <w:p w14:paraId="48B4792F" w14:textId="4E99C8E7" w:rsidR="000F5727" w:rsidRDefault="000F5727" w:rsidP="000F5727">
      <w:pPr>
        <w:pStyle w:val="Body"/>
        <w:numPr>
          <w:ilvl w:val="0"/>
          <w:numId w:val="0"/>
        </w:numPr>
        <w:ind w:left="567"/>
      </w:pPr>
    </w:p>
    <w:p w14:paraId="7CBD3509" w14:textId="01A8826D" w:rsidR="000F5727" w:rsidRDefault="000F5727" w:rsidP="000F5727">
      <w:pPr>
        <w:pStyle w:val="Body"/>
        <w:numPr>
          <w:ilvl w:val="0"/>
          <w:numId w:val="0"/>
        </w:numPr>
        <w:ind w:left="567"/>
      </w:pPr>
    </w:p>
    <w:p w14:paraId="38A02F4B" w14:textId="4C49965E" w:rsidR="000F5727" w:rsidRDefault="000F5727" w:rsidP="000F5727">
      <w:pPr>
        <w:pStyle w:val="Body"/>
        <w:numPr>
          <w:ilvl w:val="0"/>
          <w:numId w:val="0"/>
        </w:numPr>
        <w:ind w:left="567"/>
      </w:pPr>
    </w:p>
    <w:p w14:paraId="3E1A64C6" w14:textId="1598C47E" w:rsidR="00DB2FAF" w:rsidRDefault="00DB2FAF" w:rsidP="000F5727">
      <w:pPr>
        <w:pStyle w:val="Body"/>
        <w:numPr>
          <w:ilvl w:val="0"/>
          <w:numId w:val="0"/>
        </w:numPr>
        <w:ind w:left="567"/>
      </w:pPr>
    </w:p>
    <w:p w14:paraId="20B6D0F8" w14:textId="207B809B" w:rsidR="00DB2FAF" w:rsidRDefault="00DB2FAF" w:rsidP="000F5727">
      <w:pPr>
        <w:pStyle w:val="Body"/>
        <w:numPr>
          <w:ilvl w:val="0"/>
          <w:numId w:val="0"/>
        </w:numPr>
        <w:ind w:left="567"/>
      </w:pPr>
    </w:p>
    <w:p w14:paraId="3D016ADD" w14:textId="77777777" w:rsidR="00DB2FAF" w:rsidRDefault="00DB2FAF" w:rsidP="000F5727">
      <w:pPr>
        <w:pStyle w:val="Body"/>
        <w:numPr>
          <w:ilvl w:val="0"/>
          <w:numId w:val="0"/>
        </w:numPr>
        <w:ind w:left="567"/>
      </w:pPr>
    </w:p>
    <w:p w14:paraId="4EBE161F" w14:textId="77777777" w:rsidR="000F5727" w:rsidRDefault="000F5727" w:rsidP="000F5727">
      <w:pPr>
        <w:pStyle w:val="Body"/>
        <w:numPr>
          <w:ilvl w:val="0"/>
          <w:numId w:val="0"/>
        </w:numPr>
        <w:ind w:left="567"/>
      </w:pPr>
    </w:p>
    <w:p w14:paraId="69C27502" w14:textId="2C509CB9" w:rsidR="00BA6FFE" w:rsidRDefault="00BA6FFE" w:rsidP="003054E1">
      <w:pPr>
        <w:pStyle w:val="Heading2"/>
        <w:jc w:val="both"/>
      </w:pPr>
      <w:bookmarkStart w:id="3" w:name="_Toc872945643"/>
      <w:bookmarkStart w:id="4" w:name="_Toc130542434"/>
      <w:r>
        <w:lastRenderedPageBreak/>
        <w:t>Desktop review</w:t>
      </w:r>
      <w:r w:rsidR="002925ED">
        <w:t xml:space="preserve"> </w:t>
      </w:r>
      <w:r w:rsidR="00BC2710">
        <w:t>findings</w:t>
      </w:r>
      <w:bookmarkEnd w:id="3"/>
      <w:bookmarkEnd w:id="2"/>
      <w:bookmarkEnd w:id="4"/>
    </w:p>
    <w:p w14:paraId="05B45AC2" w14:textId="1AB6CA86" w:rsidR="009F2FC8" w:rsidRDefault="009F2FC8" w:rsidP="003054E1">
      <w:pPr>
        <w:pStyle w:val="Heading4"/>
        <w:jc w:val="both"/>
      </w:pPr>
      <w:bookmarkStart w:id="5" w:name="_Hlk124784301"/>
      <w:r>
        <w:t>Existing guidance</w:t>
      </w:r>
    </w:p>
    <w:p w14:paraId="71844919" w14:textId="385F3172" w:rsidR="009F2FC8" w:rsidRPr="004E64CC" w:rsidRDefault="00E41ABB" w:rsidP="003054E1">
      <w:pPr>
        <w:pStyle w:val="Body"/>
        <w:jc w:val="both"/>
      </w:pPr>
      <w:r>
        <w:t xml:space="preserve">In 2014 </w:t>
      </w:r>
      <w:r w:rsidR="00765329" w:rsidRPr="004E64CC">
        <w:t>PAS prepared advice on pre-application services and PPAs in its “pre-application suite”. This t</w:t>
      </w:r>
      <w:r>
        <w:t>ook</w:t>
      </w:r>
      <w:r w:rsidR="00765329" w:rsidRPr="004E64CC">
        <w:t xml:space="preserve"> the form of </w:t>
      </w:r>
      <w:r w:rsidR="00910D26">
        <w:t>six</w:t>
      </w:r>
      <w:r w:rsidR="00910D26" w:rsidRPr="004E64CC">
        <w:t xml:space="preserve"> </w:t>
      </w:r>
      <w:r w:rsidR="00765329" w:rsidRPr="004E64CC">
        <w:t xml:space="preserve">pdfs. Practitioners had advised PAS that they wanted more guidance and assistance with </w:t>
      </w:r>
      <w:proofErr w:type="gramStart"/>
      <w:r w:rsidR="00765329" w:rsidRPr="004E64CC">
        <w:t>both of these</w:t>
      </w:r>
      <w:proofErr w:type="gramEnd"/>
      <w:r w:rsidR="00765329" w:rsidRPr="004E64CC">
        <w:t xml:space="preserve"> services</w:t>
      </w:r>
      <w:r w:rsidR="002A0A5F">
        <w:t xml:space="preserve">.  This research </w:t>
      </w:r>
      <w:r w:rsidR="00231978">
        <w:t>was</w:t>
      </w:r>
      <w:r w:rsidR="002A0A5F">
        <w:t xml:space="preserve"> intended to support this process.</w:t>
      </w:r>
    </w:p>
    <w:p w14:paraId="6F03B2D1" w14:textId="51AD0AF7" w:rsidR="00472746" w:rsidRPr="007C7A48" w:rsidRDefault="004657D4" w:rsidP="003054E1">
      <w:pPr>
        <w:pStyle w:val="Body"/>
        <w:jc w:val="both"/>
      </w:pPr>
      <w:r w:rsidRPr="007C7A48">
        <w:t>The pre-application advice element of the suite provide</w:t>
      </w:r>
      <w:r w:rsidR="00231978">
        <w:t>d</w:t>
      </w:r>
      <w:r w:rsidRPr="007C7A48">
        <w:t xml:space="preserve"> advice and recommendations on the service. The guidance </w:t>
      </w:r>
      <w:r w:rsidR="00231978">
        <w:t>was</w:t>
      </w:r>
      <w:r w:rsidRPr="007C7A48">
        <w:t xml:space="preserve"> useful for planners to refer to, albeit it has not been updated since 2014, and </w:t>
      </w:r>
      <w:r w:rsidR="007400A8">
        <w:t xml:space="preserve">was not always </w:t>
      </w:r>
      <w:r w:rsidRPr="007C7A48">
        <w:t xml:space="preserve">representative of the current challenges and needs of local authorities. There </w:t>
      </w:r>
      <w:r w:rsidR="007400A8">
        <w:t>was</w:t>
      </w:r>
      <w:r w:rsidRPr="007C7A48">
        <w:t xml:space="preserve"> a need for the guidance to be refreshed and replaced to give LPAs the comprehensive knowledge and tools to offer and deliver an efficient and improve</w:t>
      </w:r>
      <w:r w:rsidR="00AA290E">
        <w:t>d</w:t>
      </w:r>
      <w:r w:rsidRPr="007C7A48">
        <w:t xml:space="preserve"> pre-application service.</w:t>
      </w:r>
    </w:p>
    <w:p w14:paraId="069393B5" w14:textId="6BECCE2E" w:rsidR="00472746" w:rsidRDefault="26A5C929" w:rsidP="003054E1">
      <w:pPr>
        <w:pStyle w:val="Body"/>
        <w:jc w:val="both"/>
      </w:pPr>
      <w:r w:rsidRPr="007C7A48">
        <w:t>The PPA element of the guidance set out what a PPA is and common attributes</w:t>
      </w:r>
      <w:r w:rsidR="00567A5B">
        <w:t>,</w:t>
      </w:r>
      <w:r w:rsidRPr="007C7A48">
        <w:t xml:space="preserve"> but the bulk of the advice </w:t>
      </w:r>
      <w:r w:rsidR="00567A5B">
        <w:t>was</w:t>
      </w:r>
      <w:r w:rsidRPr="007C7A48">
        <w:t xml:space="preserve"> in the form of FAQs. The ‘examples from local authorities’ section of the suite include</w:t>
      </w:r>
      <w:r w:rsidR="00567A5B">
        <w:t>d</w:t>
      </w:r>
      <w:r w:rsidRPr="007C7A48">
        <w:t xml:space="preserve"> links to examples of PPAs from </w:t>
      </w:r>
      <w:proofErr w:type="gramStart"/>
      <w:r w:rsidRPr="007C7A48">
        <w:t>a number of</w:t>
      </w:r>
      <w:proofErr w:type="gramEnd"/>
      <w:r w:rsidRPr="007C7A48">
        <w:t xml:space="preserve"> LPAs. The advice and links </w:t>
      </w:r>
      <w:proofErr w:type="gramStart"/>
      <w:r w:rsidR="00567A5B">
        <w:t>was</w:t>
      </w:r>
      <w:proofErr w:type="gramEnd"/>
      <w:r w:rsidRPr="007C7A48">
        <w:t xml:space="preserve"> useful to a practitioner but </w:t>
      </w:r>
      <w:r w:rsidR="00B83491" w:rsidRPr="007C7A48">
        <w:t>d</w:t>
      </w:r>
      <w:r w:rsidR="00567A5B">
        <w:t>id</w:t>
      </w:r>
      <w:r w:rsidR="00090354">
        <w:t xml:space="preserve"> not</w:t>
      </w:r>
      <w:r w:rsidRPr="007C7A48">
        <w:t xml:space="preserve"> provide guidance on process or how to put together a PPA. </w:t>
      </w:r>
    </w:p>
    <w:p w14:paraId="556C3060" w14:textId="77777777" w:rsidR="00F542D6" w:rsidRPr="007C7A48" w:rsidRDefault="00F542D6" w:rsidP="003054E1">
      <w:pPr>
        <w:pStyle w:val="Body"/>
        <w:numPr>
          <w:ilvl w:val="0"/>
          <w:numId w:val="0"/>
        </w:numPr>
        <w:ind w:left="567"/>
        <w:jc w:val="both"/>
      </w:pPr>
    </w:p>
    <w:p w14:paraId="05340365" w14:textId="54B10768" w:rsidR="00CE7E88" w:rsidRPr="003F1BCB" w:rsidRDefault="00361F7F" w:rsidP="003054E1">
      <w:pPr>
        <w:pStyle w:val="Heading4"/>
        <w:jc w:val="both"/>
      </w:pPr>
      <w:r>
        <w:t xml:space="preserve">NPPF and </w:t>
      </w:r>
      <w:r w:rsidR="002A0A5F">
        <w:t>N</w:t>
      </w:r>
      <w:r>
        <w:t>PPG requirements and guidance</w:t>
      </w:r>
    </w:p>
    <w:p w14:paraId="3772E8AC" w14:textId="77777777" w:rsidR="00CE7E88" w:rsidRPr="003F1BCB" w:rsidRDefault="26A5C929" w:rsidP="003054E1">
      <w:pPr>
        <w:pStyle w:val="Body"/>
        <w:jc w:val="both"/>
      </w:pPr>
      <w:r>
        <w:t xml:space="preserve">The National Planning Policy Framework (NPPF, 2021) places a presumption in favour of sustainable development towards the management of the built environment. Its aim is to enable a positive approach to decision making and strategic planning to improve the economic, </w:t>
      </w:r>
      <w:proofErr w:type="gramStart"/>
      <w:r>
        <w:t>social</w:t>
      </w:r>
      <w:proofErr w:type="gramEnd"/>
      <w:r>
        <w:t xml:space="preserve"> and environmental aspects of the area.</w:t>
      </w:r>
    </w:p>
    <w:p w14:paraId="3F2F6B81" w14:textId="4014FFDD" w:rsidR="00CE7E88" w:rsidRPr="003F1BCB" w:rsidRDefault="26A5C929" w:rsidP="003054E1">
      <w:pPr>
        <w:pStyle w:val="Body"/>
        <w:jc w:val="both"/>
      </w:pPr>
      <w:r>
        <w:t xml:space="preserve">Paragraph 38 of the NPPF requires Local Planning Authorities (LPAs) to use the full range of planning tools available to enable development, such as pre-application advice and PPAs. </w:t>
      </w:r>
    </w:p>
    <w:p w14:paraId="4750DC67" w14:textId="09060884" w:rsidR="004E2C4A" w:rsidRDefault="00CE7E88" w:rsidP="003054E1">
      <w:pPr>
        <w:pStyle w:val="Body"/>
        <w:jc w:val="both"/>
      </w:pPr>
      <w:r w:rsidRPr="003F1BCB">
        <w:t>The NPPF highlights the purpose and benefits of pre-application advice</w:t>
      </w:r>
      <w:r w:rsidR="004E2C4A">
        <w:t>. Key points in the NPPF include:</w:t>
      </w:r>
    </w:p>
    <w:p w14:paraId="4EFD60E9" w14:textId="215DAABD" w:rsidR="004E2C4A" w:rsidRDefault="004E2C4A" w:rsidP="003054E1">
      <w:pPr>
        <w:pStyle w:val="bulletpoints"/>
        <w:jc w:val="both"/>
      </w:pPr>
      <w:r>
        <w:t>Better coordination between LPAs and applicants (para 39)</w:t>
      </w:r>
    </w:p>
    <w:p w14:paraId="13AB3234" w14:textId="5A3AB7A8" w:rsidR="004E2C4A" w:rsidRDefault="004E2C4A" w:rsidP="003054E1">
      <w:pPr>
        <w:pStyle w:val="bulletpoints"/>
        <w:jc w:val="both"/>
      </w:pPr>
      <w:r>
        <w:t>Improved outcomes (para 39)</w:t>
      </w:r>
    </w:p>
    <w:p w14:paraId="3B9F8956" w14:textId="72CEF029" w:rsidR="004E2C4A" w:rsidRDefault="004E2C4A" w:rsidP="003054E1">
      <w:pPr>
        <w:pStyle w:val="bulletpoints"/>
        <w:jc w:val="both"/>
      </w:pPr>
      <w:r>
        <w:t>LPA key role to encourage use of service (para 40)</w:t>
      </w:r>
    </w:p>
    <w:p w14:paraId="07E05121" w14:textId="6C237084" w:rsidR="004E2C4A" w:rsidRDefault="004E2C4A" w:rsidP="003054E1">
      <w:pPr>
        <w:pStyle w:val="bulletpoints"/>
        <w:jc w:val="both"/>
      </w:pPr>
      <w:r>
        <w:t>Resolve issues (para 41)</w:t>
      </w:r>
    </w:p>
    <w:p w14:paraId="26A07469" w14:textId="66A3EFD6" w:rsidR="004E2C4A" w:rsidRDefault="004E2C4A" w:rsidP="003054E1">
      <w:pPr>
        <w:pStyle w:val="bulletpoints"/>
        <w:jc w:val="both"/>
      </w:pPr>
      <w:r>
        <w:t>Quicker time to make decisions</w:t>
      </w:r>
    </w:p>
    <w:p w14:paraId="41439584" w14:textId="6A3A295D" w:rsidR="00CE7E88" w:rsidRPr="003F1BCB" w:rsidRDefault="26A5C929" w:rsidP="003054E1">
      <w:pPr>
        <w:pStyle w:val="Body"/>
        <w:jc w:val="both"/>
      </w:pPr>
      <w:r>
        <w:t>In addition, the NPPF recognises the potential for voluntary planning performance agreements (PPAs) to achieve ‘a faster and more effective application process’ (paragraph 46) with particular focus on more complex or larger schemes. PPAs, when fully utilised, can become a way of reali</w:t>
      </w:r>
      <w:r w:rsidR="002E39CB">
        <w:t>s</w:t>
      </w:r>
      <w:r>
        <w:t>ing better applications for development, creating a closer relationship between applicants and case officers and as a tool to improve the built development.</w:t>
      </w:r>
    </w:p>
    <w:p w14:paraId="58CBC903" w14:textId="634FC011" w:rsidR="00CE7E88" w:rsidRDefault="002A0A5F" w:rsidP="003054E1">
      <w:pPr>
        <w:pStyle w:val="Body"/>
        <w:jc w:val="both"/>
      </w:pPr>
      <w:r>
        <w:lastRenderedPageBreak/>
        <w:t xml:space="preserve">National </w:t>
      </w:r>
      <w:r w:rsidR="00CE7E88" w:rsidRPr="003F1BCB">
        <w:t>Planning Practice Guidance (</w:t>
      </w:r>
      <w:r>
        <w:t>N</w:t>
      </w:r>
      <w:r w:rsidR="00CE7E88" w:rsidRPr="003F1BCB">
        <w:t xml:space="preserve">PPG) contains a chapter </w:t>
      </w:r>
      <w:r w:rsidR="004E2C4A">
        <w:t xml:space="preserve">called “before submitting an application” which focuses </w:t>
      </w:r>
      <w:r w:rsidR="00CE7E88" w:rsidRPr="003F1BCB">
        <w:t>on pre-application discussions</w:t>
      </w:r>
      <w:r w:rsidR="004E2C4A">
        <w:t xml:space="preserve"> but also </w:t>
      </w:r>
      <w:r w:rsidR="00CE7E88" w:rsidRPr="003F1BCB">
        <w:t xml:space="preserve">this includes </w:t>
      </w:r>
      <w:r w:rsidR="004E2C4A">
        <w:t xml:space="preserve">a section on </w:t>
      </w:r>
      <w:r w:rsidR="00CE7E88" w:rsidRPr="003F1BCB">
        <w:t>PPAs. It</w:t>
      </w:r>
      <w:r w:rsidR="001D7910">
        <w:t xml:space="preserve"> builds on the NPPF by providing guidance on process. </w:t>
      </w:r>
    </w:p>
    <w:p w14:paraId="649469C3" w14:textId="6950AE98" w:rsidR="001D7910" w:rsidRDefault="001D7910" w:rsidP="003054E1">
      <w:pPr>
        <w:pStyle w:val="Body"/>
        <w:jc w:val="both"/>
      </w:pPr>
      <w:r>
        <w:t xml:space="preserve">This helped to structure </w:t>
      </w:r>
      <w:r w:rsidR="00DD21E8">
        <w:t>the</w:t>
      </w:r>
      <w:r>
        <w:t xml:space="preserve"> research phase, particularly in seeing if the benefits identified by Government were recognised and shared by practitioners. </w:t>
      </w:r>
    </w:p>
    <w:p w14:paraId="41C98978" w14:textId="77777777" w:rsidR="00F542D6" w:rsidRDefault="00F542D6" w:rsidP="003054E1">
      <w:pPr>
        <w:pStyle w:val="Body"/>
        <w:numPr>
          <w:ilvl w:val="0"/>
          <w:numId w:val="0"/>
        </w:numPr>
        <w:ind w:left="567"/>
        <w:jc w:val="both"/>
      </w:pPr>
    </w:p>
    <w:bookmarkEnd w:id="5"/>
    <w:p w14:paraId="0F2D597D" w14:textId="79B0551C" w:rsidR="00AE5127" w:rsidRDefault="00AE5127" w:rsidP="003054E1">
      <w:pPr>
        <w:pStyle w:val="Heading4"/>
        <w:jc w:val="both"/>
      </w:pPr>
      <w:r>
        <w:t>G</w:t>
      </w:r>
      <w:r w:rsidRPr="00EA5015">
        <w:t>uidance from the Planning Officers Society</w:t>
      </w:r>
    </w:p>
    <w:p w14:paraId="7CBE1D69" w14:textId="2E693422" w:rsidR="00131750" w:rsidRDefault="001D7910" w:rsidP="003054E1">
      <w:pPr>
        <w:pStyle w:val="Body"/>
        <w:jc w:val="both"/>
      </w:pPr>
      <w:r>
        <w:t>The Planning Officer Society (POS) ha</w:t>
      </w:r>
      <w:r w:rsidR="00B05239">
        <w:t>s</w:t>
      </w:r>
      <w:r>
        <w:t xml:space="preserve"> developed guidance on ensuring good design is considered when dealing with strategic sites. The purpose of the guidance is to ensure good design is embedded throughout the planning process. It aligns the planning process with the RIBA plan of work. The guidance contains advice on pre-application services and PPAs</w:t>
      </w:r>
      <w:r w:rsidR="00765329">
        <w:t xml:space="preserve">, including a template PPA. </w:t>
      </w:r>
    </w:p>
    <w:p w14:paraId="13A8345C" w14:textId="63BB5C11" w:rsidR="00765329" w:rsidRDefault="26A5C929" w:rsidP="003054E1">
      <w:pPr>
        <w:pStyle w:val="Body"/>
        <w:jc w:val="both"/>
      </w:pPr>
      <w:r>
        <w:t xml:space="preserve">The guidance helped to structure </w:t>
      </w:r>
      <w:r w:rsidR="00F542D6">
        <w:t>the</w:t>
      </w:r>
      <w:r>
        <w:t xml:space="preserve"> research phase, particularly when considering community and councillor engagement. </w:t>
      </w:r>
    </w:p>
    <w:p w14:paraId="1F84E521" w14:textId="77777777" w:rsidR="002A0A5F" w:rsidRPr="00131750" w:rsidRDefault="002A0A5F" w:rsidP="003054E1">
      <w:pPr>
        <w:pStyle w:val="Body"/>
        <w:numPr>
          <w:ilvl w:val="0"/>
          <w:numId w:val="0"/>
        </w:numPr>
        <w:ind w:left="567"/>
        <w:jc w:val="both"/>
      </w:pPr>
    </w:p>
    <w:p w14:paraId="70917173" w14:textId="7CD39C3B" w:rsidR="002925ED" w:rsidRDefault="002925ED" w:rsidP="003054E1">
      <w:pPr>
        <w:pStyle w:val="Heading2"/>
        <w:jc w:val="both"/>
      </w:pPr>
      <w:bookmarkStart w:id="6" w:name="_Toc125737603"/>
      <w:bookmarkStart w:id="7" w:name="_Toc394967872"/>
      <w:bookmarkStart w:id="8" w:name="_Toc130542435"/>
      <w:r>
        <w:t>Forum findings</w:t>
      </w:r>
      <w:bookmarkEnd w:id="6"/>
      <w:bookmarkEnd w:id="7"/>
      <w:bookmarkEnd w:id="8"/>
    </w:p>
    <w:p w14:paraId="717C87B7" w14:textId="70CDA512" w:rsidR="00090354" w:rsidRPr="00090354" w:rsidRDefault="00090354" w:rsidP="003054E1">
      <w:pPr>
        <w:pStyle w:val="Body"/>
        <w:jc w:val="both"/>
        <w:rPr>
          <w:szCs w:val="24"/>
        </w:rPr>
      </w:pPr>
      <w:r w:rsidRPr="00B83491">
        <w:rPr>
          <w:rStyle w:val="markedcontent"/>
          <w:szCs w:val="24"/>
        </w:rPr>
        <w:t>PAS established a forum of Local Government</w:t>
      </w:r>
      <w:r>
        <w:rPr>
          <w:rStyle w:val="markedcontent"/>
          <w:szCs w:val="24"/>
        </w:rPr>
        <w:t xml:space="preserve"> practitioners to share </w:t>
      </w:r>
      <w:r w:rsidRPr="00B83491">
        <w:rPr>
          <w:rStyle w:val="markedcontent"/>
          <w:szCs w:val="24"/>
        </w:rPr>
        <w:t>views on pre-application and PPA services</w:t>
      </w:r>
      <w:r>
        <w:rPr>
          <w:rStyle w:val="markedcontent"/>
          <w:szCs w:val="24"/>
        </w:rPr>
        <w:t xml:space="preserve"> and</w:t>
      </w:r>
      <w:r w:rsidRPr="00A3028D">
        <w:rPr>
          <w:rStyle w:val="markedcontent"/>
          <w:szCs w:val="24"/>
        </w:rPr>
        <w:t xml:space="preserve"> to </w:t>
      </w:r>
      <w:r>
        <w:rPr>
          <w:rStyle w:val="markedcontent"/>
          <w:szCs w:val="24"/>
        </w:rPr>
        <w:t>engage in the research phase of this work</w:t>
      </w:r>
      <w:r w:rsidRPr="00B83491">
        <w:rPr>
          <w:rStyle w:val="markedcontent"/>
          <w:szCs w:val="24"/>
        </w:rPr>
        <w:t xml:space="preserve">. The forum met </w:t>
      </w:r>
      <w:proofErr w:type="gramStart"/>
      <w:r w:rsidRPr="00B83491">
        <w:rPr>
          <w:rStyle w:val="markedcontent"/>
          <w:szCs w:val="24"/>
        </w:rPr>
        <w:t>on a monthly basis</w:t>
      </w:r>
      <w:proofErr w:type="gramEnd"/>
      <w:r w:rsidRPr="00B83491">
        <w:rPr>
          <w:rStyle w:val="markedcontent"/>
          <w:szCs w:val="24"/>
        </w:rPr>
        <w:t xml:space="preserve"> from</w:t>
      </w:r>
      <w:r>
        <w:rPr>
          <w:szCs w:val="24"/>
        </w:rPr>
        <w:t xml:space="preserve"> </w:t>
      </w:r>
      <w:r w:rsidRPr="00B83491">
        <w:rPr>
          <w:rStyle w:val="markedcontent"/>
          <w:szCs w:val="24"/>
        </w:rPr>
        <w:t>September</w:t>
      </w:r>
      <w:r w:rsidR="000B2719">
        <w:rPr>
          <w:rStyle w:val="markedcontent"/>
          <w:szCs w:val="24"/>
        </w:rPr>
        <w:t>2022</w:t>
      </w:r>
      <w:r w:rsidRPr="00B83491">
        <w:rPr>
          <w:rStyle w:val="markedcontent"/>
          <w:szCs w:val="24"/>
        </w:rPr>
        <w:t xml:space="preserve"> and </w:t>
      </w:r>
      <w:r w:rsidR="0070243F">
        <w:t>the University of Gloucestershire (</w:t>
      </w:r>
      <w:proofErr w:type="spellStart"/>
      <w:r w:rsidRPr="00B83491">
        <w:rPr>
          <w:rStyle w:val="markedcontent"/>
          <w:szCs w:val="24"/>
        </w:rPr>
        <w:t>UoG</w:t>
      </w:r>
      <w:proofErr w:type="spellEnd"/>
      <w:r w:rsidR="0070243F">
        <w:rPr>
          <w:rStyle w:val="markedcontent"/>
          <w:szCs w:val="24"/>
        </w:rPr>
        <w:t>)</w:t>
      </w:r>
      <w:r w:rsidRPr="00B83491">
        <w:rPr>
          <w:rStyle w:val="markedcontent"/>
          <w:szCs w:val="24"/>
        </w:rPr>
        <w:t xml:space="preserve"> and Hyas were invited to attend to obtain first-hand insight</w:t>
      </w:r>
      <w:r>
        <w:rPr>
          <w:szCs w:val="24"/>
        </w:rPr>
        <w:t xml:space="preserve"> </w:t>
      </w:r>
      <w:r w:rsidRPr="00B83491">
        <w:rPr>
          <w:rStyle w:val="markedcontent"/>
          <w:szCs w:val="24"/>
        </w:rPr>
        <w:t>regarding pre-application services including PPAs, within LPAs.</w:t>
      </w:r>
    </w:p>
    <w:p w14:paraId="486ABF3E" w14:textId="2C2D3C75" w:rsidR="003005EC" w:rsidRDefault="003005EC" w:rsidP="003054E1">
      <w:pPr>
        <w:pStyle w:val="Body"/>
        <w:jc w:val="both"/>
      </w:pPr>
      <w:r>
        <w:t>On the 6</w:t>
      </w:r>
      <w:r w:rsidRPr="00EC6E90">
        <w:rPr>
          <w:vertAlign w:val="superscript"/>
        </w:rPr>
        <w:t>th</w:t>
      </w:r>
      <w:r>
        <w:t xml:space="preserve"> of September</w:t>
      </w:r>
      <w:r w:rsidR="004052C4">
        <w:t xml:space="preserve"> 2022</w:t>
      </w:r>
      <w:r w:rsidR="00E233D0">
        <w:t xml:space="preserve"> </w:t>
      </w:r>
      <w:proofErr w:type="spellStart"/>
      <w:r w:rsidRPr="00EF64E4">
        <w:t>UoG</w:t>
      </w:r>
      <w:proofErr w:type="spellEnd"/>
      <w:r w:rsidRPr="00EF64E4">
        <w:t xml:space="preserve"> and Hyas led a segment of the </w:t>
      </w:r>
      <w:r w:rsidR="00CC370E">
        <w:t>council</w:t>
      </w:r>
      <w:r w:rsidR="00CC370E" w:rsidRPr="00EF64E4">
        <w:t xml:space="preserve"> </w:t>
      </w:r>
      <w:r w:rsidRPr="00EF64E4">
        <w:t>forum workshop</w:t>
      </w:r>
      <w:r>
        <w:t xml:space="preserve"> to introduce the project and to get initial views about the current challenges in the use of pre-app and PPA services. The most common challenge identified was resourc</w:t>
      </w:r>
      <w:r w:rsidR="002A0A5F">
        <w:t>ing and resources</w:t>
      </w:r>
      <w:r>
        <w:t>. In addition</w:t>
      </w:r>
      <w:r w:rsidR="002A0A5F">
        <w:t>,</w:t>
      </w:r>
      <w:r>
        <w:t xml:space="preserve"> the following challenges were identified as the most common answers:</w:t>
      </w:r>
    </w:p>
    <w:tbl>
      <w:tblPr>
        <w:tblStyle w:val="TableGrid"/>
        <w:tblW w:w="0" w:type="auto"/>
        <w:tblInd w:w="567" w:type="dxa"/>
        <w:tblLook w:val="04A0" w:firstRow="1" w:lastRow="0" w:firstColumn="1" w:lastColumn="0" w:noHBand="0" w:noVBand="1"/>
      </w:tblPr>
      <w:tblGrid>
        <w:gridCol w:w="4217"/>
        <w:gridCol w:w="4232"/>
      </w:tblGrid>
      <w:tr w:rsidR="003005EC" w14:paraId="6AA88493" w14:textId="77777777" w:rsidTr="00717AF8">
        <w:tc>
          <w:tcPr>
            <w:tcW w:w="4508" w:type="dxa"/>
            <w:shd w:val="clear" w:color="auto" w:fill="D9E2F3" w:themeFill="accent1" w:themeFillTint="33"/>
          </w:tcPr>
          <w:p w14:paraId="7BFCF66B" w14:textId="0986C72D" w:rsidR="003005EC" w:rsidRPr="00513C38" w:rsidRDefault="003005EC" w:rsidP="003054E1">
            <w:pPr>
              <w:pStyle w:val="Body"/>
              <w:numPr>
                <w:ilvl w:val="0"/>
                <w:numId w:val="0"/>
              </w:numPr>
              <w:jc w:val="both"/>
            </w:pPr>
            <w:r w:rsidRPr="00513C38">
              <w:t>Pre-app challenges</w:t>
            </w:r>
          </w:p>
        </w:tc>
        <w:tc>
          <w:tcPr>
            <w:tcW w:w="4508" w:type="dxa"/>
            <w:shd w:val="clear" w:color="auto" w:fill="D9E2F3" w:themeFill="accent1" w:themeFillTint="33"/>
          </w:tcPr>
          <w:p w14:paraId="328670F7" w14:textId="51007E9B" w:rsidR="003005EC" w:rsidRPr="00513C38" w:rsidRDefault="003005EC" w:rsidP="003054E1">
            <w:pPr>
              <w:pStyle w:val="Body"/>
              <w:numPr>
                <w:ilvl w:val="0"/>
                <w:numId w:val="0"/>
              </w:numPr>
              <w:jc w:val="both"/>
            </w:pPr>
            <w:r w:rsidRPr="00513C38">
              <w:t>PPA challenges</w:t>
            </w:r>
          </w:p>
        </w:tc>
      </w:tr>
      <w:tr w:rsidR="003005EC" w14:paraId="15A2771F" w14:textId="77777777" w:rsidTr="003005EC">
        <w:tc>
          <w:tcPr>
            <w:tcW w:w="4508" w:type="dxa"/>
          </w:tcPr>
          <w:p w14:paraId="5DF2FB3A" w14:textId="009C42B1" w:rsidR="003005EC" w:rsidRDefault="003005EC" w:rsidP="003054E1">
            <w:pPr>
              <w:pStyle w:val="Body"/>
              <w:numPr>
                <w:ilvl w:val="0"/>
                <w:numId w:val="0"/>
              </w:numPr>
              <w:jc w:val="both"/>
            </w:pPr>
            <w:r>
              <w:t>Resources</w:t>
            </w:r>
          </w:p>
        </w:tc>
        <w:tc>
          <w:tcPr>
            <w:tcW w:w="4508" w:type="dxa"/>
          </w:tcPr>
          <w:p w14:paraId="4D9CDBA0" w14:textId="48691E1C" w:rsidR="003005EC" w:rsidRDefault="003005EC" w:rsidP="003054E1">
            <w:pPr>
              <w:pStyle w:val="Body"/>
              <w:numPr>
                <w:ilvl w:val="0"/>
                <w:numId w:val="0"/>
              </w:numPr>
              <w:jc w:val="both"/>
            </w:pPr>
            <w:r>
              <w:t>Resources</w:t>
            </w:r>
          </w:p>
        </w:tc>
      </w:tr>
      <w:tr w:rsidR="003005EC" w14:paraId="3C6F68F8" w14:textId="77777777" w:rsidTr="003005EC">
        <w:tc>
          <w:tcPr>
            <w:tcW w:w="4508" w:type="dxa"/>
          </w:tcPr>
          <w:p w14:paraId="14C0AC9E" w14:textId="538827B8" w:rsidR="003005EC" w:rsidRDefault="003005EC" w:rsidP="003054E1">
            <w:pPr>
              <w:pStyle w:val="Body"/>
              <w:numPr>
                <w:ilvl w:val="0"/>
                <w:numId w:val="0"/>
              </w:numPr>
              <w:jc w:val="both"/>
            </w:pPr>
            <w:r>
              <w:t>Consultees</w:t>
            </w:r>
          </w:p>
        </w:tc>
        <w:tc>
          <w:tcPr>
            <w:tcW w:w="4508" w:type="dxa"/>
          </w:tcPr>
          <w:p w14:paraId="3EAAE065" w14:textId="05CEA793" w:rsidR="003005EC" w:rsidRDefault="003005EC" w:rsidP="003054E1">
            <w:pPr>
              <w:pStyle w:val="Body"/>
              <w:numPr>
                <w:ilvl w:val="0"/>
                <w:numId w:val="0"/>
              </w:numPr>
              <w:jc w:val="both"/>
            </w:pPr>
            <w:r>
              <w:t>Consultees</w:t>
            </w:r>
          </w:p>
        </w:tc>
      </w:tr>
      <w:tr w:rsidR="003005EC" w14:paraId="4C384BEA" w14:textId="77777777" w:rsidTr="003005EC">
        <w:tc>
          <w:tcPr>
            <w:tcW w:w="4508" w:type="dxa"/>
          </w:tcPr>
          <w:p w14:paraId="191AC99D" w14:textId="6E1B6FF1" w:rsidR="003005EC" w:rsidRDefault="003005EC" w:rsidP="003054E1">
            <w:pPr>
              <w:pStyle w:val="Body"/>
              <w:numPr>
                <w:ilvl w:val="0"/>
                <w:numId w:val="0"/>
              </w:numPr>
              <w:jc w:val="both"/>
            </w:pPr>
            <w:r>
              <w:t xml:space="preserve">Time </w:t>
            </w:r>
          </w:p>
        </w:tc>
        <w:tc>
          <w:tcPr>
            <w:tcW w:w="4508" w:type="dxa"/>
          </w:tcPr>
          <w:p w14:paraId="33B54582" w14:textId="45EC1E59" w:rsidR="003005EC" w:rsidRDefault="003005EC" w:rsidP="003054E1">
            <w:pPr>
              <w:pStyle w:val="Body"/>
              <w:numPr>
                <w:ilvl w:val="0"/>
                <w:numId w:val="0"/>
              </w:numPr>
              <w:jc w:val="both"/>
            </w:pPr>
            <w:r>
              <w:t>Time</w:t>
            </w:r>
          </w:p>
        </w:tc>
      </w:tr>
      <w:tr w:rsidR="003005EC" w14:paraId="4FFE2B2B" w14:textId="77777777" w:rsidTr="003005EC">
        <w:tc>
          <w:tcPr>
            <w:tcW w:w="4508" w:type="dxa"/>
          </w:tcPr>
          <w:p w14:paraId="26C538FC" w14:textId="6D98B770" w:rsidR="003005EC" w:rsidRDefault="003005EC" w:rsidP="003054E1">
            <w:pPr>
              <w:pStyle w:val="Body"/>
              <w:numPr>
                <w:ilvl w:val="0"/>
                <w:numId w:val="0"/>
              </w:numPr>
              <w:jc w:val="both"/>
            </w:pPr>
            <w:r>
              <w:t>Benefits not understood</w:t>
            </w:r>
          </w:p>
        </w:tc>
        <w:tc>
          <w:tcPr>
            <w:tcW w:w="4508" w:type="dxa"/>
          </w:tcPr>
          <w:p w14:paraId="7727E161" w14:textId="108460CD" w:rsidR="003005EC" w:rsidRDefault="00DD32F2" w:rsidP="003054E1">
            <w:pPr>
              <w:pStyle w:val="Body"/>
              <w:numPr>
                <w:ilvl w:val="0"/>
                <w:numId w:val="0"/>
              </w:numPr>
              <w:jc w:val="both"/>
            </w:pPr>
            <w:r>
              <w:t>Lack of project management skills</w:t>
            </w:r>
          </w:p>
        </w:tc>
      </w:tr>
      <w:tr w:rsidR="003005EC" w14:paraId="261443E5" w14:textId="77777777" w:rsidTr="003005EC">
        <w:tc>
          <w:tcPr>
            <w:tcW w:w="4508" w:type="dxa"/>
          </w:tcPr>
          <w:p w14:paraId="64CADDDF" w14:textId="0D378C92" w:rsidR="003005EC" w:rsidRDefault="003005EC" w:rsidP="003054E1">
            <w:pPr>
              <w:pStyle w:val="Body"/>
              <w:numPr>
                <w:ilvl w:val="0"/>
                <w:numId w:val="0"/>
              </w:numPr>
              <w:jc w:val="both"/>
            </w:pPr>
            <w:r>
              <w:t>Cost</w:t>
            </w:r>
          </w:p>
        </w:tc>
        <w:tc>
          <w:tcPr>
            <w:tcW w:w="4508" w:type="dxa"/>
          </w:tcPr>
          <w:p w14:paraId="55AE9844" w14:textId="137B10D9" w:rsidR="003005EC" w:rsidRDefault="00DD32F2" w:rsidP="003054E1">
            <w:pPr>
              <w:pStyle w:val="Body"/>
              <w:numPr>
                <w:ilvl w:val="0"/>
                <w:numId w:val="0"/>
              </w:numPr>
              <w:jc w:val="both"/>
            </w:pPr>
            <w:r>
              <w:t>Experience</w:t>
            </w:r>
          </w:p>
        </w:tc>
      </w:tr>
    </w:tbl>
    <w:p w14:paraId="1BD86D2C" w14:textId="6B71CE0B" w:rsidR="002A0A5F" w:rsidRDefault="002A0A5F" w:rsidP="003054E1">
      <w:pPr>
        <w:pStyle w:val="Body"/>
        <w:numPr>
          <w:ilvl w:val="0"/>
          <w:numId w:val="0"/>
        </w:numPr>
        <w:ind w:left="567"/>
        <w:jc w:val="both"/>
      </w:pPr>
    </w:p>
    <w:p w14:paraId="07FA67BF" w14:textId="2C6AC5A8" w:rsidR="002A0A5F" w:rsidRDefault="002A0A5F" w:rsidP="003054E1">
      <w:pPr>
        <w:pStyle w:val="Body"/>
        <w:numPr>
          <w:ilvl w:val="0"/>
          <w:numId w:val="0"/>
        </w:numPr>
        <w:ind w:left="567"/>
        <w:jc w:val="both"/>
      </w:pPr>
    </w:p>
    <w:p w14:paraId="172D8B83" w14:textId="494DCD06" w:rsidR="002A0A5F" w:rsidRDefault="002A0A5F" w:rsidP="003054E1">
      <w:pPr>
        <w:pStyle w:val="Body"/>
        <w:numPr>
          <w:ilvl w:val="0"/>
          <w:numId w:val="0"/>
        </w:numPr>
        <w:ind w:left="567"/>
        <w:jc w:val="both"/>
      </w:pPr>
    </w:p>
    <w:p w14:paraId="48BF2E01" w14:textId="6954B97F" w:rsidR="002A0A5F" w:rsidRDefault="002A0A5F" w:rsidP="003054E1">
      <w:pPr>
        <w:pStyle w:val="Body"/>
        <w:numPr>
          <w:ilvl w:val="0"/>
          <w:numId w:val="0"/>
        </w:numPr>
        <w:ind w:left="567"/>
        <w:jc w:val="both"/>
      </w:pPr>
    </w:p>
    <w:p w14:paraId="725D34DF" w14:textId="7CC232E3" w:rsidR="002A0A5F" w:rsidRDefault="002A0A5F" w:rsidP="003054E1">
      <w:pPr>
        <w:pStyle w:val="Body"/>
        <w:numPr>
          <w:ilvl w:val="0"/>
          <w:numId w:val="0"/>
        </w:numPr>
        <w:ind w:left="567"/>
        <w:jc w:val="both"/>
      </w:pPr>
    </w:p>
    <w:p w14:paraId="59186739" w14:textId="5E4518E2" w:rsidR="003005EC" w:rsidRDefault="00DD32F2" w:rsidP="003054E1">
      <w:pPr>
        <w:pStyle w:val="Body"/>
        <w:jc w:val="both"/>
      </w:pPr>
      <w:r>
        <w:t>The word clouds generated by the sessions were:</w:t>
      </w:r>
    </w:p>
    <w:p w14:paraId="5AA93819" w14:textId="22E2DBCC" w:rsidR="00DD32F2" w:rsidRDefault="00DD32F2" w:rsidP="003054E1">
      <w:pPr>
        <w:pStyle w:val="Body"/>
        <w:numPr>
          <w:ilvl w:val="0"/>
          <w:numId w:val="0"/>
        </w:numPr>
        <w:ind w:left="567"/>
        <w:jc w:val="both"/>
      </w:pPr>
      <w:r w:rsidRPr="00DD32F2">
        <w:rPr>
          <w:noProof/>
        </w:rPr>
        <w:drawing>
          <wp:inline distT="0" distB="0" distL="0" distR="0" wp14:anchorId="7416EF1B" wp14:editId="7EFA174B">
            <wp:extent cx="5140459" cy="3812345"/>
            <wp:effectExtent l="0" t="0" r="3175" b="0"/>
            <wp:docPr id="10" name="Picture 10" descr="Word cloud on key challenges in pre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ord cloud on key challenges in pre applications"/>
                    <pic:cNvPicPr/>
                  </pic:nvPicPr>
                  <pic:blipFill>
                    <a:blip r:embed="rId15"/>
                    <a:stretch>
                      <a:fillRect/>
                    </a:stretch>
                  </pic:blipFill>
                  <pic:spPr>
                    <a:xfrm>
                      <a:off x="0" y="0"/>
                      <a:ext cx="5140459" cy="3812345"/>
                    </a:xfrm>
                    <a:prstGeom prst="rect">
                      <a:avLst/>
                    </a:prstGeom>
                  </pic:spPr>
                </pic:pic>
              </a:graphicData>
            </a:graphic>
          </wp:inline>
        </w:drawing>
      </w:r>
    </w:p>
    <w:p w14:paraId="4629498C" w14:textId="7E3BD4C4" w:rsidR="00DD32F2" w:rsidRDefault="00DD32F2" w:rsidP="003054E1">
      <w:pPr>
        <w:pStyle w:val="Body"/>
        <w:numPr>
          <w:ilvl w:val="0"/>
          <w:numId w:val="0"/>
        </w:numPr>
        <w:ind w:left="567"/>
        <w:jc w:val="both"/>
      </w:pPr>
      <w:r w:rsidRPr="00DD32F2">
        <w:rPr>
          <w:noProof/>
        </w:rPr>
        <w:drawing>
          <wp:inline distT="0" distB="0" distL="0" distR="0" wp14:anchorId="585E4F53" wp14:editId="30DC8D0D">
            <wp:extent cx="5240216" cy="4302016"/>
            <wp:effectExtent l="0" t="0" r="0" b="3810"/>
            <wp:docPr id="32" name="Picture 32" descr="word cloud showing key challenges faced by councils in delivering P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word cloud showing key challenges faced by councils in delivering PPAs"/>
                    <pic:cNvPicPr/>
                  </pic:nvPicPr>
                  <pic:blipFill>
                    <a:blip r:embed="rId16"/>
                    <a:stretch>
                      <a:fillRect/>
                    </a:stretch>
                  </pic:blipFill>
                  <pic:spPr>
                    <a:xfrm>
                      <a:off x="0" y="0"/>
                      <a:ext cx="5253151" cy="4312635"/>
                    </a:xfrm>
                    <a:prstGeom prst="rect">
                      <a:avLst/>
                    </a:prstGeom>
                  </pic:spPr>
                </pic:pic>
              </a:graphicData>
            </a:graphic>
          </wp:inline>
        </w:drawing>
      </w:r>
    </w:p>
    <w:p w14:paraId="74454111" w14:textId="77777777" w:rsidR="00DD32F2" w:rsidRDefault="00DD32F2" w:rsidP="003054E1">
      <w:pPr>
        <w:pStyle w:val="Body"/>
        <w:numPr>
          <w:ilvl w:val="0"/>
          <w:numId w:val="0"/>
        </w:numPr>
        <w:ind w:left="567"/>
        <w:jc w:val="both"/>
      </w:pPr>
    </w:p>
    <w:p w14:paraId="04318043" w14:textId="60D66CA7" w:rsidR="003005EC" w:rsidRDefault="00DD32F2" w:rsidP="003054E1">
      <w:pPr>
        <w:pStyle w:val="Body"/>
        <w:jc w:val="both"/>
      </w:pPr>
      <w:r>
        <w:t xml:space="preserve">At the Forum meeting </w:t>
      </w:r>
      <w:r w:rsidR="003005EC" w:rsidRPr="00EF64E4">
        <w:t>held on the 20th of October</w:t>
      </w:r>
      <w:r w:rsidR="00641564">
        <w:t xml:space="preserve"> 2022</w:t>
      </w:r>
      <w:r w:rsidR="003005EC" w:rsidRPr="00EF64E4">
        <w:t xml:space="preserve">, </w:t>
      </w:r>
      <w:proofErr w:type="spellStart"/>
      <w:r w:rsidR="009674DE">
        <w:t>UoG</w:t>
      </w:r>
      <w:proofErr w:type="spellEnd"/>
      <w:r w:rsidR="009674DE">
        <w:t xml:space="preserve"> and PAS held an interactive session focused on PPAs. The purpose was </w:t>
      </w:r>
      <w:r w:rsidR="00513C38">
        <w:t xml:space="preserve">to </w:t>
      </w:r>
      <w:r w:rsidR="009674DE">
        <w:t xml:space="preserve">understand what practitioners felt would be beneficial from a template, what attributes would be helpful, how flexible they needed it to be and what sort of guidance would be helpful. </w:t>
      </w:r>
      <w:r w:rsidR="00DB2FAF">
        <w:t xml:space="preserve"> </w:t>
      </w:r>
      <w:r w:rsidR="009674DE">
        <w:t>Key findings were:</w:t>
      </w:r>
    </w:p>
    <w:p w14:paraId="157E4538" w14:textId="77777777" w:rsidR="002A0A5F" w:rsidRDefault="002A0A5F" w:rsidP="003054E1">
      <w:pPr>
        <w:pStyle w:val="Body"/>
        <w:numPr>
          <w:ilvl w:val="0"/>
          <w:numId w:val="0"/>
        </w:numPr>
        <w:ind w:left="567"/>
        <w:jc w:val="both"/>
      </w:pPr>
    </w:p>
    <w:p w14:paraId="0DA6ED38" w14:textId="77777777" w:rsidR="002B53B0" w:rsidRPr="004652BE" w:rsidRDefault="002B53B0" w:rsidP="00B83491">
      <w:pPr>
        <w:jc w:val="both"/>
        <w:rPr>
          <w:rFonts w:ascii="Gill Sans Nova" w:hAnsi="Gill Sans Nova"/>
          <w:b/>
          <w:bCs/>
          <w:color w:val="70AD47" w:themeColor="accent6"/>
          <w:szCs w:val="24"/>
        </w:rPr>
      </w:pPr>
      <w:r w:rsidRPr="00824BA3">
        <w:rPr>
          <w:rFonts w:ascii="Gill Sans Nova" w:hAnsi="Gill Sans Nova"/>
          <w:b/>
          <w:bCs/>
          <w:color w:val="4472C4" w:themeColor="accent1"/>
          <w:szCs w:val="24"/>
        </w:rPr>
        <w:t xml:space="preserve">What do you consider to be the [potential] added value of a PPA template? </w:t>
      </w:r>
    </w:p>
    <w:p w14:paraId="57E72F18" w14:textId="77777777" w:rsidR="002B53B0" w:rsidRPr="004652BE" w:rsidRDefault="002B53B0" w:rsidP="00B83491">
      <w:pPr>
        <w:jc w:val="both"/>
        <w:rPr>
          <w:rFonts w:ascii="Gill Sans Nova" w:hAnsi="Gill Sans Nova"/>
          <w:color w:val="70AD47" w:themeColor="accent6"/>
        </w:rPr>
      </w:pPr>
    </w:p>
    <w:p w14:paraId="5B069CEF" w14:textId="77777777" w:rsidR="002B53B0" w:rsidRDefault="002B53B0" w:rsidP="00B83491">
      <w:pPr>
        <w:pStyle w:val="ListParagraph"/>
        <w:numPr>
          <w:ilvl w:val="0"/>
          <w:numId w:val="48"/>
        </w:numPr>
        <w:spacing w:before="0" w:after="200" w:line="276" w:lineRule="auto"/>
        <w:contextualSpacing/>
        <w:jc w:val="both"/>
        <w:rPr>
          <w:rFonts w:ascii="Gill Sans Nova" w:hAnsi="Gill Sans Nova"/>
          <w:sz w:val="22"/>
          <w:szCs w:val="22"/>
        </w:rPr>
      </w:pPr>
      <w:r>
        <w:rPr>
          <w:rFonts w:ascii="Gill Sans Nova" w:hAnsi="Gill Sans Nova"/>
          <w:sz w:val="22"/>
          <w:szCs w:val="22"/>
        </w:rPr>
        <w:t xml:space="preserve">The ability to manage expectations </w:t>
      </w:r>
    </w:p>
    <w:p w14:paraId="27BF6846" w14:textId="77777777" w:rsidR="002B53B0" w:rsidRDefault="002B53B0" w:rsidP="00B83491">
      <w:pPr>
        <w:pStyle w:val="ListParagraph"/>
        <w:numPr>
          <w:ilvl w:val="0"/>
          <w:numId w:val="48"/>
        </w:numPr>
        <w:spacing w:before="0" w:after="200" w:line="276" w:lineRule="auto"/>
        <w:contextualSpacing/>
        <w:jc w:val="both"/>
        <w:rPr>
          <w:rFonts w:ascii="Gill Sans Nova" w:hAnsi="Gill Sans Nova"/>
          <w:sz w:val="22"/>
          <w:szCs w:val="22"/>
        </w:rPr>
      </w:pPr>
      <w:r>
        <w:rPr>
          <w:rFonts w:ascii="Gill Sans Nova" w:hAnsi="Gill Sans Nova"/>
          <w:sz w:val="22"/>
          <w:szCs w:val="22"/>
        </w:rPr>
        <w:t xml:space="preserve">Consistency </w:t>
      </w:r>
    </w:p>
    <w:p w14:paraId="75100B09" w14:textId="77777777" w:rsidR="002B53B0" w:rsidRDefault="002B53B0" w:rsidP="00B83491">
      <w:pPr>
        <w:pStyle w:val="ListParagraph"/>
        <w:numPr>
          <w:ilvl w:val="0"/>
          <w:numId w:val="48"/>
        </w:numPr>
        <w:spacing w:before="0" w:after="200" w:line="276" w:lineRule="auto"/>
        <w:contextualSpacing/>
        <w:jc w:val="both"/>
        <w:rPr>
          <w:rFonts w:ascii="Gill Sans Nova" w:hAnsi="Gill Sans Nova"/>
          <w:sz w:val="22"/>
          <w:szCs w:val="22"/>
        </w:rPr>
      </w:pPr>
      <w:r>
        <w:rPr>
          <w:rFonts w:ascii="Gill Sans Nova" w:hAnsi="Gill Sans Nova"/>
          <w:sz w:val="22"/>
          <w:szCs w:val="22"/>
        </w:rPr>
        <w:t xml:space="preserve">Potential reduction of time </w:t>
      </w:r>
    </w:p>
    <w:p w14:paraId="03844EA9" w14:textId="77777777" w:rsidR="002B53B0" w:rsidRDefault="002B53B0" w:rsidP="00B83491">
      <w:pPr>
        <w:pStyle w:val="ListParagraph"/>
        <w:numPr>
          <w:ilvl w:val="0"/>
          <w:numId w:val="48"/>
        </w:numPr>
        <w:spacing w:before="0" w:after="200" w:line="276" w:lineRule="auto"/>
        <w:contextualSpacing/>
        <w:jc w:val="both"/>
        <w:rPr>
          <w:rFonts w:ascii="Gill Sans Nova" w:hAnsi="Gill Sans Nova"/>
          <w:sz w:val="22"/>
          <w:szCs w:val="22"/>
        </w:rPr>
      </w:pPr>
      <w:r>
        <w:rPr>
          <w:rFonts w:ascii="Gill Sans Nova" w:hAnsi="Gill Sans Nova"/>
          <w:sz w:val="22"/>
          <w:szCs w:val="22"/>
        </w:rPr>
        <w:t xml:space="preserve">Smoother process for LPAs and clients </w:t>
      </w:r>
    </w:p>
    <w:p w14:paraId="05CA5C93" w14:textId="77777777" w:rsidR="002B53B0" w:rsidRDefault="002B53B0" w:rsidP="00B83491">
      <w:pPr>
        <w:pStyle w:val="ListParagraph"/>
        <w:numPr>
          <w:ilvl w:val="0"/>
          <w:numId w:val="48"/>
        </w:numPr>
        <w:spacing w:before="0" w:after="200" w:line="276" w:lineRule="auto"/>
        <w:contextualSpacing/>
        <w:jc w:val="both"/>
        <w:rPr>
          <w:rFonts w:ascii="Gill Sans Nova" w:hAnsi="Gill Sans Nova"/>
          <w:sz w:val="22"/>
          <w:szCs w:val="22"/>
        </w:rPr>
      </w:pPr>
      <w:r>
        <w:rPr>
          <w:rFonts w:ascii="Gill Sans Nova" w:hAnsi="Gill Sans Nova"/>
          <w:sz w:val="22"/>
          <w:szCs w:val="22"/>
        </w:rPr>
        <w:t xml:space="preserve">Open and Transparent </w:t>
      </w:r>
    </w:p>
    <w:p w14:paraId="3F4E2934" w14:textId="28322BAB" w:rsidR="002B53B0" w:rsidRDefault="002B53B0" w:rsidP="00B83491">
      <w:pPr>
        <w:pStyle w:val="ListParagraph"/>
        <w:numPr>
          <w:ilvl w:val="0"/>
          <w:numId w:val="48"/>
        </w:numPr>
        <w:spacing w:before="0" w:after="200" w:line="276" w:lineRule="auto"/>
        <w:contextualSpacing/>
        <w:jc w:val="both"/>
        <w:rPr>
          <w:rFonts w:ascii="Gill Sans Nova" w:hAnsi="Gill Sans Nova"/>
          <w:sz w:val="22"/>
          <w:szCs w:val="22"/>
        </w:rPr>
      </w:pPr>
      <w:r>
        <w:rPr>
          <w:rFonts w:ascii="Gill Sans Nova" w:hAnsi="Gill Sans Nova"/>
          <w:sz w:val="22"/>
          <w:szCs w:val="22"/>
        </w:rPr>
        <w:t xml:space="preserve">Less room for error </w:t>
      </w:r>
    </w:p>
    <w:p w14:paraId="27C20D0C" w14:textId="77777777" w:rsidR="002A0A5F" w:rsidRDefault="002A0A5F" w:rsidP="00B83491">
      <w:pPr>
        <w:pStyle w:val="ListParagraph"/>
        <w:numPr>
          <w:ilvl w:val="0"/>
          <w:numId w:val="0"/>
        </w:numPr>
        <w:spacing w:before="0" w:after="200" w:line="276" w:lineRule="auto"/>
        <w:ind w:left="720"/>
        <w:contextualSpacing/>
        <w:jc w:val="both"/>
        <w:rPr>
          <w:rFonts w:ascii="Gill Sans Nova" w:hAnsi="Gill Sans Nova"/>
          <w:sz w:val="22"/>
          <w:szCs w:val="22"/>
        </w:rPr>
      </w:pPr>
    </w:p>
    <w:p w14:paraId="1FECF7DD" w14:textId="77777777" w:rsidR="002B53B0" w:rsidRPr="004652BE" w:rsidRDefault="002B53B0" w:rsidP="00B83491">
      <w:pPr>
        <w:jc w:val="both"/>
        <w:rPr>
          <w:rFonts w:ascii="Gill Sans Nova" w:hAnsi="Gill Sans Nova"/>
          <w:b/>
          <w:bCs/>
          <w:color w:val="70AD47" w:themeColor="accent6"/>
          <w:szCs w:val="24"/>
        </w:rPr>
      </w:pPr>
      <w:r w:rsidRPr="00824BA3">
        <w:rPr>
          <w:rFonts w:ascii="Gill Sans Nova" w:hAnsi="Gill Sans Nova"/>
          <w:b/>
          <w:bCs/>
          <w:color w:val="4472C4" w:themeColor="accent1"/>
          <w:szCs w:val="24"/>
        </w:rPr>
        <w:t>What attributes/contents within a template are particularly helpful or problematic?</w:t>
      </w:r>
    </w:p>
    <w:p w14:paraId="60EDA496" w14:textId="77777777" w:rsidR="002B53B0" w:rsidRDefault="002B53B0" w:rsidP="00B83491">
      <w:pPr>
        <w:jc w:val="both"/>
        <w:rPr>
          <w:rFonts w:ascii="Gill Sans Nova" w:hAnsi="Gill Sans Nova"/>
          <w:color w:val="70AD47" w:themeColor="accent6"/>
        </w:rPr>
      </w:pPr>
    </w:p>
    <w:p w14:paraId="17CFFD64" w14:textId="77777777" w:rsidR="002B53B0" w:rsidRPr="00BD7BAC" w:rsidRDefault="002B53B0" w:rsidP="00B83491">
      <w:pPr>
        <w:jc w:val="both"/>
        <w:rPr>
          <w:rFonts w:ascii="Gill Sans Nova" w:hAnsi="Gill Sans Nova"/>
          <w:sz w:val="20"/>
        </w:rPr>
      </w:pPr>
      <w:r w:rsidRPr="00BD7BAC">
        <w:rPr>
          <w:rFonts w:ascii="Gill Sans Nova" w:hAnsi="Gill Sans Nova"/>
          <w:sz w:val="20"/>
        </w:rPr>
        <w:t>Problematic</w:t>
      </w:r>
      <w:r>
        <w:rPr>
          <w:rFonts w:ascii="Gill Sans Nova" w:hAnsi="Gill Sans Nova"/>
          <w:sz w:val="20"/>
        </w:rPr>
        <w:t>:</w:t>
      </w:r>
    </w:p>
    <w:p w14:paraId="21389236" w14:textId="77777777" w:rsidR="002B53B0" w:rsidRDefault="002B53B0" w:rsidP="00B83491">
      <w:pPr>
        <w:pStyle w:val="ListParagraph"/>
        <w:numPr>
          <w:ilvl w:val="0"/>
          <w:numId w:val="49"/>
        </w:numPr>
        <w:spacing w:before="0" w:after="200" w:line="276" w:lineRule="auto"/>
        <w:contextualSpacing/>
        <w:jc w:val="both"/>
        <w:rPr>
          <w:rFonts w:ascii="Gill Sans Nova" w:hAnsi="Gill Sans Nova"/>
          <w:sz w:val="22"/>
          <w:szCs w:val="22"/>
        </w:rPr>
      </w:pPr>
      <w:r w:rsidRPr="00BD7BAC">
        <w:rPr>
          <w:rFonts w:ascii="Gill Sans Nova" w:hAnsi="Gill Sans Nova"/>
          <w:sz w:val="22"/>
          <w:szCs w:val="22"/>
        </w:rPr>
        <w:t xml:space="preserve">Lack of flexibility </w:t>
      </w:r>
    </w:p>
    <w:p w14:paraId="124DF3E4" w14:textId="77777777" w:rsidR="002B53B0" w:rsidRDefault="002B53B0" w:rsidP="00B83491">
      <w:pPr>
        <w:pStyle w:val="ListParagraph"/>
        <w:numPr>
          <w:ilvl w:val="0"/>
          <w:numId w:val="49"/>
        </w:numPr>
        <w:spacing w:before="0" w:after="200" w:line="276" w:lineRule="auto"/>
        <w:contextualSpacing/>
        <w:jc w:val="both"/>
        <w:rPr>
          <w:rFonts w:ascii="Gill Sans Nova" w:hAnsi="Gill Sans Nova"/>
          <w:sz w:val="22"/>
          <w:szCs w:val="22"/>
        </w:rPr>
      </w:pPr>
      <w:r>
        <w:rPr>
          <w:rFonts w:ascii="Gill Sans Nova" w:hAnsi="Gill Sans Nova"/>
          <w:sz w:val="22"/>
          <w:szCs w:val="22"/>
        </w:rPr>
        <w:t xml:space="preserve">Could be restrictive, does it consider timescale amendments, community involvement </w:t>
      </w:r>
      <w:proofErr w:type="spellStart"/>
      <w:r>
        <w:rPr>
          <w:rFonts w:ascii="Gill Sans Nova" w:hAnsi="Gill Sans Nova"/>
          <w:sz w:val="22"/>
          <w:szCs w:val="22"/>
        </w:rPr>
        <w:t>etc</w:t>
      </w:r>
      <w:proofErr w:type="spellEnd"/>
    </w:p>
    <w:p w14:paraId="5392363D" w14:textId="77777777" w:rsidR="002B53B0" w:rsidRDefault="002B53B0" w:rsidP="00B83491">
      <w:pPr>
        <w:pStyle w:val="ListParagraph"/>
        <w:numPr>
          <w:ilvl w:val="0"/>
          <w:numId w:val="49"/>
        </w:numPr>
        <w:spacing w:before="0" w:after="200" w:line="276" w:lineRule="auto"/>
        <w:contextualSpacing/>
        <w:jc w:val="both"/>
        <w:rPr>
          <w:rFonts w:ascii="Gill Sans Nova" w:hAnsi="Gill Sans Nova"/>
          <w:sz w:val="22"/>
          <w:szCs w:val="22"/>
        </w:rPr>
      </w:pPr>
      <w:proofErr w:type="spellStart"/>
      <w:r>
        <w:rPr>
          <w:rFonts w:ascii="Gill Sans Nova" w:hAnsi="Gill Sans Nova"/>
          <w:sz w:val="22"/>
          <w:szCs w:val="22"/>
        </w:rPr>
        <w:t>Standardised</w:t>
      </w:r>
      <w:proofErr w:type="spellEnd"/>
      <w:r>
        <w:rPr>
          <w:rFonts w:ascii="Gill Sans Nova" w:hAnsi="Gill Sans Nova"/>
          <w:sz w:val="22"/>
          <w:szCs w:val="22"/>
        </w:rPr>
        <w:t xml:space="preserve"> fees, costing may need amending </w:t>
      </w:r>
    </w:p>
    <w:p w14:paraId="2B3795C8" w14:textId="77777777" w:rsidR="002B53B0" w:rsidRDefault="002B53B0" w:rsidP="00B83491">
      <w:pPr>
        <w:pStyle w:val="ListParagraph"/>
        <w:numPr>
          <w:ilvl w:val="0"/>
          <w:numId w:val="49"/>
        </w:numPr>
        <w:spacing w:before="0" w:after="200" w:line="276" w:lineRule="auto"/>
        <w:contextualSpacing/>
        <w:jc w:val="both"/>
        <w:rPr>
          <w:rFonts w:ascii="Gill Sans Nova" w:hAnsi="Gill Sans Nova"/>
          <w:sz w:val="22"/>
          <w:szCs w:val="22"/>
        </w:rPr>
      </w:pPr>
      <w:r>
        <w:rPr>
          <w:rFonts w:ascii="Gill Sans Nova" w:hAnsi="Gill Sans Nova"/>
          <w:sz w:val="22"/>
          <w:szCs w:val="22"/>
        </w:rPr>
        <w:t>Extraneous variables: availability of officers, resources</w:t>
      </w:r>
    </w:p>
    <w:p w14:paraId="0E79E869" w14:textId="77777777" w:rsidR="002B53B0" w:rsidRDefault="002B53B0" w:rsidP="00B83491">
      <w:pPr>
        <w:jc w:val="both"/>
        <w:rPr>
          <w:rFonts w:ascii="Gill Sans Nova" w:hAnsi="Gill Sans Nova"/>
        </w:rPr>
      </w:pPr>
      <w:r>
        <w:rPr>
          <w:rFonts w:ascii="Gill Sans Nova" w:hAnsi="Gill Sans Nova"/>
        </w:rPr>
        <w:t xml:space="preserve">Helpful </w:t>
      </w:r>
    </w:p>
    <w:p w14:paraId="75D5B3F2" w14:textId="77777777" w:rsidR="002B53B0" w:rsidRPr="008C0C72" w:rsidRDefault="002B53B0" w:rsidP="00B83491">
      <w:pPr>
        <w:pStyle w:val="ListParagraph"/>
        <w:numPr>
          <w:ilvl w:val="0"/>
          <w:numId w:val="50"/>
        </w:numPr>
        <w:spacing w:before="0" w:after="200" w:line="276" w:lineRule="auto"/>
        <w:contextualSpacing/>
        <w:jc w:val="both"/>
        <w:rPr>
          <w:rFonts w:ascii="Gill Sans Nova" w:hAnsi="Gill Sans Nova"/>
          <w:sz w:val="22"/>
          <w:szCs w:val="22"/>
        </w:rPr>
      </w:pPr>
      <w:r w:rsidRPr="008C0C72">
        <w:rPr>
          <w:rFonts w:ascii="Gill Sans Nova" w:hAnsi="Gill Sans Nova"/>
          <w:sz w:val="22"/>
          <w:szCs w:val="22"/>
        </w:rPr>
        <w:t xml:space="preserve">Clear purpose and objectives </w:t>
      </w:r>
    </w:p>
    <w:p w14:paraId="226546C6" w14:textId="77777777" w:rsidR="002B53B0" w:rsidRPr="008C0C72" w:rsidRDefault="002B53B0" w:rsidP="00B83491">
      <w:pPr>
        <w:pStyle w:val="ListParagraph"/>
        <w:numPr>
          <w:ilvl w:val="0"/>
          <w:numId w:val="50"/>
        </w:numPr>
        <w:spacing w:before="0" w:after="200" w:line="276" w:lineRule="auto"/>
        <w:contextualSpacing/>
        <w:jc w:val="both"/>
        <w:rPr>
          <w:rFonts w:ascii="Gill Sans Nova" w:hAnsi="Gill Sans Nova"/>
          <w:sz w:val="22"/>
          <w:szCs w:val="22"/>
        </w:rPr>
      </w:pPr>
      <w:r w:rsidRPr="008C0C72">
        <w:rPr>
          <w:rFonts w:ascii="Gill Sans Nova" w:hAnsi="Gill Sans Nova"/>
          <w:sz w:val="22"/>
          <w:szCs w:val="22"/>
        </w:rPr>
        <w:t xml:space="preserve">A cost </w:t>
      </w:r>
      <w:proofErr w:type="spellStart"/>
      <w:proofErr w:type="gramStart"/>
      <w:r w:rsidRPr="008C0C72">
        <w:rPr>
          <w:rFonts w:ascii="Gill Sans Nova" w:hAnsi="Gill Sans Nova"/>
          <w:sz w:val="22"/>
          <w:szCs w:val="22"/>
        </w:rPr>
        <w:t>programme</w:t>
      </w:r>
      <w:proofErr w:type="spellEnd"/>
      <w:proofErr w:type="gramEnd"/>
      <w:r w:rsidRPr="008C0C72">
        <w:rPr>
          <w:rFonts w:ascii="Gill Sans Nova" w:hAnsi="Gill Sans Nova"/>
          <w:sz w:val="22"/>
          <w:szCs w:val="22"/>
        </w:rPr>
        <w:t xml:space="preserve"> </w:t>
      </w:r>
    </w:p>
    <w:p w14:paraId="2258D726" w14:textId="77777777" w:rsidR="002B53B0" w:rsidRPr="008C0C72" w:rsidRDefault="002B53B0" w:rsidP="00B83491">
      <w:pPr>
        <w:pStyle w:val="ListParagraph"/>
        <w:numPr>
          <w:ilvl w:val="0"/>
          <w:numId w:val="50"/>
        </w:numPr>
        <w:spacing w:before="0" w:after="200" w:line="276" w:lineRule="auto"/>
        <w:contextualSpacing/>
        <w:jc w:val="both"/>
        <w:rPr>
          <w:rFonts w:ascii="Gill Sans Nova" w:hAnsi="Gill Sans Nova"/>
          <w:sz w:val="22"/>
          <w:szCs w:val="22"/>
        </w:rPr>
      </w:pPr>
      <w:r w:rsidRPr="008C0C72">
        <w:rPr>
          <w:rFonts w:ascii="Gill Sans Nova" w:hAnsi="Gill Sans Nova"/>
          <w:sz w:val="22"/>
          <w:szCs w:val="22"/>
        </w:rPr>
        <w:t xml:space="preserve">Clarity on timescales </w:t>
      </w:r>
    </w:p>
    <w:p w14:paraId="45428FA4" w14:textId="77777777" w:rsidR="002B53B0" w:rsidRPr="008C0C72" w:rsidRDefault="002B53B0" w:rsidP="00B83491">
      <w:pPr>
        <w:pStyle w:val="ListParagraph"/>
        <w:numPr>
          <w:ilvl w:val="0"/>
          <w:numId w:val="50"/>
        </w:numPr>
        <w:spacing w:before="0" w:after="200" w:line="276" w:lineRule="auto"/>
        <w:contextualSpacing/>
        <w:jc w:val="both"/>
        <w:rPr>
          <w:rFonts w:ascii="Gill Sans Nova" w:hAnsi="Gill Sans Nova"/>
          <w:sz w:val="22"/>
          <w:szCs w:val="22"/>
        </w:rPr>
      </w:pPr>
      <w:r w:rsidRPr="008C0C72">
        <w:rPr>
          <w:rFonts w:ascii="Gill Sans Nova" w:hAnsi="Gill Sans Nova"/>
          <w:sz w:val="22"/>
          <w:szCs w:val="22"/>
        </w:rPr>
        <w:t xml:space="preserve">Invoicing: who to be invoiced and when </w:t>
      </w:r>
    </w:p>
    <w:p w14:paraId="258D6151" w14:textId="77777777" w:rsidR="002B53B0" w:rsidRPr="008C0C72" w:rsidRDefault="002B53B0" w:rsidP="00B83491">
      <w:pPr>
        <w:pStyle w:val="ListParagraph"/>
        <w:numPr>
          <w:ilvl w:val="0"/>
          <w:numId w:val="50"/>
        </w:numPr>
        <w:spacing w:before="0" w:after="200" w:line="276" w:lineRule="auto"/>
        <w:contextualSpacing/>
        <w:jc w:val="both"/>
        <w:rPr>
          <w:rFonts w:ascii="Gill Sans Nova" w:hAnsi="Gill Sans Nova"/>
          <w:sz w:val="22"/>
          <w:szCs w:val="22"/>
        </w:rPr>
      </w:pPr>
      <w:r w:rsidRPr="008C0C72">
        <w:rPr>
          <w:rFonts w:ascii="Gill Sans Nova" w:hAnsi="Gill Sans Nova"/>
          <w:sz w:val="22"/>
          <w:szCs w:val="22"/>
        </w:rPr>
        <w:t xml:space="preserve">Clarify that it does not guarantee planning permissions to be granted </w:t>
      </w:r>
    </w:p>
    <w:p w14:paraId="3BDB38FE" w14:textId="77777777" w:rsidR="002B53B0" w:rsidRPr="008C0C72" w:rsidRDefault="002B53B0" w:rsidP="00B83491">
      <w:pPr>
        <w:pStyle w:val="ListParagraph"/>
        <w:numPr>
          <w:ilvl w:val="0"/>
          <w:numId w:val="50"/>
        </w:numPr>
        <w:spacing w:before="0" w:after="200" w:line="276" w:lineRule="auto"/>
        <w:contextualSpacing/>
        <w:jc w:val="both"/>
        <w:rPr>
          <w:rFonts w:ascii="Gill Sans Nova" w:hAnsi="Gill Sans Nova"/>
          <w:sz w:val="22"/>
          <w:szCs w:val="22"/>
        </w:rPr>
      </w:pPr>
      <w:r w:rsidRPr="008C0C72">
        <w:rPr>
          <w:rFonts w:ascii="Gill Sans Nova" w:hAnsi="Gill Sans Nova"/>
          <w:sz w:val="22"/>
          <w:szCs w:val="22"/>
        </w:rPr>
        <w:t xml:space="preserve">Include a cap to ensure cost recovery </w:t>
      </w:r>
    </w:p>
    <w:p w14:paraId="64263692" w14:textId="77777777" w:rsidR="002B53B0" w:rsidRPr="008C0C72" w:rsidRDefault="002B53B0" w:rsidP="00B83491">
      <w:pPr>
        <w:pStyle w:val="ListParagraph"/>
        <w:numPr>
          <w:ilvl w:val="0"/>
          <w:numId w:val="50"/>
        </w:numPr>
        <w:spacing w:before="0" w:after="200" w:line="276" w:lineRule="auto"/>
        <w:contextualSpacing/>
        <w:jc w:val="both"/>
        <w:rPr>
          <w:rFonts w:ascii="Gill Sans Nova" w:hAnsi="Gill Sans Nova"/>
          <w:sz w:val="22"/>
          <w:szCs w:val="22"/>
        </w:rPr>
      </w:pPr>
      <w:r w:rsidRPr="008C0C72">
        <w:rPr>
          <w:rFonts w:ascii="Gill Sans Nova" w:hAnsi="Gill Sans Nova"/>
          <w:sz w:val="22"/>
          <w:szCs w:val="22"/>
        </w:rPr>
        <w:t xml:space="preserve">A red, </w:t>
      </w:r>
      <w:proofErr w:type="gramStart"/>
      <w:r w:rsidRPr="008C0C72">
        <w:rPr>
          <w:rFonts w:ascii="Gill Sans Nova" w:hAnsi="Gill Sans Nova"/>
          <w:sz w:val="22"/>
          <w:szCs w:val="22"/>
        </w:rPr>
        <w:t>amber</w:t>
      </w:r>
      <w:proofErr w:type="gramEnd"/>
      <w:r w:rsidRPr="008C0C72">
        <w:rPr>
          <w:rFonts w:ascii="Gill Sans Nova" w:hAnsi="Gill Sans Nova"/>
          <w:sz w:val="22"/>
          <w:szCs w:val="22"/>
        </w:rPr>
        <w:t xml:space="preserve"> and green system approach included </w:t>
      </w:r>
    </w:p>
    <w:p w14:paraId="29087820" w14:textId="77777777" w:rsidR="002B53B0" w:rsidRPr="008C0C72" w:rsidRDefault="002B53B0" w:rsidP="00B83491">
      <w:pPr>
        <w:pStyle w:val="ListParagraph"/>
        <w:numPr>
          <w:ilvl w:val="0"/>
          <w:numId w:val="50"/>
        </w:numPr>
        <w:spacing w:before="0" w:after="200" w:line="276" w:lineRule="auto"/>
        <w:contextualSpacing/>
        <w:jc w:val="both"/>
        <w:rPr>
          <w:rFonts w:ascii="Gill Sans Nova" w:hAnsi="Gill Sans Nova"/>
          <w:sz w:val="22"/>
          <w:szCs w:val="22"/>
        </w:rPr>
      </w:pPr>
      <w:r w:rsidRPr="008C0C72">
        <w:rPr>
          <w:rFonts w:ascii="Gill Sans Nova" w:hAnsi="Gill Sans Nova"/>
          <w:sz w:val="22"/>
          <w:szCs w:val="22"/>
        </w:rPr>
        <w:t xml:space="preserve">Engagement piece- developers must engage with the community </w:t>
      </w:r>
    </w:p>
    <w:p w14:paraId="7DBFB6AA" w14:textId="77777777" w:rsidR="002B53B0" w:rsidRPr="004652BE" w:rsidRDefault="002B53B0" w:rsidP="00B83491">
      <w:pPr>
        <w:jc w:val="both"/>
        <w:rPr>
          <w:rFonts w:ascii="Gill Sans Nova" w:hAnsi="Gill Sans Nova"/>
          <w:b/>
          <w:bCs/>
          <w:color w:val="70AD47" w:themeColor="accent6"/>
          <w:szCs w:val="24"/>
        </w:rPr>
      </w:pPr>
      <w:r w:rsidRPr="00824BA3">
        <w:rPr>
          <w:rFonts w:ascii="Gill Sans Nova" w:hAnsi="Gill Sans Nova"/>
          <w:b/>
          <w:bCs/>
          <w:color w:val="4472C4" w:themeColor="accent1"/>
          <w:szCs w:val="24"/>
        </w:rPr>
        <w:t xml:space="preserve">Thoughts on balance between flexibility and prescription? </w:t>
      </w:r>
    </w:p>
    <w:p w14:paraId="3ECF9C15" w14:textId="77777777" w:rsidR="002B53B0" w:rsidRPr="004652BE" w:rsidRDefault="002B53B0" w:rsidP="00B83491">
      <w:pPr>
        <w:jc w:val="both"/>
        <w:rPr>
          <w:rFonts w:ascii="Gill Sans Nova" w:hAnsi="Gill Sans Nova"/>
          <w:color w:val="70AD47" w:themeColor="accent6"/>
        </w:rPr>
      </w:pPr>
    </w:p>
    <w:p w14:paraId="3DA3A314" w14:textId="77777777" w:rsidR="002B53B0" w:rsidRPr="004652BE" w:rsidRDefault="002B53B0" w:rsidP="00B83491">
      <w:pPr>
        <w:pStyle w:val="ListParagraph"/>
        <w:numPr>
          <w:ilvl w:val="0"/>
          <w:numId w:val="51"/>
        </w:numPr>
        <w:spacing w:before="0" w:after="200" w:line="276" w:lineRule="auto"/>
        <w:contextualSpacing/>
        <w:jc w:val="both"/>
        <w:rPr>
          <w:rFonts w:ascii="Gill Sans Nova" w:hAnsi="Gill Sans Nova"/>
          <w:sz w:val="22"/>
          <w:szCs w:val="22"/>
        </w:rPr>
      </w:pPr>
      <w:r>
        <w:rPr>
          <w:rFonts w:ascii="Gill Sans Nova" w:hAnsi="Gill Sans Nova"/>
          <w:sz w:val="22"/>
          <w:szCs w:val="22"/>
        </w:rPr>
        <w:t xml:space="preserve">Prescription is good, increases clarity </w:t>
      </w:r>
    </w:p>
    <w:p w14:paraId="49B3FAC0" w14:textId="77777777" w:rsidR="002B53B0" w:rsidRDefault="002B53B0" w:rsidP="00B83491">
      <w:pPr>
        <w:pStyle w:val="ListParagraph"/>
        <w:numPr>
          <w:ilvl w:val="0"/>
          <w:numId w:val="51"/>
        </w:numPr>
        <w:spacing w:before="0" w:after="200" w:line="276" w:lineRule="auto"/>
        <w:contextualSpacing/>
        <w:jc w:val="both"/>
        <w:rPr>
          <w:rFonts w:ascii="Gill Sans Nova" w:hAnsi="Gill Sans Nova"/>
          <w:sz w:val="22"/>
          <w:szCs w:val="22"/>
        </w:rPr>
      </w:pPr>
      <w:r>
        <w:rPr>
          <w:rFonts w:ascii="Gill Sans Nova" w:hAnsi="Gill Sans Nova"/>
          <w:sz w:val="22"/>
          <w:szCs w:val="22"/>
        </w:rPr>
        <w:t>Key chapters, headings, and milestones</w:t>
      </w:r>
    </w:p>
    <w:p w14:paraId="18A77257" w14:textId="77777777" w:rsidR="002B53B0" w:rsidRDefault="002B53B0" w:rsidP="00B83491">
      <w:pPr>
        <w:pStyle w:val="ListParagraph"/>
        <w:numPr>
          <w:ilvl w:val="0"/>
          <w:numId w:val="51"/>
        </w:numPr>
        <w:spacing w:before="0" w:after="200" w:line="276" w:lineRule="auto"/>
        <w:contextualSpacing/>
        <w:jc w:val="both"/>
        <w:rPr>
          <w:rFonts w:ascii="Gill Sans Nova" w:hAnsi="Gill Sans Nova"/>
          <w:sz w:val="22"/>
          <w:szCs w:val="22"/>
        </w:rPr>
      </w:pPr>
      <w:r>
        <w:rPr>
          <w:rFonts w:ascii="Gill Sans Nova" w:hAnsi="Gill Sans Nova"/>
          <w:sz w:val="22"/>
          <w:szCs w:val="22"/>
        </w:rPr>
        <w:t xml:space="preserve">The ability to ‘pick and mix’ where applicable </w:t>
      </w:r>
    </w:p>
    <w:p w14:paraId="6ADA3E3B" w14:textId="3786E4EB" w:rsidR="002B53B0" w:rsidRDefault="002B53B0" w:rsidP="00B83491">
      <w:pPr>
        <w:pStyle w:val="ListParagraph"/>
        <w:numPr>
          <w:ilvl w:val="0"/>
          <w:numId w:val="51"/>
        </w:numPr>
        <w:spacing w:before="0" w:after="200" w:line="276" w:lineRule="auto"/>
        <w:contextualSpacing/>
        <w:jc w:val="both"/>
        <w:rPr>
          <w:rFonts w:ascii="Gill Sans Nova" w:hAnsi="Gill Sans Nova"/>
          <w:sz w:val="22"/>
          <w:szCs w:val="22"/>
        </w:rPr>
      </w:pPr>
      <w:r>
        <w:rPr>
          <w:rFonts w:ascii="Gill Sans Nova" w:hAnsi="Gill Sans Nova"/>
          <w:sz w:val="22"/>
          <w:szCs w:val="22"/>
        </w:rPr>
        <w:t xml:space="preserve">Use of prompts, to provide guidance without being too prescribed </w:t>
      </w:r>
    </w:p>
    <w:p w14:paraId="7336CE8A" w14:textId="51925A57" w:rsidR="009674DE" w:rsidRPr="00EC6E90" w:rsidRDefault="26A5C929" w:rsidP="00B83491">
      <w:pPr>
        <w:pStyle w:val="ListParagraph"/>
        <w:numPr>
          <w:ilvl w:val="0"/>
          <w:numId w:val="51"/>
        </w:numPr>
        <w:spacing w:before="0" w:after="200" w:line="276" w:lineRule="auto"/>
        <w:contextualSpacing/>
        <w:jc w:val="both"/>
        <w:rPr>
          <w:rFonts w:ascii="Gill Sans Nova" w:hAnsi="Gill Sans Nova"/>
          <w:sz w:val="22"/>
          <w:szCs w:val="22"/>
        </w:rPr>
      </w:pPr>
      <w:r w:rsidRPr="00EC6E90">
        <w:rPr>
          <w:rFonts w:ascii="Gill Sans Nova" w:hAnsi="Gill Sans Nova"/>
          <w:sz w:val="22"/>
          <w:szCs w:val="22"/>
        </w:rPr>
        <w:t>A SMART template to allow the application to be tailored to the applicant, whilst still containing elements of prescription</w:t>
      </w:r>
    </w:p>
    <w:p w14:paraId="7C931A26" w14:textId="77777777" w:rsidR="002B53B0" w:rsidRPr="004652BE" w:rsidRDefault="002B53B0" w:rsidP="00B83491">
      <w:pPr>
        <w:jc w:val="both"/>
        <w:rPr>
          <w:rFonts w:ascii="Gill Sans Nova" w:hAnsi="Gill Sans Nova"/>
          <w:b/>
          <w:bCs/>
          <w:color w:val="70AD47" w:themeColor="accent6"/>
          <w:szCs w:val="24"/>
        </w:rPr>
      </w:pPr>
      <w:r w:rsidRPr="00824BA3">
        <w:rPr>
          <w:rFonts w:ascii="Gill Sans Nova" w:hAnsi="Gill Sans Nova"/>
          <w:b/>
          <w:bCs/>
          <w:color w:val="4472C4" w:themeColor="accent1"/>
          <w:szCs w:val="24"/>
        </w:rPr>
        <w:lastRenderedPageBreak/>
        <w:t xml:space="preserve">In support of a template, what forms of guidance/ supporting information would be helpful? </w:t>
      </w:r>
    </w:p>
    <w:p w14:paraId="325F2D4D" w14:textId="77777777" w:rsidR="002B53B0" w:rsidRPr="004652BE" w:rsidRDefault="002B53B0" w:rsidP="00B83491">
      <w:pPr>
        <w:jc w:val="both"/>
        <w:rPr>
          <w:rFonts w:ascii="Gill Sans Nova" w:hAnsi="Gill Sans Nova"/>
          <w:b/>
          <w:bCs/>
          <w:color w:val="70AD47" w:themeColor="accent6"/>
        </w:rPr>
      </w:pPr>
    </w:p>
    <w:p w14:paraId="0859A271" w14:textId="4694F5F1" w:rsidR="002B53B0" w:rsidRPr="006F315A" w:rsidRDefault="002B53B0" w:rsidP="00B83491">
      <w:pPr>
        <w:pStyle w:val="ListParagraph"/>
        <w:numPr>
          <w:ilvl w:val="0"/>
          <w:numId w:val="52"/>
        </w:numPr>
        <w:spacing w:before="0" w:after="200" w:line="276" w:lineRule="auto"/>
        <w:contextualSpacing/>
        <w:jc w:val="both"/>
        <w:rPr>
          <w:rFonts w:ascii="Gill Sans Nova" w:hAnsi="Gill Sans Nova" w:cs="Calibri"/>
          <w:b/>
          <w:bCs/>
          <w:color w:val="70AD47" w:themeColor="accent6"/>
        </w:rPr>
      </w:pPr>
      <w:r>
        <w:rPr>
          <w:rFonts w:ascii="Gill Sans Nova" w:hAnsi="Gill Sans Nova"/>
          <w:sz w:val="22"/>
          <w:szCs w:val="22"/>
        </w:rPr>
        <w:t xml:space="preserve">Three variations of guidance: for officers; </w:t>
      </w:r>
      <w:proofErr w:type="spellStart"/>
      <w:r w:rsidR="000200EB">
        <w:rPr>
          <w:rFonts w:ascii="Gill Sans Nova" w:hAnsi="Gill Sans Nova"/>
          <w:sz w:val="22"/>
          <w:szCs w:val="22"/>
        </w:rPr>
        <w:t>C</w:t>
      </w:r>
      <w:r>
        <w:rPr>
          <w:rFonts w:ascii="Gill Sans Nova" w:hAnsi="Gill Sans Nova"/>
          <w:sz w:val="22"/>
          <w:szCs w:val="22"/>
        </w:rPr>
        <w:t>ouncillors</w:t>
      </w:r>
      <w:proofErr w:type="spellEnd"/>
      <w:r>
        <w:rPr>
          <w:rFonts w:ascii="Gill Sans Nova" w:hAnsi="Gill Sans Nova"/>
          <w:sz w:val="22"/>
          <w:szCs w:val="22"/>
        </w:rPr>
        <w:t xml:space="preserve">; and the public </w:t>
      </w:r>
    </w:p>
    <w:p w14:paraId="71B976C1" w14:textId="77777777" w:rsidR="002B53B0" w:rsidRPr="006F315A" w:rsidRDefault="002B53B0" w:rsidP="00B83491">
      <w:pPr>
        <w:pStyle w:val="ListParagraph"/>
        <w:numPr>
          <w:ilvl w:val="0"/>
          <w:numId w:val="52"/>
        </w:numPr>
        <w:spacing w:before="0" w:after="200" w:line="276" w:lineRule="auto"/>
        <w:contextualSpacing/>
        <w:jc w:val="both"/>
        <w:rPr>
          <w:rFonts w:ascii="Gill Sans Nova" w:hAnsi="Gill Sans Nova" w:cs="Calibri"/>
          <w:b/>
          <w:bCs/>
          <w:color w:val="70AD47" w:themeColor="accent6"/>
        </w:rPr>
      </w:pPr>
      <w:r>
        <w:rPr>
          <w:rFonts w:ascii="Gill Sans Nova" w:hAnsi="Gill Sans Nova"/>
          <w:sz w:val="22"/>
          <w:szCs w:val="22"/>
        </w:rPr>
        <w:t xml:space="preserve">Information on levels of responsibility, what happens if it doesn’t go to plan </w:t>
      </w:r>
    </w:p>
    <w:p w14:paraId="730DC2AC" w14:textId="77777777" w:rsidR="002B53B0" w:rsidRPr="006F315A" w:rsidRDefault="002B53B0" w:rsidP="00B83491">
      <w:pPr>
        <w:pStyle w:val="ListParagraph"/>
        <w:numPr>
          <w:ilvl w:val="0"/>
          <w:numId w:val="52"/>
        </w:numPr>
        <w:spacing w:before="0" w:after="200" w:line="276" w:lineRule="auto"/>
        <w:contextualSpacing/>
        <w:jc w:val="both"/>
        <w:rPr>
          <w:rFonts w:ascii="Gill Sans Nova" w:hAnsi="Gill Sans Nova" w:cs="Calibri"/>
          <w:b/>
          <w:bCs/>
          <w:color w:val="70AD47" w:themeColor="accent6"/>
        </w:rPr>
      </w:pPr>
      <w:r>
        <w:rPr>
          <w:rFonts w:ascii="Gill Sans Nova" w:hAnsi="Gill Sans Nova"/>
          <w:sz w:val="22"/>
          <w:szCs w:val="22"/>
        </w:rPr>
        <w:t xml:space="preserve">Guidance on what should be included </w:t>
      </w:r>
    </w:p>
    <w:p w14:paraId="71F2245C" w14:textId="77777777" w:rsidR="002B53B0" w:rsidRPr="006F315A" w:rsidRDefault="002B53B0" w:rsidP="00B83491">
      <w:pPr>
        <w:pStyle w:val="ListParagraph"/>
        <w:numPr>
          <w:ilvl w:val="0"/>
          <w:numId w:val="52"/>
        </w:numPr>
        <w:spacing w:before="0" w:after="200" w:line="276" w:lineRule="auto"/>
        <w:contextualSpacing/>
        <w:jc w:val="both"/>
        <w:rPr>
          <w:rFonts w:ascii="Gill Sans Nova" w:hAnsi="Gill Sans Nova" w:cs="Calibri"/>
          <w:b/>
          <w:bCs/>
          <w:color w:val="70AD47" w:themeColor="accent6"/>
        </w:rPr>
      </w:pPr>
      <w:r>
        <w:rPr>
          <w:rFonts w:ascii="Gill Sans Nova" w:hAnsi="Gill Sans Nova"/>
          <w:sz w:val="22"/>
          <w:szCs w:val="22"/>
        </w:rPr>
        <w:t xml:space="preserve">Costing guidance </w:t>
      </w:r>
    </w:p>
    <w:p w14:paraId="7169E291" w14:textId="77777777" w:rsidR="002B53B0" w:rsidRPr="006F315A" w:rsidRDefault="002B53B0" w:rsidP="00B83491">
      <w:pPr>
        <w:pStyle w:val="ListParagraph"/>
        <w:numPr>
          <w:ilvl w:val="0"/>
          <w:numId w:val="52"/>
        </w:numPr>
        <w:spacing w:before="0" w:after="200" w:line="276" w:lineRule="auto"/>
        <w:contextualSpacing/>
        <w:jc w:val="both"/>
        <w:rPr>
          <w:rFonts w:ascii="Gill Sans Nova" w:hAnsi="Gill Sans Nova" w:cs="Calibri"/>
          <w:b/>
          <w:bCs/>
          <w:color w:val="70AD47" w:themeColor="accent6"/>
        </w:rPr>
      </w:pPr>
      <w:r>
        <w:rPr>
          <w:rFonts w:ascii="Gill Sans Nova" w:hAnsi="Gill Sans Nova"/>
          <w:sz w:val="22"/>
          <w:szCs w:val="22"/>
        </w:rPr>
        <w:t>Developer guidance, information on expectations from LPAs</w:t>
      </w:r>
    </w:p>
    <w:p w14:paraId="0625CC57" w14:textId="36420F76" w:rsidR="002B53B0" w:rsidRPr="002A0A5F" w:rsidRDefault="002B53B0" w:rsidP="00B83491">
      <w:pPr>
        <w:pStyle w:val="ListParagraph"/>
        <w:numPr>
          <w:ilvl w:val="0"/>
          <w:numId w:val="52"/>
        </w:numPr>
        <w:spacing w:before="0" w:after="200" w:line="276" w:lineRule="auto"/>
        <w:contextualSpacing/>
        <w:jc w:val="both"/>
        <w:rPr>
          <w:rFonts w:ascii="Gill Sans Nova" w:hAnsi="Gill Sans Nova" w:cs="Calibri"/>
          <w:b/>
          <w:bCs/>
          <w:color w:val="70AD47" w:themeColor="accent6"/>
        </w:rPr>
      </w:pPr>
      <w:r>
        <w:rPr>
          <w:rFonts w:ascii="Gill Sans Nova" w:hAnsi="Gill Sans Nova"/>
          <w:sz w:val="22"/>
          <w:szCs w:val="22"/>
        </w:rPr>
        <w:t xml:space="preserve">A ‘How to Guide’ with case study examples for critical parts </w:t>
      </w:r>
    </w:p>
    <w:p w14:paraId="1F57EF7F" w14:textId="77777777" w:rsidR="002A0A5F" w:rsidRPr="00C41D7E" w:rsidRDefault="002A0A5F" w:rsidP="00B83491">
      <w:pPr>
        <w:pStyle w:val="ListParagraph"/>
        <w:numPr>
          <w:ilvl w:val="0"/>
          <w:numId w:val="0"/>
        </w:numPr>
        <w:spacing w:before="0" w:after="200" w:line="276" w:lineRule="auto"/>
        <w:ind w:left="720"/>
        <w:contextualSpacing/>
        <w:jc w:val="both"/>
        <w:rPr>
          <w:rFonts w:ascii="Gill Sans Nova" w:hAnsi="Gill Sans Nova" w:cs="Calibri"/>
          <w:b/>
          <w:bCs/>
          <w:color w:val="70AD47" w:themeColor="accent6"/>
        </w:rPr>
      </w:pPr>
    </w:p>
    <w:p w14:paraId="74DFCB7F" w14:textId="4AA917F8" w:rsidR="000200EB" w:rsidRDefault="000200EB" w:rsidP="003054E1">
      <w:pPr>
        <w:pStyle w:val="Heading2"/>
        <w:jc w:val="both"/>
      </w:pPr>
      <w:bookmarkStart w:id="9" w:name="_Toc2012274188"/>
      <w:bookmarkStart w:id="10" w:name="_Toc130542436"/>
      <w:r>
        <w:t>Councillor workshop findings</w:t>
      </w:r>
      <w:bookmarkEnd w:id="9"/>
      <w:bookmarkEnd w:id="10"/>
    </w:p>
    <w:p w14:paraId="24382183" w14:textId="77777777" w:rsidR="000200EB" w:rsidRPr="000200EB" w:rsidRDefault="000200EB" w:rsidP="003054E1">
      <w:pPr>
        <w:pStyle w:val="Body"/>
        <w:numPr>
          <w:ilvl w:val="0"/>
          <w:numId w:val="0"/>
        </w:numPr>
        <w:ind w:left="567"/>
        <w:jc w:val="both"/>
        <w:rPr>
          <w:color w:val="auto"/>
        </w:rPr>
      </w:pPr>
    </w:p>
    <w:p w14:paraId="3C859EEC" w14:textId="1D13310A" w:rsidR="00513C38" w:rsidRPr="00EC6E90" w:rsidRDefault="003005EC" w:rsidP="003054E1">
      <w:pPr>
        <w:pStyle w:val="Body"/>
        <w:jc w:val="both"/>
        <w:rPr>
          <w:color w:val="auto"/>
        </w:rPr>
      </w:pPr>
      <w:r w:rsidRPr="00EF64E4">
        <w:t>PAS held a</w:t>
      </w:r>
      <w:r w:rsidR="000200EB">
        <w:t xml:space="preserve"> workshop</w:t>
      </w:r>
      <w:r w:rsidRPr="00EF64E4">
        <w:t xml:space="preserve"> with </w:t>
      </w:r>
      <w:r w:rsidR="000200EB">
        <w:t>C</w:t>
      </w:r>
      <w:r w:rsidRPr="00EF64E4">
        <w:t>ouncillors on the 29th of November 2022 to gain intelligence on councillor involvement and their viewpoint on pre-apps.</w:t>
      </w:r>
      <w:r w:rsidR="002B53B0">
        <w:t xml:space="preserve"> </w:t>
      </w:r>
      <w:r w:rsidR="00513C38">
        <w:t>The key findings were:</w:t>
      </w:r>
    </w:p>
    <w:p w14:paraId="28F36477" w14:textId="16729F23" w:rsidR="00553B8C" w:rsidRPr="00EC6E90" w:rsidRDefault="00553B8C" w:rsidP="003054E1">
      <w:pPr>
        <w:pStyle w:val="bulletpoints"/>
        <w:jc w:val="both"/>
      </w:pPr>
      <w:r>
        <w:t>Perceptions of lack of trust</w:t>
      </w:r>
    </w:p>
    <w:p w14:paraId="464FC0BB" w14:textId="40613C0B" w:rsidR="00553B8C" w:rsidRPr="00EC6E90" w:rsidRDefault="00553B8C" w:rsidP="003054E1">
      <w:pPr>
        <w:pStyle w:val="bulletpoints"/>
        <w:jc w:val="both"/>
      </w:pPr>
      <w:r>
        <w:t>Misunderstandings of the process</w:t>
      </w:r>
    </w:p>
    <w:p w14:paraId="4AC98C66" w14:textId="622B5440" w:rsidR="00553B8C" w:rsidRPr="00EC6E90" w:rsidRDefault="00553B8C" w:rsidP="003054E1">
      <w:pPr>
        <w:pStyle w:val="bulletpoints"/>
        <w:jc w:val="both"/>
      </w:pPr>
      <w:r>
        <w:t>Range in quality of developer engagement and greater willingness to engage with residents at pre-app</w:t>
      </w:r>
    </w:p>
    <w:p w14:paraId="5FB4DD32" w14:textId="1D34C0E9" w:rsidR="00553B8C" w:rsidRPr="00EC6E90" w:rsidRDefault="00553B8C" w:rsidP="003054E1">
      <w:pPr>
        <w:pStyle w:val="bulletpoints"/>
        <w:jc w:val="both"/>
      </w:pPr>
      <w:proofErr w:type="spellStart"/>
      <w:r>
        <w:t>Councillors</w:t>
      </w:r>
      <w:proofErr w:type="spellEnd"/>
      <w:r>
        <w:t xml:space="preserve"> feel they can assist the process</w:t>
      </w:r>
    </w:p>
    <w:p w14:paraId="58760E04" w14:textId="309F2028" w:rsidR="003005EC" w:rsidRDefault="00B83491" w:rsidP="003054E1">
      <w:pPr>
        <w:pStyle w:val="Body"/>
        <w:jc w:val="both"/>
      </w:pPr>
      <w:r>
        <w:t>The</w:t>
      </w:r>
      <w:r w:rsidRPr="00EF64E4">
        <w:t xml:space="preserve"> workshop</w:t>
      </w:r>
      <w:r w:rsidR="00D6227B">
        <w:t xml:space="preserve"> was informed by a </w:t>
      </w:r>
      <w:r w:rsidRPr="00EF64E4">
        <w:t>questionnaire sent</w:t>
      </w:r>
      <w:r w:rsidR="003005EC" w:rsidRPr="00EF64E4">
        <w:t xml:space="preserve"> via LGA political group links, the Chief Planner </w:t>
      </w:r>
      <w:proofErr w:type="gramStart"/>
      <w:r w:rsidR="003005EC" w:rsidRPr="00EF64E4">
        <w:t>newsletter</w:t>
      </w:r>
      <w:proofErr w:type="gramEnd"/>
      <w:r w:rsidR="003005EC" w:rsidRPr="00EF64E4">
        <w:t xml:space="preserve"> and social media. In total there were 52 responses. </w:t>
      </w:r>
      <w:r w:rsidR="000200EB">
        <w:t>The findings are contained below</w:t>
      </w:r>
      <w:r w:rsidR="00561FFF">
        <w:t xml:space="preserve"> alongside the questionnaire for professionals involved in the planning process</w:t>
      </w:r>
      <w:r w:rsidR="000200EB">
        <w:t xml:space="preserve">. </w:t>
      </w:r>
    </w:p>
    <w:p w14:paraId="04F362D0" w14:textId="77777777" w:rsidR="002A0A5F" w:rsidRPr="00550840" w:rsidRDefault="002A0A5F" w:rsidP="003054E1">
      <w:pPr>
        <w:pStyle w:val="Body"/>
        <w:numPr>
          <w:ilvl w:val="0"/>
          <w:numId w:val="0"/>
        </w:numPr>
        <w:ind w:left="567"/>
        <w:jc w:val="both"/>
      </w:pPr>
    </w:p>
    <w:p w14:paraId="6BAE64E7" w14:textId="7373E0CB" w:rsidR="00B86191" w:rsidRDefault="004813CF" w:rsidP="003054E1">
      <w:pPr>
        <w:pStyle w:val="Heading2"/>
        <w:jc w:val="both"/>
      </w:pPr>
      <w:bookmarkStart w:id="11" w:name="_Toc125737606"/>
      <w:bookmarkStart w:id="12" w:name="_Toc2794233"/>
      <w:bookmarkStart w:id="13" w:name="_Toc130542437"/>
      <w:r>
        <w:t>Questionnaire and interview findings</w:t>
      </w:r>
      <w:bookmarkEnd w:id="11"/>
      <w:bookmarkEnd w:id="12"/>
      <w:bookmarkEnd w:id="13"/>
    </w:p>
    <w:p w14:paraId="54C80531" w14:textId="77777777" w:rsidR="002A0A5F" w:rsidRPr="00A31C18" w:rsidRDefault="002A0A5F" w:rsidP="00DB2FAF">
      <w:pPr>
        <w:pStyle w:val="Body"/>
        <w:numPr>
          <w:ilvl w:val="0"/>
          <w:numId w:val="0"/>
        </w:numPr>
        <w:jc w:val="both"/>
      </w:pPr>
    </w:p>
    <w:p w14:paraId="24346203" w14:textId="4F5230B9" w:rsidR="00550840" w:rsidRPr="003054E1" w:rsidRDefault="00550840" w:rsidP="00F250F6">
      <w:pPr>
        <w:pStyle w:val="Heading3"/>
      </w:pPr>
      <w:bookmarkStart w:id="14" w:name="_Toc426887154"/>
      <w:bookmarkStart w:id="15" w:name="_Toc130542438"/>
      <w:r w:rsidRPr="003054E1">
        <w:t>Questionnaire and interview findings: pre</w:t>
      </w:r>
      <w:r w:rsidR="00F542D6" w:rsidRPr="003054E1">
        <w:t>-</w:t>
      </w:r>
      <w:r w:rsidRPr="003054E1">
        <w:t>apps</w:t>
      </w:r>
      <w:bookmarkEnd w:id="14"/>
      <w:bookmarkEnd w:id="15"/>
    </w:p>
    <w:p w14:paraId="6CB40EC0" w14:textId="77777777" w:rsidR="002A0A5F" w:rsidRPr="003054E1" w:rsidRDefault="002A0A5F" w:rsidP="003054E1">
      <w:pPr>
        <w:jc w:val="both"/>
        <w:rPr>
          <w:lang w:val="en-GB"/>
        </w:rPr>
      </w:pPr>
    </w:p>
    <w:p w14:paraId="0F75EE03" w14:textId="77777777" w:rsidR="005D44C8" w:rsidRPr="003054E1" w:rsidRDefault="005D44C8" w:rsidP="003054E1">
      <w:pPr>
        <w:pStyle w:val="Heading4"/>
        <w:jc w:val="both"/>
      </w:pPr>
      <w:r w:rsidRPr="003054E1">
        <w:t>Purpose of pre-apps</w:t>
      </w:r>
    </w:p>
    <w:p w14:paraId="52B6B252" w14:textId="0CB2DAB8" w:rsidR="004B0A1D" w:rsidRPr="003054E1" w:rsidRDefault="26A5C929" w:rsidP="003054E1">
      <w:pPr>
        <w:pStyle w:val="Body"/>
        <w:jc w:val="both"/>
      </w:pPr>
      <w:r w:rsidRPr="003054E1">
        <w:t>There was a shared consensus on the purpose of pre-apps</w:t>
      </w:r>
      <w:r w:rsidR="00CC370E" w:rsidRPr="003054E1">
        <w:t xml:space="preserve"> which can be summarised as</w:t>
      </w:r>
      <w:r w:rsidRPr="003054E1">
        <w:t xml:space="preserve">: smoothen the application stage by frontloading the work and promoting early identification of constraints which results in enhancing the quality of the application; to build relationships; </w:t>
      </w:r>
      <w:r w:rsidR="000B705E" w:rsidRPr="003054E1">
        <w:t xml:space="preserve">a particular benefit </w:t>
      </w:r>
      <w:r w:rsidRPr="003054E1">
        <w:t>for development management on larger or more complex sites; and as a resourcing tool for the public sector bodies. This aligns with</w:t>
      </w:r>
      <w:r w:rsidR="00B07AAB" w:rsidRPr="003054E1">
        <w:t xml:space="preserve"> the NPPF and Planning Practice Guidance</w:t>
      </w:r>
      <w:r w:rsidRPr="003054E1">
        <w:t xml:space="preserve">. </w:t>
      </w:r>
    </w:p>
    <w:p w14:paraId="649EE4D7" w14:textId="77777777" w:rsidR="002A0A5F" w:rsidRPr="001B0C00" w:rsidRDefault="002A0A5F" w:rsidP="003054E1">
      <w:pPr>
        <w:pStyle w:val="Body"/>
        <w:numPr>
          <w:ilvl w:val="0"/>
          <w:numId w:val="0"/>
        </w:numPr>
        <w:ind w:left="567"/>
        <w:jc w:val="both"/>
      </w:pPr>
    </w:p>
    <w:p w14:paraId="22D2FBC3" w14:textId="198BF457" w:rsidR="005D44C8" w:rsidRPr="004A0392" w:rsidRDefault="005D44C8" w:rsidP="003054E1">
      <w:pPr>
        <w:pStyle w:val="Heading4"/>
        <w:jc w:val="both"/>
      </w:pPr>
      <w:r w:rsidRPr="004A0392">
        <w:lastRenderedPageBreak/>
        <w:t>The benefits</w:t>
      </w:r>
    </w:p>
    <w:p w14:paraId="28891C44" w14:textId="5E751FE1" w:rsidR="00A005A4" w:rsidRDefault="26A5C929" w:rsidP="003054E1">
      <w:pPr>
        <w:pStyle w:val="Body"/>
        <w:jc w:val="both"/>
      </w:pPr>
      <w:r>
        <w:t xml:space="preserve">The research found that </w:t>
      </w:r>
      <w:proofErr w:type="gramStart"/>
      <w:r>
        <w:t>the majority of</w:t>
      </w:r>
      <w:proofErr w:type="gramEnd"/>
      <w:r>
        <w:t xml:space="preserve"> </w:t>
      </w:r>
      <w:r w:rsidR="00F700FC">
        <w:t>respondents believed</w:t>
      </w:r>
      <w:r>
        <w:t xml:space="preserve"> that engaging in pre-apps results in building and improving relationships between LPA and applicant, and also other stakeholders. In addition</w:t>
      </w:r>
      <w:r w:rsidR="00F542D6">
        <w:t>,</w:t>
      </w:r>
      <w:r>
        <w:t xml:space="preserve"> Councillors felt that pre-apps could lead to better engagement with residents. Other benefits identified included early identification of constraints and potential issues, along with a </w:t>
      </w:r>
      <w:proofErr w:type="gramStart"/>
      <w:r w:rsidR="000A45EC">
        <w:t>better</w:t>
      </w:r>
      <w:r w:rsidR="00AE6CD6">
        <w:t xml:space="preserve"> </w:t>
      </w:r>
      <w:r w:rsidR="000A45EC">
        <w:t>quality</w:t>
      </w:r>
      <w:proofErr w:type="gramEnd"/>
      <w:r>
        <w:t xml:space="preserve"> application submitted and a better quality development outcome. </w:t>
      </w:r>
    </w:p>
    <w:p w14:paraId="175ED8C0" w14:textId="77777777" w:rsidR="002A0A5F" w:rsidRPr="001B0C00" w:rsidRDefault="002A0A5F" w:rsidP="003054E1">
      <w:pPr>
        <w:pStyle w:val="Body"/>
        <w:numPr>
          <w:ilvl w:val="0"/>
          <w:numId w:val="0"/>
        </w:numPr>
        <w:ind w:left="567"/>
        <w:jc w:val="both"/>
      </w:pPr>
    </w:p>
    <w:p w14:paraId="2DD9DE51" w14:textId="5C3897EE" w:rsidR="005D44C8" w:rsidRPr="002F7DBC" w:rsidRDefault="005D44C8" w:rsidP="003054E1">
      <w:pPr>
        <w:pStyle w:val="Heading4"/>
        <w:jc w:val="both"/>
      </w:pPr>
      <w:r w:rsidRPr="004A0392">
        <w:t>Experience of use</w:t>
      </w:r>
    </w:p>
    <w:p w14:paraId="6E1C448C" w14:textId="214971A2" w:rsidR="005C172D" w:rsidRDefault="26A5C929" w:rsidP="003054E1">
      <w:pPr>
        <w:pStyle w:val="Body"/>
        <w:jc w:val="both"/>
      </w:pPr>
      <w:r>
        <w:t xml:space="preserve">In general, </w:t>
      </w:r>
      <w:r w:rsidR="00606E0A">
        <w:t>the</w:t>
      </w:r>
      <w:r>
        <w:t xml:space="preserve"> research </w:t>
      </w:r>
      <w:r w:rsidR="00606E0A">
        <w:t>confirmed that</w:t>
      </w:r>
      <w:r>
        <w:t xml:space="preserve"> </w:t>
      </w:r>
      <w:proofErr w:type="gramStart"/>
      <w:r>
        <w:t>the majority of</w:t>
      </w:r>
      <w:proofErr w:type="gramEnd"/>
      <w:r>
        <w:t xml:space="preserve"> local authorities offer and engage in pre-apps, although some councils currently offered a reduced service or had temporarily suspended the service due to resourcing challenges. </w:t>
      </w:r>
      <w:proofErr w:type="gramStart"/>
      <w:r>
        <w:t>A number of</w:t>
      </w:r>
      <w:proofErr w:type="gramEnd"/>
      <w:r>
        <w:t xml:space="preserve"> people spoke about having to prioritise resources to deal with planning applications as pre-apps were discretionary</w:t>
      </w:r>
      <w:r w:rsidR="00F700FC">
        <w:t xml:space="preserve"> even though they understood</w:t>
      </w:r>
      <w:r>
        <w:t xml:space="preserve"> the benefits that pre-apps bring. The property industry and planning consultancies agreed pre-apps are used frequently and on </w:t>
      </w:r>
      <w:r w:rsidR="006D244F">
        <w:t xml:space="preserve">the </w:t>
      </w:r>
      <w:r>
        <w:t xml:space="preserve">whole clients are happy to engage in pre-apps. </w:t>
      </w:r>
    </w:p>
    <w:p w14:paraId="2AE34F06" w14:textId="77777777" w:rsidR="002A0A5F" w:rsidRPr="001B0C00" w:rsidRDefault="002A0A5F" w:rsidP="003054E1">
      <w:pPr>
        <w:pStyle w:val="Body"/>
        <w:numPr>
          <w:ilvl w:val="0"/>
          <w:numId w:val="0"/>
        </w:numPr>
        <w:ind w:left="567"/>
        <w:jc w:val="both"/>
      </w:pPr>
    </w:p>
    <w:p w14:paraId="2536CBE9" w14:textId="497FEC11" w:rsidR="005D44C8" w:rsidRPr="004A0392" w:rsidRDefault="005D44C8" w:rsidP="003054E1">
      <w:pPr>
        <w:pStyle w:val="Heading4"/>
        <w:jc w:val="both"/>
      </w:pPr>
      <w:r w:rsidRPr="004A0392">
        <w:t>The Service offered (approach)</w:t>
      </w:r>
    </w:p>
    <w:p w14:paraId="5E7D081F" w14:textId="392B847A" w:rsidR="0082453D" w:rsidRPr="001B0C00" w:rsidRDefault="26A5C929" w:rsidP="003054E1">
      <w:pPr>
        <w:pStyle w:val="Body"/>
        <w:jc w:val="both"/>
      </w:pPr>
      <w:r>
        <w:t>There is a clear inconsistency of approach across</w:t>
      </w:r>
      <w:r w:rsidR="00F700FC">
        <w:t xml:space="preserve"> LPAs</w:t>
      </w:r>
      <w:r w:rsidR="00B83491">
        <w:t xml:space="preserve"> </w:t>
      </w:r>
      <w:r>
        <w:t xml:space="preserve">in England and across the various types of authorities and even the different approaches of individuals within the same organisation. Some </w:t>
      </w:r>
      <w:r w:rsidR="00F700FC">
        <w:t xml:space="preserve">LPAs </w:t>
      </w:r>
      <w:r>
        <w:t xml:space="preserve">offer a more informal service which tends to include a brief email exchange, others provide a more formal service which can include a written response or a structured meeting. </w:t>
      </w:r>
      <w:r w:rsidR="00B07AAB">
        <w:t xml:space="preserve">Applicants </w:t>
      </w:r>
      <w:r>
        <w:t>expressed their frustration with these inconsistencies and stated sometimes the pre-app route feels unnecessary and there would be great</w:t>
      </w:r>
      <w:r w:rsidR="003A4F22">
        <w:t>er</w:t>
      </w:r>
      <w:r>
        <w:t xml:space="preserve"> value in a “quick phone call to advise yes or no”.  </w:t>
      </w:r>
    </w:p>
    <w:p w14:paraId="03FF5817" w14:textId="1B622E54" w:rsidR="0082453D" w:rsidRPr="001B0C00" w:rsidRDefault="26A5C929" w:rsidP="003054E1">
      <w:pPr>
        <w:pStyle w:val="Body"/>
        <w:jc w:val="both"/>
      </w:pPr>
      <w:r>
        <w:t xml:space="preserve">There is a lack of consistency </w:t>
      </w:r>
      <w:proofErr w:type="gramStart"/>
      <w:r>
        <w:t>in regard to</w:t>
      </w:r>
      <w:proofErr w:type="gramEnd"/>
      <w:r>
        <w:t xml:space="preserve"> the accessibility of the service</w:t>
      </w:r>
      <w:r w:rsidR="00050DA6">
        <w:t>. S</w:t>
      </w:r>
      <w:r>
        <w:t xml:space="preserve">ome </w:t>
      </w:r>
      <w:r w:rsidR="00F700FC">
        <w:t xml:space="preserve">LPAs </w:t>
      </w:r>
      <w:r>
        <w:t>take a digital approach which can consist of access to the pre-app service online. This can take the form of an online submission form with the payment taken online</w:t>
      </w:r>
      <w:r w:rsidR="009A43F8">
        <w:t>.  However</w:t>
      </w:r>
      <w:r w:rsidR="00B13469">
        <w:t>,</w:t>
      </w:r>
      <w:r>
        <w:t xml:space="preserve"> others provide a form which is required to be email or sent via post. </w:t>
      </w:r>
      <w:r w:rsidR="00B13469">
        <w:t>Respondents expressed the</w:t>
      </w:r>
      <w:r>
        <w:t xml:space="preserve"> need for the service to be ‘user-friendly’ and for all information to be accessed in a singular place. </w:t>
      </w:r>
    </w:p>
    <w:p w14:paraId="256F40E1" w14:textId="03FF3108" w:rsidR="0082453D" w:rsidRPr="001B0C00" w:rsidRDefault="26A5C929" w:rsidP="003054E1">
      <w:pPr>
        <w:pStyle w:val="Body"/>
        <w:jc w:val="both"/>
      </w:pPr>
      <w:r>
        <w:t xml:space="preserve">The service offered is nearly always determined by the scale or complexity of the proposal, although </w:t>
      </w:r>
      <w:r w:rsidR="00B07AAB">
        <w:t xml:space="preserve">applicants </w:t>
      </w:r>
      <w:r>
        <w:t>expressed their need for flexibility within the pre-app service</w:t>
      </w:r>
      <w:r w:rsidR="00EF0A07">
        <w:t>.  They</w:t>
      </w:r>
      <w:r>
        <w:t xml:space="preserve"> emphasis</w:t>
      </w:r>
      <w:r w:rsidR="00EF0A07">
        <w:t>e that</w:t>
      </w:r>
      <w:r>
        <w:t xml:space="preserve"> a “lengthy written response isn’t always needed” and that </w:t>
      </w:r>
      <w:r w:rsidR="004644EC">
        <w:t xml:space="preserve">they </w:t>
      </w:r>
      <w:r>
        <w:t xml:space="preserve">“don’t need policy regurgitated” as often the recipient of the letter tends to be aware of the policy and legislation. </w:t>
      </w:r>
      <w:r w:rsidR="00B07AAB">
        <w:t xml:space="preserve">Applicants </w:t>
      </w:r>
      <w:r>
        <w:t xml:space="preserve">placed emphasis on the value they found in having discussions with LPA planners, particularly on interpretation of policy. The need for flexibility was highlighted throughout </w:t>
      </w:r>
      <w:r w:rsidR="00606E0A">
        <w:t>this</w:t>
      </w:r>
      <w:r>
        <w:t xml:space="preserve"> research</w:t>
      </w:r>
      <w:r w:rsidR="00606E0A">
        <w:t>,</w:t>
      </w:r>
      <w:r>
        <w:t xml:space="preserve"> as some larger schemes may require less officer time or may not require a meeting. This links to the advice provided by POS </w:t>
      </w:r>
      <w:r w:rsidR="0058388A">
        <w:t xml:space="preserve">that </w:t>
      </w:r>
      <w:r w:rsidR="0032470B">
        <w:t xml:space="preserve">highlights the importance of </w:t>
      </w:r>
      <w:r w:rsidR="00B5309C">
        <w:t xml:space="preserve">providing different types of advice dependent on the </w:t>
      </w:r>
      <w:r w:rsidR="002C4784">
        <w:t>stage in the development process.</w:t>
      </w:r>
      <w:r>
        <w:t xml:space="preserve"> </w:t>
      </w:r>
    </w:p>
    <w:p w14:paraId="3818C5E4" w14:textId="744458DE" w:rsidR="0082453D" w:rsidRDefault="26A5C929" w:rsidP="003054E1">
      <w:pPr>
        <w:pStyle w:val="Body"/>
        <w:jc w:val="both"/>
      </w:pPr>
      <w:r>
        <w:t xml:space="preserve">There was a general consensus </w:t>
      </w:r>
      <w:r w:rsidR="002C4784">
        <w:t xml:space="preserve">that </w:t>
      </w:r>
      <w:r>
        <w:t>there is usually a single point of contact</w:t>
      </w:r>
      <w:r w:rsidR="00F700FC">
        <w:t xml:space="preserve"> and</w:t>
      </w:r>
      <w:r>
        <w:t xml:space="preserve"> the case officer who is involved in the pre-app process tended to see the scheme to </w:t>
      </w:r>
      <w:r>
        <w:lastRenderedPageBreak/>
        <w:t xml:space="preserve">application stage. Those involved in the pre-app process found a dedicated officer to be beneficial as it promotes familiarity of the scheme and helps improve relationships between parties involved. </w:t>
      </w:r>
    </w:p>
    <w:p w14:paraId="67418508" w14:textId="77777777" w:rsidR="002A0A5F" w:rsidRPr="001B0C00" w:rsidRDefault="002A0A5F" w:rsidP="003054E1">
      <w:pPr>
        <w:pStyle w:val="Body"/>
        <w:numPr>
          <w:ilvl w:val="0"/>
          <w:numId w:val="0"/>
        </w:numPr>
        <w:ind w:left="567"/>
        <w:jc w:val="both"/>
      </w:pPr>
    </w:p>
    <w:p w14:paraId="559E601D" w14:textId="72F1BF0C" w:rsidR="005D44C8" w:rsidRPr="004A0392" w:rsidRDefault="005D44C8" w:rsidP="003054E1">
      <w:pPr>
        <w:pStyle w:val="Heading4"/>
        <w:jc w:val="both"/>
      </w:pPr>
      <w:r w:rsidRPr="004A0392">
        <w:t>The cost of the service and how calculated</w:t>
      </w:r>
    </w:p>
    <w:p w14:paraId="12C8D08B" w14:textId="5F9C3424" w:rsidR="001C1A3B" w:rsidRPr="001B0C00" w:rsidRDefault="26A5C929" w:rsidP="003054E1">
      <w:pPr>
        <w:pStyle w:val="Body"/>
        <w:jc w:val="both"/>
      </w:pPr>
      <w:r>
        <w:t>There is a lack of consistency around the cost of pre-apps across England. Respondents from various sectors expressed their confusion with the pre-app fee variations from authority to authority</w:t>
      </w:r>
      <w:r w:rsidR="0033293F">
        <w:t>;</w:t>
      </w:r>
      <w:r>
        <w:t xml:space="preserve"> this is evident from the accompanying fee report, which emphasises the inconsistency. Many </w:t>
      </w:r>
      <w:r w:rsidR="00C90AAB">
        <w:t>LPAs</w:t>
      </w:r>
      <w:r w:rsidR="00B83491">
        <w:t xml:space="preserve"> </w:t>
      </w:r>
      <w:r>
        <w:t xml:space="preserve">communicated the difficulty to generate an ‘average’ which is representative of the hours and time inputted by the dedicated officer, </w:t>
      </w:r>
      <w:proofErr w:type="gramStart"/>
      <w:r>
        <w:t>in order to</w:t>
      </w:r>
      <w:proofErr w:type="gramEnd"/>
      <w:r>
        <w:t xml:space="preserve"> achieve full cost recovery. The lack of consistency of the fees which is presented in the </w:t>
      </w:r>
      <w:hyperlink r:id="rId17" w:history="1">
        <w:r w:rsidRPr="00066792">
          <w:rPr>
            <w:rStyle w:val="Hyperlink"/>
          </w:rPr>
          <w:t>fees report</w:t>
        </w:r>
      </w:hyperlink>
      <w:r>
        <w:t xml:space="preserve"> is not limited to the ‘sum to pay’ but the categorisations of the fees as well</w:t>
      </w:r>
      <w:r w:rsidR="00367285">
        <w:t xml:space="preserve">. </w:t>
      </w:r>
      <w:r>
        <w:t xml:space="preserve"> </w:t>
      </w:r>
      <w:r w:rsidR="00367285">
        <w:t>S</w:t>
      </w:r>
      <w:r>
        <w:t xml:space="preserve">ome authorities categorise their pre-app offer by scale of development, others by floorspace and in some cases the fees are determined by the </w:t>
      </w:r>
      <w:r w:rsidR="00B07AAB">
        <w:t xml:space="preserve">seniority </w:t>
      </w:r>
      <w:r>
        <w:t xml:space="preserve">of the officer. </w:t>
      </w:r>
      <w:r w:rsidR="00F700FC">
        <w:t>LPAs</w:t>
      </w:r>
      <w:r>
        <w:t xml:space="preserve"> expressed their desire to benchmark and compare their fees to neighbouring or comparative authorities. An increase of consistency in relation to pre-app fees and categorisation would enable LPAs to compare more easily and provide increased clarity for </w:t>
      </w:r>
      <w:r w:rsidR="00925BB4">
        <w:t>applicants</w:t>
      </w:r>
      <w:r>
        <w:t xml:space="preserve">. </w:t>
      </w:r>
    </w:p>
    <w:p w14:paraId="180412A5" w14:textId="28A7D39F" w:rsidR="001C1A3B" w:rsidRDefault="26A5C929" w:rsidP="003054E1">
      <w:pPr>
        <w:pStyle w:val="Body"/>
        <w:jc w:val="both"/>
      </w:pPr>
      <w:r>
        <w:t>There is a lack of transparency around the cost of pre-apps</w:t>
      </w:r>
      <w:r w:rsidR="00612F50">
        <w:t xml:space="preserve"> with</w:t>
      </w:r>
      <w:r>
        <w:t xml:space="preserve"> many</w:t>
      </w:r>
      <w:r w:rsidR="00247CE4">
        <w:t xml:space="preserve"> applicants</w:t>
      </w:r>
      <w:r w:rsidR="00B83491">
        <w:t xml:space="preserve"> </w:t>
      </w:r>
      <w:r>
        <w:t>express</w:t>
      </w:r>
      <w:r w:rsidR="00612F50">
        <w:t>ing</w:t>
      </w:r>
      <w:r>
        <w:t xml:space="preserve"> their lack of understanding on how the fees are calculated. The research presented various viewpoints and assumptions surrounding the way pre-app fees are calculated</w:t>
      </w:r>
      <w:r w:rsidR="00317186">
        <w:t>.</w:t>
      </w:r>
      <w:r>
        <w:t xml:space="preserve"> </w:t>
      </w:r>
      <w:r w:rsidR="00317186">
        <w:t>S</w:t>
      </w:r>
      <w:r>
        <w:t xml:space="preserve">ome knew they were based on officer time </w:t>
      </w:r>
      <w:r w:rsidR="00317186">
        <w:t>(</w:t>
      </w:r>
      <w:proofErr w:type="gramStart"/>
      <w:r>
        <w:t>e.g.</w:t>
      </w:r>
      <w:proofErr w:type="gramEnd"/>
      <w:r>
        <w:t xml:space="preserve"> hourly rate + pensions + </w:t>
      </w:r>
      <w:r w:rsidR="003B7D9D">
        <w:t xml:space="preserve">other </w:t>
      </w:r>
      <w:r w:rsidR="00147E38">
        <w:t>associated</w:t>
      </w:r>
      <w:r w:rsidR="003B7D9D">
        <w:t xml:space="preserve"> </w:t>
      </w:r>
      <w:r>
        <w:t>costs</w:t>
      </w:r>
      <w:r w:rsidR="00317186">
        <w:t>)</w:t>
      </w:r>
      <w:r>
        <w:t xml:space="preserve">, others assumed they were generated by benchmarking and others simply were “not sure”. The lack of transparency and understanding results in a lack of confidence from </w:t>
      </w:r>
      <w:r w:rsidR="00147E38">
        <w:t>applicants</w:t>
      </w:r>
      <w:r>
        <w:t>, many express</w:t>
      </w:r>
      <w:r w:rsidR="00551406">
        <w:t>ing</w:t>
      </w:r>
      <w:r>
        <w:t xml:space="preserve"> their uncertainty on what the income covered and was used for. </w:t>
      </w:r>
    </w:p>
    <w:p w14:paraId="3409DEE7" w14:textId="77777777" w:rsidR="002A0A5F" w:rsidRPr="001B0C00" w:rsidRDefault="002A0A5F" w:rsidP="003054E1">
      <w:pPr>
        <w:pStyle w:val="Body"/>
        <w:numPr>
          <w:ilvl w:val="0"/>
          <w:numId w:val="0"/>
        </w:numPr>
        <w:ind w:left="567"/>
        <w:jc w:val="both"/>
      </w:pPr>
    </w:p>
    <w:p w14:paraId="761F1EB4" w14:textId="7F0528C5" w:rsidR="005D44C8" w:rsidRPr="004A0392" w:rsidRDefault="005D44C8" w:rsidP="003054E1">
      <w:pPr>
        <w:pStyle w:val="Heading4"/>
        <w:jc w:val="both"/>
      </w:pPr>
      <w:r w:rsidRPr="00001C5E">
        <w:t>The involvement of consultees</w:t>
      </w:r>
    </w:p>
    <w:p w14:paraId="1F80FAA6" w14:textId="1E4D4A2E" w:rsidR="0066449C" w:rsidRDefault="00F542D6" w:rsidP="003054E1">
      <w:pPr>
        <w:pStyle w:val="Body"/>
        <w:jc w:val="both"/>
      </w:pPr>
      <w:r>
        <w:t>The research</w:t>
      </w:r>
      <w:r w:rsidR="26A5C929">
        <w:t xml:space="preserve"> identified a range of approaches when it came to involvement of consultees. In nearly all cases national consultees such as Environment Agency, Natural England</w:t>
      </w:r>
      <w:r w:rsidR="008E1F22">
        <w:t>,</w:t>
      </w:r>
      <w:r w:rsidR="26A5C929">
        <w:t xml:space="preserve"> National Highways</w:t>
      </w:r>
      <w:r w:rsidR="00247CE4">
        <w:t xml:space="preserve"> and Historic </w:t>
      </w:r>
      <w:r w:rsidR="00B83491">
        <w:t>England did</w:t>
      </w:r>
      <w:r w:rsidR="26A5C929">
        <w:t xml:space="preserve"> not engage in pre-app services with the LPA but provided their own pre-app service, independent of the LPA. Some of th</w:t>
      </w:r>
      <w:r w:rsidR="00247CE4">
        <w:t xml:space="preserve">ose we spoke to </w:t>
      </w:r>
      <w:proofErr w:type="gramStart"/>
      <w:r w:rsidR="00247CE4">
        <w:t>recognised</w:t>
      </w:r>
      <w:proofErr w:type="gramEnd"/>
      <w:r w:rsidR="00247CE4">
        <w:t xml:space="preserve"> the benefits of a more joined up approach with LPAs, </w:t>
      </w:r>
      <w:r w:rsidR="26A5C929">
        <w:t xml:space="preserve">even if purchased separately. </w:t>
      </w:r>
    </w:p>
    <w:p w14:paraId="425C8F63" w14:textId="6D88C86F" w:rsidR="00A23AF8" w:rsidRPr="001B0C00" w:rsidRDefault="26A5C929" w:rsidP="003054E1">
      <w:pPr>
        <w:pStyle w:val="Body"/>
        <w:jc w:val="both"/>
      </w:pPr>
      <w:r>
        <w:t xml:space="preserve">Other statutory consultees such as </w:t>
      </w:r>
      <w:r w:rsidR="00A45634">
        <w:t>h</w:t>
      </w:r>
      <w:r>
        <w:t>ighways</w:t>
      </w:r>
      <w:r w:rsidR="00247CE4">
        <w:t xml:space="preserve"> and flood teams</w:t>
      </w:r>
      <w:r>
        <w:t xml:space="preserve"> tended to be consulted by LPAs, as they would on a planning application. There w</w:t>
      </w:r>
      <w:r w:rsidR="00BC6BF0">
        <w:t>as</w:t>
      </w:r>
      <w:r>
        <w:t xml:space="preserve"> mixed feedback on the success of this approach. Sometimes </w:t>
      </w:r>
      <w:r w:rsidR="0066449C">
        <w:t>these</w:t>
      </w:r>
      <w:r>
        <w:t xml:space="preserve"> consultees were fully engaged and worked collaboratively with the LPA, for example in a design team approach. This tended to be on larger schemes which benefited from PPAs. However, there w</w:t>
      </w:r>
      <w:r w:rsidR="0066449C">
        <w:t>ere</w:t>
      </w:r>
      <w:r>
        <w:t xml:space="preserve"> also times where they did not engage, or where their responses were </w:t>
      </w:r>
      <w:r w:rsidR="0066449C">
        <w:t xml:space="preserve">considerably </w:t>
      </w:r>
      <w:r>
        <w:t>delayed. This lack of a joined</w:t>
      </w:r>
      <w:r w:rsidR="002806AB">
        <w:t>-</w:t>
      </w:r>
      <w:r>
        <w:t xml:space="preserve">up approach was frustrating for LPAs and </w:t>
      </w:r>
      <w:r w:rsidR="00353D34">
        <w:t>applicants</w:t>
      </w:r>
      <w:r>
        <w:t>. It seems to create a lack of collaboration and communication. LPAs and the applicant</w:t>
      </w:r>
      <w:r w:rsidR="00BD38C8">
        <w:t>s</w:t>
      </w:r>
      <w:r>
        <w:t xml:space="preserve"> </w:t>
      </w:r>
      <w:r w:rsidR="0066449C">
        <w:t>clearly prefer</w:t>
      </w:r>
      <w:r>
        <w:t xml:space="preserve"> to engage </w:t>
      </w:r>
      <w:r w:rsidR="0066449C">
        <w:t xml:space="preserve">with </w:t>
      </w:r>
      <w:r>
        <w:t>the statutory consultee</w:t>
      </w:r>
      <w:r w:rsidR="0066449C">
        <w:t>s</w:t>
      </w:r>
      <w:r>
        <w:t xml:space="preserve"> through a singular pre-app process </w:t>
      </w:r>
      <w:r w:rsidR="00BD38C8">
        <w:t>that</w:t>
      </w:r>
      <w:r>
        <w:t xml:space="preserve"> allow all </w:t>
      </w:r>
      <w:r w:rsidR="0066449C">
        <w:lastRenderedPageBreak/>
        <w:t xml:space="preserve">responses </w:t>
      </w:r>
      <w:r>
        <w:t xml:space="preserve">to be </w:t>
      </w:r>
      <w:r w:rsidR="0066449C">
        <w:t>joined up</w:t>
      </w:r>
      <w:r>
        <w:t xml:space="preserve">. However, the </w:t>
      </w:r>
      <w:r w:rsidR="0066449C">
        <w:t xml:space="preserve">main </w:t>
      </w:r>
      <w:r>
        <w:t>barrier f</w:t>
      </w:r>
      <w:r w:rsidR="0066449C">
        <w:t>or</w:t>
      </w:r>
      <w:r>
        <w:t xml:space="preserve"> statutory consultees was the perception that they may not recover costs via a single fee charged by an LPA. </w:t>
      </w:r>
    </w:p>
    <w:p w14:paraId="31EAA4ED" w14:textId="0E07EBCE" w:rsidR="002A0A5F" w:rsidRDefault="26A5C929" w:rsidP="003054E1">
      <w:pPr>
        <w:pStyle w:val="Body"/>
        <w:jc w:val="both"/>
      </w:pPr>
      <w:r>
        <w:t>Overwhelming</w:t>
      </w:r>
      <w:r w:rsidR="0066449C">
        <w:t>ly,</w:t>
      </w:r>
      <w:r>
        <w:t xml:space="preserve"> </w:t>
      </w:r>
      <w:r w:rsidR="00F542D6">
        <w:t>the research found that</w:t>
      </w:r>
      <w:r w:rsidR="0058435F">
        <w:t xml:space="preserve"> applicants and LPAs perceived that</w:t>
      </w:r>
      <w:r>
        <w:t xml:space="preserve"> statutory consultees </w:t>
      </w:r>
      <w:r w:rsidR="0058435F">
        <w:t xml:space="preserve">often </w:t>
      </w:r>
      <w:r>
        <w:t xml:space="preserve">delay the pre-app process due to </w:t>
      </w:r>
      <w:r w:rsidR="0058435F">
        <w:t xml:space="preserve">the time they take to </w:t>
      </w:r>
      <w:r w:rsidR="00B83491">
        <w:t>respond. They</w:t>
      </w:r>
      <w:r w:rsidR="0058435F">
        <w:t xml:space="preserve"> also perceived that the</w:t>
      </w:r>
      <w:r>
        <w:t xml:space="preserve"> quality of their </w:t>
      </w:r>
      <w:r w:rsidR="0058435F">
        <w:t>response could be improved</w:t>
      </w:r>
      <w:r>
        <w:t xml:space="preserve">. </w:t>
      </w:r>
      <w:r w:rsidR="00A36890">
        <w:t>The delay in response from s</w:t>
      </w:r>
      <w:r>
        <w:t>tatutory consultees is usually due to a lack of resources</w:t>
      </w:r>
      <w:r w:rsidR="00A36890">
        <w:t>,</w:t>
      </w:r>
      <w:r>
        <w:t xml:space="preserve"> </w:t>
      </w:r>
      <w:r w:rsidR="00A36890">
        <w:t xml:space="preserve">due to the LPA </w:t>
      </w:r>
      <w:r>
        <w:t>engaging them in the process too late</w:t>
      </w:r>
      <w:r w:rsidR="008E5CCD">
        <w:t xml:space="preserve">, </w:t>
      </w:r>
      <w:r w:rsidR="00A36890">
        <w:t>or</w:t>
      </w:r>
      <w:r>
        <w:t xml:space="preserve"> the quality of the pre-application submitted. The</w:t>
      </w:r>
      <w:r w:rsidR="00B83491">
        <w:t xml:space="preserve"> </w:t>
      </w:r>
      <w:r>
        <w:t xml:space="preserve">findings </w:t>
      </w:r>
      <w:r w:rsidR="00A36890">
        <w:t xml:space="preserve">indicate that there is </w:t>
      </w:r>
      <w:r>
        <w:t>a lack of understanding and communication between different organisations.</w:t>
      </w:r>
    </w:p>
    <w:p w14:paraId="402828C2" w14:textId="77777777" w:rsidR="00606E0A" w:rsidRPr="001B0C00" w:rsidRDefault="00606E0A" w:rsidP="003054E1">
      <w:pPr>
        <w:pStyle w:val="Body"/>
        <w:numPr>
          <w:ilvl w:val="0"/>
          <w:numId w:val="0"/>
        </w:numPr>
        <w:ind w:left="567"/>
        <w:jc w:val="both"/>
      </w:pPr>
    </w:p>
    <w:p w14:paraId="2F26D22E" w14:textId="4CB25A3F" w:rsidR="005D44C8" w:rsidRPr="00001C5E" w:rsidRDefault="005D44C8" w:rsidP="003054E1">
      <w:pPr>
        <w:pStyle w:val="Heading4"/>
        <w:jc w:val="both"/>
      </w:pPr>
      <w:r w:rsidRPr="00001C5E">
        <w:t>The involvement of the community</w:t>
      </w:r>
    </w:p>
    <w:p w14:paraId="06CBC0B1" w14:textId="49F28080" w:rsidR="008F3609" w:rsidRPr="001B0C00" w:rsidRDefault="00F542D6" w:rsidP="003054E1">
      <w:pPr>
        <w:pStyle w:val="Body"/>
        <w:jc w:val="both"/>
      </w:pPr>
      <w:r>
        <w:t>The</w:t>
      </w:r>
      <w:r w:rsidR="26A5C929">
        <w:t xml:space="preserve"> findings about the involvement of councillors in the pre-app service is mixed. A small number of </w:t>
      </w:r>
      <w:r w:rsidR="00A76C18">
        <w:t xml:space="preserve">LPAs </w:t>
      </w:r>
      <w:r w:rsidR="26A5C929">
        <w:t xml:space="preserve">have clear approaches to when and how Councillors are involved. However, most Councils did not have a set approach and undertook ad hoc arrangements depending on the scheme. </w:t>
      </w:r>
    </w:p>
    <w:p w14:paraId="4CD3C1E3" w14:textId="60EE04A4" w:rsidR="008F3609" w:rsidRPr="001B0C00" w:rsidRDefault="26A5C929" w:rsidP="003054E1">
      <w:pPr>
        <w:pStyle w:val="Body"/>
        <w:jc w:val="both"/>
      </w:pPr>
      <w:r>
        <w:t xml:space="preserve">There are varied views from </w:t>
      </w:r>
      <w:r w:rsidR="0058435F">
        <w:t xml:space="preserve">all respondents </w:t>
      </w:r>
      <w:r>
        <w:t xml:space="preserve">on whether councillors should be involved in the pre-app process, and at what stage in the pre-app process they should be involved. </w:t>
      </w:r>
      <w:r w:rsidR="00A36890">
        <w:t>C</w:t>
      </w:r>
      <w:r>
        <w:t>ouncillors</w:t>
      </w:r>
      <w:r w:rsidR="00A36890">
        <w:t xml:space="preserve"> themselves had different views</w:t>
      </w:r>
      <w:r>
        <w:t xml:space="preserve">, as they expressed the main </w:t>
      </w:r>
      <w:proofErr w:type="gramStart"/>
      <w:r>
        <w:t>reason</w:t>
      </w:r>
      <w:proofErr w:type="gramEnd"/>
      <w:r>
        <w:t xml:space="preserve"> they would get involved would be </w:t>
      </w:r>
      <w:r w:rsidR="00A36890">
        <w:t>based on whether</w:t>
      </w:r>
      <w:r>
        <w:t xml:space="preserve"> they were asked. In general, councillors expressed they should be involved in pre-apps, albeit there seemed to be reluctance from </w:t>
      </w:r>
      <w:r w:rsidR="00A36890">
        <w:t xml:space="preserve">some </w:t>
      </w:r>
      <w:r>
        <w:t xml:space="preserve">councillors to </w:t>
      </w:r>
      <w:proofErr w:type="gramStart"/>
      <w:r w:rsidR="00542021">
        <w:t xml:space="preserve">actually </w:t>
      </w:r>
      <w:r>
        <w:t>get</w:t>
      </w:r>
      <w:proofErr w:type="gramEnd"/>
      <w:r>
        <w:t xml:space="preserve"> involved. This reluctance is shared by applicants and some of the</w:t>
      </w:r>
      <w:r w:rsidR="00B83491">
        <w:t xml:space="preserve"> LPAs.</w:t>
      </w:r>
      <w:r>
        <w:t xml:space="preserve"> There is a need for guidance to help explain the benefits of involving Councillors in pre-apps and how </w:t>
      </w:r>
      <w:r w:rsidR="002C348B">
        <w:t>their involvement</w:t>
      </w:r>
      <w:r>
        <w:t xml:space="preserve"> provide</w:t>
      </w:r>
      <w:r w:rsidR="002C348B">
        <w:t>s</w:t>
      </w:r>
      <w:r>
        <w:t xml:space="preserve"> value. </w:t>
      </w:r>
    </w:p>
    <w:p w14:paraId="191FF680" w14:textId="2634FA5F" w:rsidR="008F3609" w:rsidRDefault="26A5C929" w:rsidP="003054E1">
      <w:pPr>
        <w:pStyle w:val="Body"/>
        <w:jc w:val="both"/>
      </w:pPr>
      <w:r>
        <w:t xml:space="preserve">Similarly, there are varied views on whether the community should be involved in the pre-app process. There is a perception that community involvement is just a token gesture and there is a sense of “pointlessness” as their involvement lacks impact. The research presented split views on community involvement, many expressed the difficulty of identifying the right stage in the process to involve the community, </w:t>
      </w:r>
      <w:proofErr w:type="gramStart"/>
      <w:r>
        <w:t>in order to</w:t>
      </w:r>
      <w:proofErr w:type="gramEnd"/>
      <w:r>
        <w:t xml:space="preserve"> provide value. </w:t>
      </w:r>
      <w:r w:rsidR="00F51FEF">
        <w:t>From the responses received g</w:t>
      </w:r>
      <w:r w:rsidR="0058435F">
        <w:t xml:space="preserve">uidance with regards to community involvement would </w:t>
      </w:r>
      <w:r w:rsidR="00F51FEF">
        <w:t xml:space="preserve">clearly </w:t>
      </w:r>
      <w:r w:rsidR="0058435F">
        <w:t xml:space="preserve">benefit all involved in the planning process. </w:t>
      </w:r>
    </w:p>
    <w:p w14:paraId="5C39C4A9" w14:textId="77777777" w:rsidR="002A0A5F" w:rsidRPr="001B0C00" w:rsidRDefault="002A0A5F" w:rsidP="003054E1">
      <w:pPr>
        <w:pStyle w:val="Body"/>
        <w:numPr>
          <w:ilvl w:val="0"/>
          <w:numId w:val="0"/>
        </w:numPr>
        <w:ind w:left="567"/>
        <w:jc w:val="both"/>
      </w:pPr>
    </w:p>
    <w:p w14:paraId="3B1FD5CA" w14:textId="7B288CC0" w:rsidR="005D44C8" w:rsidRDefault="005D44C8" w:rsidP="003054E1">
      <w:pPr>
        <w:pStyle w:val="Heading4"/>
        <w:jc w:val="both"/>
      </w:pPr>
      <w:r w:rsidRPr="00001C5E">
        <w:t xml:space="preserve"> </w:t>
      </w:r>
      <w:r w:rsidR="00336F01">
        <w:t>M</w:t>
      </w:r>
      <w:r w:rsidRPr="00001C5E">
        <w:t>onitoring</w:t>
      </w:r>
    </w:p>
    <w:p w14:paraId="2945EF08" w14:textId="1732467B" w:rsidR="0066401C" w:rsidRDefault="26A5C929" w:rsidP="003054E1">
      <w:pPr>
        <w:pStyle w:val="Body"/>
        <w:jc w:val="both"/>
      </w:pPr>
      <w:r>
        <w:t xml:space="preserve">There is a lack of monitoring and reviewing, overwhelmingly almost all organisations </w:t>
      </w:r>
      <w:r w:rsidR="000D6D60">
        <w:t xml:space="preserve">stated </w:t>
      </w:r>
      <w:r>
        <w:t xml:space="preserve">they do not monitor the pre-app process. Many </w:t>
      </w:r>
      <w:r w:rsidR="00336F01">
        <w:t xml:space="preserve">respondents </w:t>
      </w:r>
      <w:r w:rsidR="00A36890">
        <w:t xml:space="preserve">explained </w:t>
      </w:r>
      <w:r>
        <w:t xml:space="preserve">they take an </w:t>
      </w:r>
      <w:proofErr w:type="spellStart"/>
      <w:r>
        <w:t>adhoc</w:t>
      </w:r>
      <w:proofErr w:type="spellEnd"/>
      <w:r>
        <w:t xml:space="preserve"> approach </w:t>
      </w:r>
      <w:proofErr w:type="gramStart"/>
      <w:r>
        <w:t>in regard to</w:t>
      </w:r>
      <w:proofErr w:type="gramEnd"/>
      <w:r>
        <w:t xml:space="preserve"> monitoring and reviewing. There was a small proportion of LPAs who monitor and review their pre-app process periodically. However, many statutory consultee organisations do formally monitor, as they are required to hit specific</w:t>
      </w:r>
      <w:r w:rsidR="00336F01">
        <w:t xml:space="preserve"> key performance indicators (</w:t>
      </w:r>
      <w:r>
        <w:t>KPIs</w:t>
      </w:r>
      <w:r w:rsidR="00336F01">
        <w:t>)</w:t>
      </w:r>
      <w:r>
        <w:t xml:space="preserve"> which can only be achieved by systematically monitoring and reviewing the pre-app process. </w:t>
      </w:r>
    </w:p>
    <w:p w14:paraId="6FB39551" w14:textId="77777777" w:rsidR="002A0A5F" w:rsidRPr="001B0C00" w:rsidRDefault="002A0A5F" w:rsidP="003054E1">
      <w:pPr>
        <w:pStyle w:val="Body"/>
        <w:numPr>
          <w:ilvl w:val="0"/>
          <w:numId w:val="0"/>
        </w:numPr>
        <w:ind w:left="567"/>
        <w:jc w:val="both"/>
      </w:pPr>
    </w:p>
    <w:p w14:paraId="1C6E04A9" w14:textId="167D050B" w:rsidR="005D44C8" w:rsidRPr="008B791D" w:rsidRDefault="005D44C8" w:rsidP="003054E1">
      <w:pPr>
        <w:pStyle w:val="Heading4"/>
        <w:jc w:val="both"/>
      </w:pPr>
      <w:r w:rsidRPr="004A0392">
        <w:lastRenderedPageBreak/>
        <w:t>Barriers to use</w:t>
      </w:r>
    </w:p>
    <w:p w14:paraId="0DD5FC67" w14:textId="7EC68E35" w:rsidR="00B61398" w:rsidRPr="001B0C00" w:rsidRDefault="26A5C929" w:rsidP="003054E1">
      <w:pPr>
        <w:pStyle w:val="Body"/>
        <w:jc w:val="both"/>
      </w:pPr>
      <w:r>
        <w:t xml:space="preserve">The overarching barrier in using pre-apps is the lack of resources within the public sector (LPAs and statutory consultees). This proved to </w:t>
      </w:r>
      <w:r w:rsidR="00082E2C">
        <w:t xml:space="preserve">be </w:t>
      </w:r>
      <w:r>
        <w:t xml:space="preserve">the main issue in delivering an efficient and effective pre-app service and was emphasised throughout the research. All sectors recognised the lack of resourcing within the public sector.  Some LPA and statutory consultees shared that pre-apps are less of a priority than applications, resulting in some LPAs </w:t>
      </w:r>
      <w:proofErr w:type="gramStart"/>
      <w:r>
        <w:t>temporarily suspending</w:t>
      </w:r>
      <w:proofErr w:type="gramEnd"/>
      <w:r>
        <w:t xml:space="preserve"> the pre-app service or declining to engage in the pre-app when resources are tight. Many </w:t>
      </w:r>
      <w:r w:rsidR="00C47C30">
        <w:t>LPAs</w:t>
      </w:r>
      <w:r>
        <w:t xml:space="preserve"> and statutory consultees (when the pre-app </w:t>
      </w:r>
      <w:proofErr w:type="gramStart"/>
      <w:r>
        <w:t>is</w:t>
      </w:r>
      <w:proofErr w:type="gramEnd"/>
      <w:r>
        <w:t xml:space="preserve"> via the LPA) partially associated the under-resourcing of their department as a consequence of not achieving full cost recovery on pre-application services. </w:t>
      </w:r>
    </w:p>
    <w:p w14:paraId="6540AF57" w14:textId="067FBD99" w:rsidR="00B61398" w:rsidRDefault="26A5C929" w:rsidP="003054E1">
      <w:pPr>
        <w:pStyle w:val="Body"/>
        <w:jc w:val="both"/>
      </w:pPr>
      <w:r>
        <w:t xml:space="preserve">A negative perception of pre-apps was identified as a barrier by some. This mainly related back to poor experiences linked to time taken to receive the service and the quality of the service received. </w:t>
      </w:r>
      <w:r w:rsidR="00082E2C">
        <w:t>Applicants</w:t>
      </w:r>
      <w:r>
        <w:t xml:space="preserve"> advised that</w:t>
      </w:r>
      <w:r w:rsidR="00761FEC">
        <w:t xml:space="preserve"> clients were</w:t>
      </w:r>
      <w:r>
        <w:t xml:space="preserve"> happy to pay for the pre-app service if they fel</w:t>
      </w:r>
      <w:r w:rsidR="00761FEC">
        <w:t>t</w:t>
      </w:r>
      <w:r>
        <w:t xml:space="preserve"> they </w:t>
      </w:r>
      <w:r w:rsidR="00761FEC">
        <w:t>were</w:t>
      </w:r>
      <w:r>
        <w:t xml:space="preserve"> receiving added</w:t>
      </w:r>
      <w:r w:rsidR="00761FEC">
        <w:t xml:space="preserve"> </w:t>
      </w:r>
      <w:proofErr w:type="gramStart"/>
      <w:r w:rsidR="00082E2C">
        <w:t>value</w:t>
      </w:r>
      <w:proofErr w:type="gramEnd"/>
      <w:r w:rsidR="00082E2C">
        <w:t xml:space="preserve"> </w:t>
      </w:r>
      <w:r w:rsidR="00761FEC">
        <w:t xml:space="preserve">but </w:t>
      </w:r>
      <w:r w:rsidR="00F542D6">
        <w:t xml:space="preserve">the research also found </w:t>
      </w:r>
      <w:r>
        <w:t xml:space="preserve">that some felt engaging in pre-apps </w:t>
      </w:r>
      <w:r w:rsidR="00761FEC">
        <w:t xml:space="preserve">was </w:t>
      </w:r>
      <w:r>
        <w:t xml:space="preserve">not always “worth it”. There were some views expressed that it was quicker and most cost effective to utilise the “free-go” route by </w:t>
      </w:r>
      <w:proofErr w:type="gramStart"/>
      <w:r>
        <w:t>submitting an application</w:t>
      </w:r>
      <w:proofErr w:type="gramEnd"/>
      <w:r>
        <w:t xml:space="preserve">, rather than going down the pre-app route. </w:t>
      </w:r>
      <w:r w:rsidR="00336F01">
        <w:t xml:space="preserve">Many highlighted </w:t>
      </w:r>
      <w:r w:rsidR="000950CA">
        <w:t xml:space="preserve">that </w:t>
      </w:r>
      <w:r w:rsidR="00336F01">
        <w:t>f</w:t>
      </w:r>
      <w:r>
        <w:t xml:space="preserve">or pre-apps to be perceived as value for money, an efficient and effective service needs to be delivered and the benefits need to be emphasised to the applicant. </w:t>
      </w:r>
    </w:p>
    <w:p w14:paraId="21181612" w14:textId="77777777" w:rsidR="002A0A5F" w:rsidRPr="001B0C00" w:rsidRDefault="002A0A5F" w:rsidP="003054E1">
      <w:pPr>
        <w:pStyle w:val="Body"/>
        <w:numPr>
          <w:ilvl w:val="0"/>
          <w:numId w:val="0"/>
        </w:numPr>
        <w:ind w:left="567"/>
        <w:jc w:val="both"/>
      </w:pPr>
    </w:p>
    <w:p w14:paraId="5A44BF56" w14:textId="34136BBC" w:rsidR="00B86191" w:rsidRDefault="004813CF" w:rsidP="00F250F6">
      <w:pPr>
        <w:pStyle w:val="Heading3"/>
      </w:pPr>
      <w:bookmarkStart w:id="16" w:name="_Toc125737607"/>
      <w:bookmarkStart w:id="17" w:name="_Toc1241352277"/>
      <w:bookmarkStart w:id="18" w:name="_Toc130542439"/>
      <w:r>
        <w:t xml:space="preserve">Questionnaire and interview findings: </w:t>
      </w:r>
      <w:r w:rsidR="00B86191" w:rsidRPr="003F1BCB">
        <w:t>PPA</w:t>
      </w:r>
      <w:bookmarkEnd w:id="16"/>
      <w:bookmarkEnd w:id="18"/>
      <w:r w:rsidR="00B86191" w:rsidRPr="003F1BCB">
        <w:t xml:space="preserve"> </w:t>
      </w:r>
      <w:bookmarkEnd w:id="17"/>
    </w:p>
    <w:p w14:paraId="6818D1CD" w14:textId="77777777" w:rsidR="002A0A5F" w:rsidRPr="002A0A5F" w:rsidRDefault="002A0A5F" w:rsidP="003054E1">
      <w:pPr>
        <w:jc w:val="both"/>
        <w:rPr>
          <w:lang w:val="en-GB"/>
        </w:rPr>
      </w:pPr>
    </w:p>
    <w:p w14:paraId="5B4CCFD1" w14:textId="39E5AF70" w:rsidR="00316E30" w:rsidRPr="008B791D" w:rsidRDefault="26A5C929" w:rsidP="003054E1">
      <w:pPr>
        <w:pStyle w:val="Heading4"/>
        <w:jc w:val="both"/>
      </w:pPr>
      <w:r>
        <w:t>Purpose of PPAs</w:t>
      </w:r>
    </w:p>
    <w:p w14:paraId="14F0EEDA" w14:textId="26D1EA3C" w:rsidR="00A3193D" w:rsidRDefault="00A3193D" w:rsidP="003054E1">
      <w:pPr>
        <w:pStyle w:val="Body"/>
        <w:jc w:val="both"/>
      </w:pPr>
      <w:r w:rsidRPr="001B0C00">
        <w:t xml:space="preserve">In general, organisations recognised that PPAs are designed as a project management tool for larger and more complex sites, </w:t>
      </w:r>
      <w:r w:rsidR="00434BE5">
        <w:t>and specifically</w:t>
      </w:r>
      <w:r w:rsidR="00E929D9">
        <w:t xml:space="preserve"> to</w:t>
      </w:r>
      <w:r w:rsidRPr="001B0C00">
        <w:t xml:space="preserve">: (1) reduce timescales; (2) dedicate officer time; (3) build relationships; (4) </w:t>
      </w:r>
      <w:r w:rsidR="00E929D9">
        <w:t xml:space="preserve">produce </w:t>
      </w:r>
      <w:r w:rsidRPr="001B0C00">
        <w:t xml:space="preserve">better quality development outcomes; (5) </w:t>
      </w:r>
      <w:r w:rsidR="0081231F">
        <w:t xml:space="preserve">provide </w:t>
      </w:r>
      <w:r w:rsidRPr="001B0C00">
        <w:t>a collaborative approach; (</w:t>
      </w:r>
      <w:r w:rsidR="00A35841">
        <w:t>6</w:t>
      </w:r>
      <w:r w:rsidRPr="001B0C00">
        <w:t>) and a resourcing tool for local authorities. Although most recognised PPAs were designed as a project management tool,</w:t>
      </w:r>
      <w:r w:rsidR="00434BE5">
        <w:t xml:space="preserve"> aligned with Government guidance, </w:t>
      </w:r>
      <w:r w:rsidRPr="001B0C00">
        <w:t>many highlighted that local authorities</w:t>
      </w:r>
      <w:r w:rsidR="00ED2AA3">
        <w:t>’</w:t>
      </w:r>
      <w:r w:rsidRPr="001B0C00">
        <w:t xml:space="preserve"> </w:t>
      </w:r>
      <w:r w:rsidR="00434BE5">
        <w:t xml:space="preserve">current motivation was often </w:t>
      </w:r>
      <w:r w:rsidRPr="001B0C00">
        <w:t>to engage in PPAs for</w:t>
      </w:r>
      <w:r w:rsidR="00803C76">
        <w:t xml:space="preserve"> additional</w:t>
      </w:r>
      <w:r w:rsidRPr="001B0C00">
        <w:t xml:space="preserve"> income.  This seemed to occasionally result in a lack of perceived value by the client, as the service does not always meet expectations. There was </w:t>
      </w:r>
      <w:proofErr w:type="gramStart"/>
      <w:r w:rsidRPr="001B0C00">
        <w:t>a general consensus</w:t>
      </w:r>
      <w:proofErr w:type="gramEnd"/>
      <w:r w:rsidRPr="001B0C00">
        <w:t xml:space="preserve"> that all sectors would like PPAs used as project management tool, in order to deliver and receive a good and efficient service which meets timescales and promotes a collaborative way of working.</w:t>
      </w:r>
    </w:p>
    <w:p w14:paraId="525737EE" w14:textId="209A40E9" w:rsidR="00434BE5" w:rsidRDefault="26A5C929" w:rsidP="003054E1">
      <w:pPr>
        <w:pStyle w:val="Body"/>
        <w:jc w:val="both"/>
      </w:pPr>
      <w:r>
        <w:t xml:space="preserve">Councillors are not </w:t>
      </w:r>
      <w:r w:rsidR="00F0468C">
        <w:t xml:space="preserve">normally </w:t>
      </w:r>
      <w:r>
        <w:t xml:space="preserve">directly involved in the process of putting a PPA together. </w:t>
      </w:r>
      <w:r w:rsidR="006B5ED8">
        <w:t>T</w:t>
      </w:r>
      <w:r w:rsidR="00F542D6">
        <w:t>he research found</w:t>
      </w:r>
      <w:r>
        <w:t xml:space="preserve"> some LPAs and </w:t>
      </w:r>
      <w:r w:rsidR="00427989">
        <w:t>applicants</w:t>
      </w:r>
      <w:r>
        <w:t xml:space="preserve"> felt there was a lack of understanding from councillors about the purpose of PPAs and </w:t>
      </w:r>
      <w:r w:rsidR="005D26AA">
        <w:t>their value</w:t>
      </w:r>
      <w:r>
        <w:t xml:space="preserve">. Several </w:t>
      </w:r>
      <w:r w:rsidR="003054E1">
        <w:t>respondents felt</w:t>
      </w:r>
      <w:r w:rsidR="004000FF">
        <w:t xml:space="preserve"> there was a perception </w:t>
      </w:r>
      <w:r w:rsidR="00DB2BF3">
        <w:t xml:space="preserve">from </w:t>
      </w:r>
      <w:r>
        <w:t xml:space="preserve">councillors </w:t>
      </w:r>
      <w:r w:rsidR="00DB2BF3">
        <w:t xml:space="preserve">that </w:t>
      </w:r>
      <w:r>
        <w:t xml:space="preserve">a PPA meant </w:t>
      </w:r>
      <w:r w:rsidR="00DB2BF3">
        <w:t>“</w:t>
      </w:r>
      <w:r>
        <w:t>buying</w:t>
      </w:r>
      <w:r w:rsidR="00DB2BF3">
        <w:t>”</w:t>
      </w:r>
      <w:r>
        <w:t xml:space="preserve"> </w:t>
      </w:r>
      <w:proofErr w:type="gramStart"/>
      <w:r>
        <w:t>permission, or</w:t>
      </w:r>
      <w:proofErr w:type="gramEnd"/>
      <w:r>
        <w:t xml:space="preserve"> pre-empting the process. </w:t>
      </w:r>
    </w:p>
    <w:p w14:paraId="3748D891" w14:textId="49BA9F94" w:rsidR="00434BE5" w:rsidRDefault="26A5C929" w:rsidP="003054E1">
      <w:pPr>
        <w:pStyle w:val="Body"/>
        <w:jc w:val="both"/>
      </w:pPr>
      <w:r>
        <w:t xml:space="preserve">The purpose of PPAs </w:t>
      </w:r>
      <w:r w:rsidR="00927351">
        <w:t xml:space="preserve">clearly </w:t>
      </w:r>
      <w:r>
        <w:t xml:space="preserve">needs to be </w:t>
      </w:r>
      <w:r w:rsidR="00250609">
        <w:t>better explained</w:t>
      </w:r>
      <w:r>
        <w:t xml:space="preserve"> to those involved. </w:t>
      </w:r>
    </w:p>
    <w:p w14:paraId="73B1948F" w14:textId="77777777" w:rsidR="002A0A5F" w:rsidRPr="001B0C00" w:rsidRDefault="002A0A5F" w:rsidP="003054E1">
      <w:pPr>
        <w:pStyle w:val="Body"/>
        <w:numPr>
          <w:ilvl w:val="0"/>
          <w:numId w:val="0"/>
        </w:numPr>
        <w:ind w:left="567"/>
        <w:jc w:val="both"/>
      </w:pPr>
    </w:p>
    <w:p w14:paraId="47797A50" w14:textId="7FC2D5F9" w:rsidR="00316E30" w:rsidRDefault="00316E30" w:rsidP="003054E1">
      <w:pPr>
        <w:pStyle w:val="Heading4"/>
        <w:jc w:val="both"/>
      </w:pPr>
      <w:r w:rsidRPr="00001C5E">
        <w:lastRenderedPageBreak/>
        <w:t>The benefits</w:t>
      </w:r>
    </w:p>
    <w:p w14:paraId="3E4F47DF" w14:textId="7D65A553" w:rsidR="00CF0345" w:rsidRPr="001B0C00" w:rsidRDefault="26A5C929" w:rsidP="003054E1">
      <w:pPr>
        <w:pStyle w:val="Body"/>
        <w:jc w:val="both"/>
      </w:pPr>
      <w:r>
        <w:t xml:space="preserve">There was </w:t>
      </w:r>
      <w:proofErr w:type="gramStart"/>
      <w:r>
        <w:t>a general consensus</w:t>
      </w:r>
      <w:proofErr w:type="gramEnd"/>
      <w:r>
        <w:t xml:space="preserve"> that engaging in a </w:t>
      </w:r>
      <w:r w:rsidR="004B30B0">
        <w:t>PPA</w:t>
      </w:r>
      <w:r>
        <w:t xml:space="preserve"> results in improved relationships between involved parties and enables relationships between stakeholders to be developed. The PPA process was referred to as an “enhanced service” and a “fast pass”</w:t>
      </w:r>
      <w:r w:rsidR="00A35841">
        <w:t xml:space="preserve"> (to a decision)</w:t>
      </w:r>
      <w:r>
        <w:t>. The research suggested that timescales were not always met, sometimes due to factors outside of the control of the applicant and LPA such as statutory consultees</w:t>
      </w:r>
      <w:r w:rsidR="007439E1">
        <w:t>.</w:t>
      </w:r>
      <w:r>
        <w:t xml:space="preserve"> </w:t>
      </w:r>
      <w:r w:rsidR="007439E1">
        <w:t>H</w:t>
      </w:r>
      <w:r>
        <w:t>owever</w:t>
      </w:r>
      <w:r w:rsidR="00596B92">
        <w:t>,</w:t>
      </w:r>
      <w:r>
        <w:t xml:space="preserve"> the benefits experienced through engaging in a PPA seemed to outweigh the negatives. </w:t>
      </w:r>
    </w:p>
    <w:p w14:paraId="4619EBBB" w14:textId="0C9F17C6" w:rsidR="00CF0345" w:rsidRDefault="26A5C929" w:rsidP="003054E1">
      <w:pPr>
        <w:pStyle w:val="Body"/>
        <w:jc w:val="both"/>
      </w:pPr>
      <w:r>
        <w:t>There were many experienced benefits of engaging in PPAs presented throughout the research which were: (1) better quality of development; (2) better quality of application submitted; (3) income generation for LPAs; (4) shorter time to consider an application; and (5) specialist staff to be resourced. These benefits were outcomes of good PPA process experiences.</w:t>
      </w:r>
      <w:r w:rsidR="00A35841">
        <w:t xml:space="preserve"> </w:t>
      </w:r>
      <w:r>
        <w:t xml:space="preserve"> </w:t>
      </w:r>
      <w:r w:rsidR="00A35841">
        <w:t>However, these benefits were</w:t>
      </w:r>
      <w:r w:rsidR="00ED5D0C">
        <w:t xml:space="preserve"> not</w:t>
      </w:r>
      <w:r w:rsidR="00A35841">
        <w:t xml:space="preserve"> often </w:t>
      </w:r>
      <w:r w:rsidR="00ED5D0C">
        <w:t>clearly spelled out</w:t>
      </w:r>
      <w:r w:rsidR="00270438">
        <w:t xml:space="preserve">. </w:t>
      </w:r>
    </w:p>
    <w:p w14:paraId="709F6838" w14:textId="77777777" w:rsidR="002A0A5F" w:rsidRPr="001B0C00" w:rsidRDefault="002A0A5F" w:rsidP="003054E1">
      <w:pPr>
        <w:pStyle w:val="Body"/>
        <w:numPr>
          <w:ilvl w:val="0"/>
          <w:numId w:val="0"/>
        </w:numPr>
        <w:ind w:left="567"/>
        <w:jc w:val="both"/>
      </w:pPr>
    </w:p>
    <w:p w14:paraId="3AB3495C" w14:textId="24867916" w:rsidR="00316E30" w:rsidRPr="004A0392" w:rsidRDefault="00316E30" w:rsidP="003054E1">
      <w:pPr>
        <w:pStyle w:val="Heading4"/>
        <w:jc w:val="both"/>
      </w:pPr>
      <w:r w:rsidRPr="004A0392">
        <w:t>Experience of use</w:t>
      </w:r>
    </w:p>
    <w:p w14:paraId="28E708CD" w14:textId="0A0FF9B6" w:rsidR="00EB0993" w:rsidRDefault="00F542D6" w:rsidP="003054E1">
      <w:pPr>
        <w:pStyle w:val="Body"/>
        <w:jc w:val="both"/>
      </w:pPr>
      <w:r>
        <w:t>The research identified that</w:t>
      </w:r>
      <w:r w:rsidR="26A5C929">
        <w:t xml:space="preserve"> there was limited experience of the use of PPAs within</w:t>
      </w:r>
      <w:r w:rsidR="00B83491">
        <w:t xml:space="preserve"> </w:t>
      </w:r>
      <w:r w:rsidR="00270438">
        <w:t>LPAs</w:t>
      </w:r>
      <w:r w:rsidR="00FE57E9">
        <w:t>.</w:t>
      </w:r>
      <w:r w:rsidR="00EF55D5">
        <w:t xml:space="preserve"> </w:t>
      </w:r>
      <w:r w:rsidR="003202C3">
        <w:t>A</w:t>
      </w:r>
      <w:r w:rsidR="26A5C929">
        <w:t>lthough many authorities</w:t>
      </w:r>
      <w:r w:rsidR="00270438">
        <w:t xml:space="preserve"> have used</w:t>
      </w:r>
      <w:r w:rsidR="26A5C929">
        <w:t xml:space="preserve"> </w:t>
      </w:r>
      <w:r w:rsidR="00B83491">
        <w:t>PPAs, the</w:t>
      </w:r>
      <w:r w:rsidR="00270438">
        <w:t xml:space="preserve"> use of them was ad hoc</w:t>
      </w:r>
      <w:r w:rsidR="26A5C929">
        <w:t xml:space="preserve">. </w:t>
      </w:r>
      <w:r w:rsidR="00971D94">
        <w:t>When PPAs were rarely used by LPAs t</w:t>
      </w:r>
      <w:r w:rsidR="26A5C929">
        <w:t xml:space="preserve">his seemed to result in a lack of confidence from all parties involved and a lack of understanding from </w:t>
      </w:r>
      <w:r w:rsidR="00270438">
        <w:t>LPAs</w:t>
      </w:r>
      <w:r w:rsidR="00B83491">
        <w:t xml:space="preserve"> </w:t>
      </w:r>
      <w:proofErr w:type="gramStart"/>
      <w:r w:rsidR="00FE57E9">
        <w:t>with</w:t>
      </w:r>
      <w:r w:rsidR="26A5C929">
        <w:t xml:space="preserve"> regard to</w:t>
      </w:r>
      <w:proofErr w:type="gramEnd"/>
      <w:r w:rsidR="26A5C929">
        <w:t xml:space="preserve"> the process and delivery of a PPA. However, the </w:t>
      </w:r>
      <w:r w:rsidR="00226A1A">
        <w:t xml:space="preserve">LPAs </w:t>
      </w:r>
      <w:r w:rsidR="26A5C929">
        <w:t xml:space="preserve">who engage in PPAs more regularly are comfortable with the deliverability of the PPA service. </w:t>
      </w:r>
    </w:p>
    <w:p w14:paraId="5142E48A" w14:textId="77777777" w:rsidR="002A0A5F" w:rsidRPr="001B0C00" w:rsidRDefault="002A0A5F" w:rsidP="003054E1">
      <w:pPr>
        <w:pStyle w:val="Body"/>
        <w:numPr>
          <w:ilvl w:val="0"/>
          <w:numId w:val="0"/>
        </w:numPr>
        <w:ind w:left="567"/>
        <w:jc w:val="both"/>
      </w:pPr>
    </w:p>
    <w:p w14:paraId="4DCA199C" w14:textId="5078026F" w:rsidR="00316E30" w:rsidRPr="004A0392" w:rsidRDefault="00316E30" w:rsidP="003054E1">
      <w:pPr>
        <w:pStyle w:val="Heading4"/>
        <w:jc w:val="both"/>
      </w:pPr>
      <w:r w:rsidRPr="00001C5E">
        <w:t xml:space="preserve">The </w:t>
      </w:r>
      <w:r w:rsidR="00C023EA">
        <w:t>s</w:t>
      </w:r>
      <w:r w:rsidRPr="00001C5E">
        <w:t>ervice offered (approach</w:t>
      </w:r>
      <w:r w:rsidR="00632097">
        <w:t>)</w:t>
      </w:r>
    </w:p>
    <w:p w14:paraId="4E83DCB3" w14:textId="2690285F" w:rsidR="00D27A38" w:rsidRDefault="00D27A38" w:rsidP="003054E1">
      <w:pPr>
        <w:pStyle w:val="Body"/>
        <w:jc w:val="both"/>
      </w:pPr>
      <w:r>
        <w:t xml:space="preserve">Whilst PPAs traditionally have been </w:t>
      </w:r>
      <w:r w:rsidR="00986E59">
        <w:t xml:space="preserve">used </w:t>
      </w:r>
      <w:r>
        <w:t xml:space="preserve">for the pre-app and application process, they are being used now in local plan preparation, discharge of conditions, reserved </w:t>
      </w:r>
      <w:proofErr w:type="gramStart"/>
      <w:r>
        <w:t>matters</w:t>
      </w:r>
      <w:proofErr w:type="gramEnd"/>
      <w:r>
        <w:t xml:space="preserve"> and monitoring. </w:t>
      </w:r>
    </w:p>
    <w:p w14:paraId="621E6D68" w14:textId="2E0157B0" w:rsidR="00A428D1" w:rsidRPr="001B0C00" w:rsidRDefault="00E136AA" w:rsidP="003054E1">
      <w:pPr>
        <w:pStyle w:val="Body"/>
        <w:jc w:val="both"/>
      </w:pPr>
      <w:r>
        <w:t xml:space="preserve">In a </w:t>
      </w:r>
      <w:r w:rsidR="008A35A6">
        <w:t>s</w:t>
      </w:r>
      <w:r w:rsidR="26A5C929">
        <w:t>imilar</w:t>
      </w:r>
      <w:r>
        <w:t xml:space="preserve"> way</w:t>
      </w:r>
      <w:r w:rsidR="26A5C929">
        <w:t xml:space="preserve"> to the pre-app approach</w:t>
      </w:r>
      <w:r>
        <w:t>,</w:t>
      </w:r>
      <w:r w:rsidR="26A5C929">
        <w:t xml:space="preserve"> there tends to be a dedicated officer who will see the PPA from start to finish. </w:t>
      </w:r>
      <w:r>
        <w:t>However, w</w:t>
      </w:r>
      <w:r w:rsidR="26A5C929">
        <w:t xml:space="preserve">here a PPA covers a complex site or a lengthy process such as pre-app through to reserved matters, </w:t>
      </w:r>
      <w:r w:rsidR="00270438">
        <w:t xml:space="preserve">applicants </w:t>
      </w:r>
      <w:r w:rsidR="26A5C929">
        <w:t xml:space="preserve">recognised this may not always be possible and there can be </w:t>
      </w:r>
      <w:r w:rsidR="003F07CE">
        <w:t>situations outside of the control of the LPA</w:t>
      </w:r>
      <w:r w:rsidR="26A5C929">
        <w:t xml:space="preserve"> such as officer turnover</w:t>
      </w:r>
      <w:r w:rsidR="003F07CE">
        <w:t xml:space="preserve"> or </w:t>
      </w:r>
      <w:r w:rsidR="26A5C929">
        <w:t>sickness. All expressed a single point of contact</w:t>
      </w:r>
      <w:r w:rsidR="00F73367">
        <w:t xml:space="preserve"> </w:t>
      </w:r>
      <w:r w:rsidR="26A5C929">
        <w:t>/</w:t>
      </w:r>
      <w:r w:rsidR="00F73367">
        <w:t xml:space="preserve"> </w:t>
      </w:r>
      <w:r w:rsidR="26A5C929">
        <w:t xml:space="preserve">dedicated officer is needed when entering a PPA. </w:t>
      </w:r>
      <w:r w:rsidR="00F542D6">
        <w:t>The research identified</w:t>
      </w:r>
      <w:r w:rsidR="26A5C929">
        <w:t xml:space="preserve"> examples of LPAs establishing a team of officers, with junior officers supporting a more senior case officer to provide continuity and resilience which was welcomed.  </w:t>
      </w:r>
    </w:p>
    <w:p w14:paraId="44581C2D" w14:textId="49521375" w:rsidR="00A428D1" w:rsidRDefault="26A5C929" w:rsidP="003054E1">
      <w:pPr>
        <w:pStyle w:val="Body"/>
        <w:jc w:val="both"/>
      </w:pPr>
      <w:r>
        <w:t xml:space="preserve">There was </w:t>
      </w:r>
      <w:proofErr w:type="gramStart"/>
      <w:r>
        <w:t>a general consensus</w:t>
      </w:r>
      <w:proofErr w:type="gramEnd"/>
      <w:r>
        <w:t xml:space="preserve"> that the PPA service offered is and should be bespoke to the specific scheme/development, which enables the service and resources to be tailored to </w:t>
      </w:r>
      <w:r w:rsidR="00986E59">
        <w:t>specific proposals</w:t>
      </w:r>
      <w:r>
        <w:t xml:space="preserve">. Although the service needs to be bespoke, many shared the similar viewpoint that there needs to be a level of standardisation to the PPA service across LPAs in England to encourage consistency of approach. There is a need for the appropriate balance of prescription and flexibility, to enable the service to be </w:t>
      </w:r>
      <w:r w:rsidR="00986E59">
        <w:t>most effective</w:t>
      </w:r>
      <w:r>
        <w:t xml:space="preserve">. </w:t>
      </w:r>
    </w:p>
    <w:p w14:paraId="3E68386E" w14:textId="77777777" w:rsidR="002A0A5F" w:rsidRPr="001B0C00" w:rsidRDefault="002A0A5F" w:rsidP="003054E1">
      <w:pPr>
        <w:pStyle w:val="Body"/>
        <w:numPr>
          <w:ilvl w:val="0"/>
          <w:numId w:val="0"/>
        </w:numPr>
        <w:ind w:left="567"/>
        <w:jc w:val="both"/>
      </w:pPr>
    </w:p>
    <w:p w14:paraId="3EEA83B6" w14:textId="4DD751F1" w:rsidR="00316E30" w:rsidRPr="00001C5E" w:rsidRDefault="00316E30" w:rsidP="003054E1">
      <w:pPr>
        <w:pStyle w:val="Heading4"/>
        <w:jc w:val="both"/>
      </w:pPr>
      <w:r w:rsidRPr="00001C5E">
        <w:lastRenderedPageBreak/>
        <w:t xml:space="preserve">The cost of the service and how </w:t>
      </w:r>
      <w:r w:rsidR="00273F9D">
        <w:t xml:space="preserve">this is </w:t>
      </w:r>
      <w:r w:rsidRPr="00001C5E">
        <w:t>calculated</w:t>
      </w:r>
    </w:p>
    <w:p w14:paraId="3711EAC8" w14:textId="3909DA6C" w:rsidR="00F069C6" w:rsidRDefault="00122E3A" w:rsidP="003054E1">
      <w:pPr>
        <w:pStyle w:val="Body"/>
        <w:jc w:val="both"/>
      </w:pPr>
      <w:r>
        <w:t>As with</w:t>
      </w:r>
      <w:r w:rsidR="26A5C929">
        <w:t xml:space="preserve"> pre-app fees there is a lack of consistency and transparency across LPAs in England. This is supported by the data collected and included within the fees report. Many LPAs refrain from publishing PPA fees via their website due to the bespoke nature of the PPA process, albeit there are some authorities </w:t>
      </w:r>
      <w:r w:rsidR="00986E59">
        <w:t xml:space="preserve">that </w:t>
      </w:r>
      <w:r w:rsidR="26A5C929">
        <w:t>have accessible PPA fees online. However, organisations involved in the PPA process acknowledge the challenge of providing costing</w:t>
      </w:r>
      <w:r w:rsidR="00586C37">
        <w:t>s</w:t>
      </w:r>
      <w:r w:rsidR="26A5C929">
        <w:t xml:space="preserve"> </w:t>
      </w:r>
      <w:proofErr w:type="gramStart"/>
      <w:r w:rsidR="26A5C929">
        <w:t>in regard to</w:t>
      </w:r>
      <w:proofErr w:type="gramEnd"/>
      <w:r w:rsidR="26A5C929">
        <w:t xml:space="preserve"> the PPA process </w:t>
      </w:r>
      <w:r w:rsidR="007B35D2">
        <w:t xml:space="preserve">particularly </w:t>
      </w:r>
      <w:r w:rsidR="005D7C4E">
        <w:t>as</w:t>
      </w:r>
      <w:r w:rsidR="26A5C929">
        <w:t xml:space="preserve"> scheme requirements can vary vastly. There is a need for PPA fees to be transparently calculated to provide the applicant and all parties involved increased understanding on the details of the service (e.g., meetings, officer time). </w:t>
      </w:r>
      <w:r w:rsidR="00270438">
        <w:t>Applicants</w:t>
      </w:r>
      <w:r w:rsidR="00830DEC">
        <w:t xml:space="preserve"> referred to</w:t>
      </w:r>
      <w:r w:rsidR="26A5C929">
        <w:t xml:space="preserve"> costs </w:t>
      </w:r>
      <w:r w:rsidR="00830DEC">
        <w:t xml:space="preserve">being </w:t>
      </w:r>
      <w:r w:rsidR="26A5C929">
        <w:t xml:space="preserve">“plucked out of thin air”. </w:t>
      </w:r>
    </w:p>
    <w:p w14:paraId="05926632" w14:textId="77777777" w:rsidR="002A0A5F" w:rsidRPr="001B0C00" w:rsidRDefault="002A0A5F" w:rsidP="003054E1">
      <w:pPr>
        <w:pStyle w:val="Body"/>
        <w:numPr>
          <w:ilvl w:val="0"/>
          <w:numId w:val="0"/>
        </w:numPr>
        <w:ind w:left="567"/>
        <w:jc w:val="both"/>
      </w:pPr>
    </w:p>
    <w:p w14:paraId="5E5FA0EF" w14:textId="04BB2249" w:rsidR="00316E30" w:rsidRPr="004A0392" w:rsidRDefault="00316E30" w:rsidP="003054E1">
      <w:pPr>
        <w:pStyle w:val="Heading4"/>
        <w:jc w:val="both"/>
      </w:pPr>
      <w:r w:rsidRPr="00001C5E">
        <w:t>The involvement of consultees</w:t>
      </w:r>
    </w:p>
    <w:p w14:paraId="4D5257A8" w14:textId="6DF8E0E8" w:rsidR="00E200B3" w:rsidRDefault="000D5BD6" w:rsidP="003054E1">
      <w:pPr>
        <w:pStyle w:val="Body"/>
        <w:jc w:val="both"/>
      </w:pPr>
      <w:r>
        <w:t>T</w:t>
      </w:r>
      <w:r w:rsidR="00BA062F">
        <w:t xml:space="preserve">hird </w:t>
      </w:r>
      <w:r w:rsidR="26A5C929">
        <w:t xml:space="preserve">parties such as statutory consultees </w:t>
      </w:r>
      <w:r>
        <w:t xml:space="preserve">were rarely </w:t>
      </w:r>
      <w:r w:rsidR="26A5C929">
        <w:t>signat</w:t>
      </w:r>
      <w:r w:rsidR="00DE5A0E">
        <w:t>o</w:t>
      </w:r>
      <w:r w:rsidR="26A5C929">
        <w:t>r</w:t>
      </w:r>
      <w:r w:rsidR="00044979">
        <w:t>ies</w:t>
      </w:r>
      <w:r w:rsidR="26A5C929">
        <w:t xml:space="preserve"> to a PPA. </w:t>
      </w:r>
      <w:r w:rsidR="00F542D6">
        <w:t>The research identified</w:t>
      </w:r>
      <w:r w:rsidR="26A5C929">
        <w:t xml:space="preserve"> a small number, such as Essex County Council, that offered the opportunity for a PPA directly with them. So,</w:t>
      </w:r>
      <w:r w:rsidR="003F6E1A">
        <w:t xml:space="preserve"> in</w:t>
      </w:r>
      <w:r w:rsidR="26A5C929">
        <w:t xml:space="preserve"> </w:t>
      </w:r>
      <w:proofErr w:type="gramStart"/>
      <w:r w:rsidR="26A5C929">
        <w:t>the majority of</w:t>
      </w:r>
      <w:proofErr w:type="gramEnd"/>
      <w:r w:rsidR="26A5C929">
        <w:t xml:space="preserve"> cases </w:t>
      </w:r>
      <w:r w:rsidR="00761FEC">
        <w:t>statutory</w:t>
      </w:r>
      <w:r w:rsidR="26A5C929">
        <w:t xml:space="preserve"> consultees were involved </w:t>
      </w:r>
      <w:r w:rsidR="00A76C18">
        <w:t xml:space="preserve">in the same way </w:t>
      </w:r>
      <w:r w:rsidR="26A5C929">
        <w:t>as they would with an application without a PPA. The result of this, which was highlighted by</w:t>
      </w:r>
      <w:r w:rsidR="00B83491">
        <w:t xml:space="preserve"> </w:t>
      </w:r>
      <w:r w:rsidR="00270438">
        <w:t>applicants</w:t>
      </w:r>
      <w:r w:rsidR="26A5C929">
        <w:t xml:space="preserve">, was that </w:t>
      </w:r>
      <w:r w:rsidR="00761FEC">
        <w:t>timescales</w:t>
      </w:r>
      <w:r w:rsidR="26A5C929">
        <w:t xml:space="preserve"> could be delayed and there was no route or recourse to</w:t>
      </w:r>
      <w:r w:rsidR="00606E0A">
        <w:t xml:space="preserve"> </w:t>
      </w:r>
      <w:r w:rsidR="26A5C929">
        <w:t>t</w:t>
      </w:r>
      <w:r w:rsidR="00606E0A">
        <w:t>he</w:t>
      </w:r>
      <w:r w:rsidR="26A5C929">
        <w:t xml:space="preserve"> statutory consultee. </w:t>
      </w:r>
    </w:p>
    <w:p w14:paraId="6AF9B713" w14:textId="10B7D9EE" w:rsidR="00E200B3" w:rsidRDefault="26A5C929" w:rsidP="003054E1">
      <w:pPr>
        <w:pStyle w:val="Body"/>
        <w:jc w:val="both"/>
      </w:pPr>
      <w:r>
        <w:t xml:space="preserve">Many </w:t>
      </w:r>
      <w:r w:rsidR="00BA062F">
        <w:t>applicants</w:t>
      </w:r>
      <w:r>
        <w:t xml:space="preserve"> expressed their frustration with statutory consultees being a separate entity </w:t>
      </w:r>
      <w:r w:rsidR="00BA062F">
        <w:t xml:space="preserve">that </w:t>
      </w:r>
      <w:r>
        <w:t>c</w:t>
      </w:r>
      <w:r w:rsidR="00BA062F">
        <w:t>ould</w:t>
      </w:r>
      <w:r>
        <w:t xml:space="preserve"> reduce the collaborative nature of the PPA process. </w:t>
      </w:r>
    </w:p>
    <w:p w14:paraId="1A499426" w14:textId="77777777" w:rsidR="002A0A5F" w:rsidRPr="001B0C00" w:rsidRDefault="002A0A5F" w:rsidP="003054E1">
      <w:pPr>
        <w:pStyle w:val="ListParagraph"/>
        <w:numPr>
          <w:ilvl w:val="0"/>
          <w:numId w:val="0"/>
        </w:numPr>
        <w:ind w:left="1637"/>
        <w:jc w:val="both"/>
      </w:pPr>
    </w:p>
    <w:p w14:paraId="2EAEC5D9" w14:textId="701267F8" w:rsidR="00316E30" w:rsidRPr="00001C5E" w:rsidRDefault="00316E30" w:rsidP="003054E1">
      <w:pPr>
        <w:pStyle w:val="Heading4"/>
        <w:jc w:val="both"/>
      </w:pPr>
      <w:r w:rsidRPr="00001C5E">
        <w:t xml:space="preserve">The agreement </w:t>
      </w:r>
    </w:p>
    <w:p w14:paraId="3788B2E3" w14:textId="52759267" w:rsidR="00FE4C77" w:rsidRPr="001B0C00" w:rsidRDefault="26A5C929" w:rsidP="003054E1">
      <w:pPr>
        <w:pStyle w:val="Body"/>
        <w:jc w:val="both"/>
      </w:pPr>
      <w:r>
        <w:t xml:space="preserve">The research highlighted a need for a </w:t>
      </w:r>
      <w:r w:rsidR="00561FFF">
        <w:t>high-level</w:t>
      </w:r>
      <w:r>
        <w:t xml:space="preserve"> flexible</w:t>
      </w:r>
      <w:r w:rsidR="00270438">
        <w:t xml:space="preserve"> framework</w:t>
      </w:r>
      <w:r>
        <w:t xml:space="preserve"> to assist with preparing a PPA. Some local authorities provide a PPA template, however the research highlighted the inconsistency across LPAs in England and the need for the </w:t>
      </w:r>
      <w:r w:rsidR="00270438">
        <w:t>PPA</w:t>
      </w:r>
      <w:r>
        <w:t xml:space="preserve"> to be bespoke</w:t>
      </w:r>
      <w:r w:rsidR="00270438">
        <w:t xml:space="preserve"> to the application</w:t>
      </w:r>
      <w:r>
        <w:t xml:space="preserve">. All sectors agreed there needs to be the right balance between prescription and flexibility, </w:t>
      </w:r>
      <w:proofErr w:type="gramStart"/>
      <w:r>
        <w:t>in order to</w:t>
      </w:r>
      <w:proofErr w:type="gramEnd"/>
      <w:r>
        <w:t xml:space="preserve"> tailor the PPA’s attributes to the specific </w:t>
      </w:r>
      <w:r w:rsidR="00BA062F">
        <w:t>proposal</w:t>
      </w:r>
      <w:r>
        <w:t xml:space="preserve">. </w:t>
      </w:r>
    </w:p>
    <w:p w14:paraId="400B1576" w14:textId="115AAD3B" w:rsidR="00FE4C77" w:rsidRPr="001B0C00" w:rsidRDefault="00BA062F" w:rsidP="003054E1">
      <w:pPr>
        <w:pStyle w:val="Body"/>
        <w:jc w:val="both"/>
      </w:pPr>
      <w:r>
        <w:t>There was a clear</w:t>
      </w:r>
      <w:r w:rsidR="26A5C929">
        <w:t xml:space="preserve"> need for the agreement to be clear and easy to use, </w:t>
      </w:r>
      <w:r>
        <w:t xml:space="preserve">but </w:t>
      </w:r>
      <w:r w:rsidR="26A5C929">
        <w:t xml:space="preserve">many expressed </w:t>
      </w:r>
      <w:r w:rsidR="0043680D">
        <w:t xml:space="preserve">that </w:t>
      </w:r>
      <w:r>
        <w:t xml:space="preserve">respondents </w:t>
      </w:r>
      <w:r w:rsidR="0043680D">
        <w:t>thought</w:t>
      </w:r>
      <w:r>
        <w:t xml:space="preserve"> </w:t>
      </w:r>
      <w:r w:rsidR="26A5C929">
        <w:t xml:space="preserve">PPAs can be lengthy, too </w:t>
      </w:r>
      <w:proofErr w:type="gramStart"/>
      <w:r w:rsidR="26A5C929">
        <w:t>legalistic</w:t>
      </w:r>
      <w:proofErr w:type="gramEnd"/>
      <w:r w:rsidR="26A5C929">
        <w:t xml:space="preserve"> or </w:t>
      </w:r>
      <w:r>
        <w:t xml:space="preserve">even in some cases </w:t>
      </w:r>
      <w:r w:rsidR="26A5C929">
        <w:t>too simpl</w:t>
      </w:r>
      <w:r>
        <w:t>istic</w:t>
      </w:r>
      <w:r w:rsidR="26A5C929">
        <w:t xml:space="preserve">.  There is a clear need for the PPA to include certain information such as: key dates/milestones; a programme; contact list; key legal information; charging schedule including resources; meetings; and performance standards. </w:t>
      </w:r>
    </w:p>
    <w:p w14:paraId="04432CDB" w14:textId="73D7A047" w:rsidR="00FE4C77" w:rsidRDefault="26A5C929" w:rsidP="003054E1">
      <w:pPr>
        <w:pStyle w:val="Body"/>
        <w:jc w:val="both"/>
      </w:pPr>
      <w:r>
        <w:t xml:space="preserve">Many expressed </w:t>
      </w:r>
      <w:r w:rsidR="00BA062F">
        <w:t xml:space="preserve">that </w:t>
      </w:r>
      <w:r>
        <w:t>PPAs can be too legalistic</w:t>
      </w:r>
      <w:r w:rsidR="00BA062F">
        <w:t>.</w:t>
      </w:r>
      <w:r w:rsidR="00270438">
        <w:t xml:space="preserve"> Concerns were raised about the time taken to finalise </w:t>
      </w:r>
      <w:r w:rsidR="00590298">
        <w:t xml:space="preserve">the </w:t>
      </w:r>
      <w:proofErr w:type="gramStart"/>
      <w:r w:rsidR="00590298">
        <w:t>agreement, once</w:t>
      </w:r>
      <w:proofErr w:type="gramEnd"/>
      <w:r w:rsidR="00590298">
        <w:t xml:space="preserve"> legal teams were involved. </w:t>
      </w:r>
      <w:r>
        <w:t xml:space="preserve">This further emphasises the need for the agreement to be clear, </w:t>
      </w:r>
      <w:proofErr w:type="gramStart"/>
      <w:r>
        <w:t>concise</w:t>
      </w:r>
      <w:proofErr w:type="gramEnd"/>
      <w:r>
        <w:t xml:space="preserve"> and easy to use. </w:t>
      </w:r>
    </w:p>
    <w:p w14:paraId="0CC383FC" w14:textId="77777777" w:rsidR="002A0A5F" w:rsidRPr="001B0C00" w:rsidRDefault="002A0A5F" w:rsidP="003054E1">
      <w:pPr>
        <w:pStyle w:val="Body"/>
        <w:numPr>
          <w:ilvl w:val="0"/>
          <w:numId w:val="0"/>
        </w:numPr>
        <w:ind w:left="567"/>
        <w:jc w:val="both"/>
      </w:pPr>
    </w:p>
    <w:p w14:paraId="6B14380F" w14:textId="5C89A84D" w:rsidR="00316E30" w:rsidRPr="008B791D" w:rsidRDefault="00316E30" w:rsidP="003054E1">
      <w:pPr>
        <w:pStyle w:val="Heading4"/>
        <w:jc w:val="both"/>
      </w:pPr>
      <w:r w:rsidRPr="0018550C">
        <w:t xml:space="preserve">Project Management </w:t>
      </w:r>
    </w:p>
    <w:p w14:paraId="39D545DF" w14:textId="280A73AE" w:rsidR="00FD05F5" w:rsidRDefault="00F635E2" w:rsidP="003054E1">
      <w:pPr>
        <w:pStyle w:val="Body"/>
        <w:jc w:val="both"/>
      </w:pPr>
      <w:r>
        <w:t xml:space="preserve">It was reported that </w:t>
      </w:r>
      <w:r w:rsidR="00BA062F">
        <w:t xml:space="preserve">LPA </w:t>
      </w:r>
      <w:r>
        <w:t xml:space="preserve">staff were not confident in their project management skills seemingly </w:t>
      </w:r>
      <w:r w:rsidR="00FD05F5">
        <w:t xml:space="preserve">believing their </w:t>
      </w:r>
      <w:r w:rsidR="00BD4784">
        <w:t>day-to-day</w:t>
      </w:r>
      <w:r w:rsidR="00FD05F5">
        <w:t xml:space="preserve"> skills did not include project management. </w:t>
      </w:r>
    </w:p>
    <w:p w14:paraId="62EAB76E" w14:textId="59F3843D" w:rsidR="00590298" w:rsidRDefault="00553D6F" w:rsidP="00AC1392">
      <w:pPr>
        <w:pStyle w:val="Body"/>
        <w:jc w:val="both"/>
      </w:pPr>
      <w:r>
        <w:lastRenderedPageBreak/>
        <w:t xml:space="preserve">There were a small number of LPAs who had </w:t>
      </w:r>
      <w:proofErr w:type="gramStart"/>
      <w:r>
        <w:t>a number of</w:t>
      </w:r>
      <w:proofErr w:type="gramEnd"/>
      <w:r>
        <w:t xml:space="preserve"> concurrent PPAs that were using dedicated staff to manage PPA processes. They were in effect acting as programme managers, setting up meetings, organising invoices, checking on key milestones and programmes. This had benefits to</w:t>
      </w:r>
      <w:r w:rsidR="005A6897">
        <w:t xml:space="preserve"> the</w:t>
      </w:r>
      <w:r>
        <w:t xml:space="preserve"> case officer and support team in that they were able to focus on the planning issues. </w:t>
      </w:r>
    </w:p>
    <w:p w14:paraId="7A2F5CA1" w14:textId="52F90CF1" w:rsidR="00EF5C4C" w:rsidRDefault="26A5C929" w:rsidP="003054E1">
      <w:pPr>
        <w:pStyle w:val="Body"/>
        <w:jc w:val="both"/>
      </w:pPr>
      <w:r>
        <w:t xml:space="preserve">There were instances where LPAs and </w:t>
      </w:r>
      <w:r w:rsidR="002B6FAB">
        <w:t>applicants</w:t>
      </w:r>
      <w:r>
        <w:t xml:space="preserve"> highlighted that bringing in resources to either backfill officer time or to work on PPAs could delay progress on the PPA. This was down to Council governance and financial procedures for purchasing services. </w:t>
      </w:r>
      <w:r w:rsidR="00F542D6">
        <w:t>The research identified</w:t>
      </w:r>
      <w:r>
        <w:t xml:space="preserve"> that some </w:t>
      </w:r>
      <w:r w:rsidR="002B6FAB">
        <w:t xml:space="preserve">LPA </w:t>
      </w:r>
      <w:r>
        <w:t xml:space="preserve">officers had a lack of understanding about how their </w:t>
      </w:r>
      <w:r w:rsidR="003F4BD9">
        <w:t xml:space="preserve">council’s </w:t>
      </w:r>
      <w:r>
        <w:t xml:space="preserve">procurement </w:t>
      </w:r>
      <w:r w:rsidR="003F4BD9">
        <w:t xml:space="preserve">process </w:t>
      </w:r>
      <w:r>
        <w:t xml:space="preserve">worked and ways to speed up those processes. </w:t>
      </w:r>
    </w:p>
    <w:p w14:paraId="1454FA0F" w14:textId="27E2C04B" w:rsidR="00590298" w:rsidRDefault="00590298" w:rsidP="003054E1">
      <w:pPr>
        <w:pStyle w:val="Heading4"/>
        <w:jc w:val="both"/>
      </w:pPr>
      <w:r>
        <w:t xml:space="preserve">Monitoring </w:t>
      </w:r>
    </w:p>
    <w:p w14:paraId="4F9A4102" w14:textId="3958BBF4" w:rsidR="00B83491" w:rsidRDefault="00590298" w:rsidP="003054E1">
      <w:pPr>
        <w:pStyle w:val="Body"/>
        <w:jc w:val="both"/>
      </w:pPr>
      <w:r w:rsidRPr="001B0C00">
        <w:t>The research presented a lack of monitoring</w:t>
      </w:r>
      <w:r>
        <w:t xml:space="preserve"> of PPAs taking place. The research found</w:t>
      </w:r>
      <w:r w:rsidRPr="001B0C00">
        <w:t xml:space="preserve"> almost no</w:t>
      </w:r>
      <w:r w:rsidR="00C3232B">
        <w:t xml:space="preserve"> council</w:t>
      </w:r>
      <w:r w:rsidRPr="001B0C00">
        <w:t xml:space="preserve"> formally monitors the PPA process</w:t>
      </w:r>
      <w:r>
        <w:t>. I</w:t>
      </w:r>
      <w:r w:rsidRPr="001B0C00">
        <w:t xml:space="preserve">t appeared that </w:t>
      </w:r>
      <w:proofErr w:type="gramStart"/>
      <w:r>
        <w:t xml:space="preserve">the </w:t>
      </w:r>
      <w:r w:rsidRPr="001B0C00">
        <w:t>majority of</w:t>
      </w:r>
      <w:proofErr w:type="gramEnd"/>
      <w:r w:rsidRPr="001B0C00">
        <w:t xml:space="preserve"> organisations adopt an ad</w:t>
      </w:r>
      <w:r w:rsidR="00C3232B">
        <w:t xml:space="preserve"> </w:t>
      </w:r>
      <w:r w:rsidRPr="001B0C00">
        <w:t xml:space="preserve">hoc approach in regard to monitoring. There was no significant </w:t>
      </w:r>
      <w:r w:rsidR="002C409D">
        <w:t>explanation given to</w:t>
      </w:r>
      <w:r w:rsidRPr="001B0C00">
        <w:t xml:space="preserve"> the lack of monitoring. There was a small proportion of </w:t>
      </w:r>
      <w:r>
        <w:t>applicants</w:t>
      </w:r>
      <w:r w:rsidRPr="001B0C00">
        <w:t xml:space="preserve"> who stated they review and monitor </w:t>
      </w:r>
      <w:r w:rsidR="00627328">
        <w:t xml:space="preserve">PPAs </w:t>
      </w:r>
      <w:r w:rsidRPr="001B0C00">
        <w:t>to ensure they are getting “the</w:t>
      </w:r>
      <w:r>
        <w:t>ir</w:t>
      </w:r>
      <w:r w:rsidRPr="001B0C00">
        <w:t xml:space="preserve"> monies worth”. </w:t>
      </w:r>
      <w:r>
        <w:t xml:space="preserve">LPAs </w:t>
      </w:r>
      <w:r w:rsidRPr="001B0C00">
        <w:t xml:space="preserve">recognised that monitoring and reviewing their PPA process could be beneficial, to improve the positive outcomes and enhance the efficiency of the service. </w:t>
      </w:r>
    </w:p>
    <w:p w14:paraId="24CE2562" w14:textId="4DFBCAA7" w:rsidR="00316E30" w:rsidRDefault="00316E30" w:rsidP="003054E1">
      <w:pPr>
        <w:pStyle w:val="Heading4"/>
        <w:jc w:val="both"/>
      </w:pPr>
      <w:r w:rsidRPr="00001C5E">
        <w:t>Barriers to use</w:t>
      </w:r>
    </w:p>
    <w:p w14:paraId="44743457" w14:textId="088F6B24" w:rsidR="008B6988" w:rsidRPr="001B0C00" w:rsidRDefault="26A5C929" w:rsidP="003054E1">
      <w:pPr>
        <w:pStyle w:val="Body"/>
        <w:jc w:val="both"/>
      </w:pPr>
      <w:r>
        <w:t xml:space="preserve">The barrier which frequently reoccurred throughout the research was the lack of resources within </w:t>
      </w:r>
      <w:r w:rsidR="002B6FAB">
        <w:t xml:space="preserve">LPAs as </w:t>
      </w:r>
      <w:r>
        <w:t xml:space="preserve">a PPA </w:t>
      </w:r>
      <w:r w:rsidR="002B6FAB">
        <w:t xml:space="preserve">requires </w:t>
      </w:r>
      <w:r>
        <w:t xml:space="preserve">a certain level of service to be delivered.  LPAs expressed their concerns that PPAs require a </w:t>
      </w:r>
      <w:r w:rsidR="0079627D">
        <w:t>significant</w:t>
      </w:r>
      <w:r w:rsidR="009C1B14">
        <w:t xml:space="preserve"> amount </w:t>
      </w:r>
      <w:r w:rsidR="00D661EA">
        <w:t>of</w:t>
      </w:r>
      <w:r>
        <w:t xml:space="preserve"> officer time to put together and deliver. This</w:t>
      </w:r>
      <w:r w:rsidR="00D661EA">
        <w:t xml:space="preserve"> </w:t>
      </w:r>
      <w:proofErr w:type="gramStart"/>
      <w:r>
        <w:t>can</w:t>
      </w:r>
      <w:proofErr w:type="gramEnd"/>
      <w:r>
        <w:t xml:space="preserve"> result in large strains </w:t>
      </w:r>
      <w:r w:rsidR="002B6FAB">
        <w:t xml:space="preserve">on resources </w:t>
      </w:r>
      <w:r>
        <w:t>within LPAs, particularly if the income generated from the PPA is</w:t>
      </w:r>
      <w:r w:rsidR="002B6FAB">
        <w:t xml:space="preserve"> not</w:t>
      </w:r>
      <w:r>
        <w:t xml:space="preserve"> </w:t>
      </w:r>
      <w:r w:rsidR="002B6FAB">
        <w:t xml:space="preserve">used </w:t>
      </w:r>
      <w:r>
        <w:t>to backfill</w:t>
      </w:r>
      <w:r w:rsidR="002B6FAB">
        <w:t xml:space="preserve"> existing posts</w:t>
      </w:r>
      <w:r>
        <w:t xml:space="preserve">. </w:t>
      </w:r>
    </w:p>
    <w:p w14:paraId="3908B982" w14:textId="68BCF54B" w:rsidR="008B6988" w:rsidRDefault="26A5C929" w:rsidP="003054E1">
      <w:pPr>
        <w:pStyle w:val="Body"/>
        <w:jc w:val="both"/>
      </w:pPr>
      <w:r>
        <w:t>There appeared to be a lack of understanding</w:t>
      </w:r>
      <w:r w:rsidR="00761FEC">
        <w:t xml:space="preserve"> </w:t>
      </w:r>
      <w:r>
        <w:t>/</w:t>
      </w:r>
      <w:r w:rsidR="00761FEC">
        <w:t xml:space="preserve"> </w:t>
      </w:r>
      <w:r>
        <w:t>knowledge</w:t>
      </w:r>
      <w:r w:rsidR="00761FEC">
        <w:t xml:space="preserve"> </w:t>
      </w:r>
      <w:r>
        <w:t xml:space="preserve">/ confidence </w:t>
      </w:r>
      <w:r w:rsidR="002B6FAB">
        <w:t>in</w:t>
      </w:r>
      <w:r>
        <w:t xml:space="preserve"> PPAs</w:t>
      </w:r>
      <w:r w:rsidR="002B6FAB">
        <w:t xml:space="preserve"> from some respondents</w:t>
      </w:r>
      <w:r>
        <w:t>, as they seemed to be a tool which is under used</w:t>
      </w:r>
      <w:r w:rsidR="00EF6257">
        <w:t xml:space="preserve"> </w:t>
      </w:r>
      <w:r w:rsidR="002B6FAB">
        <w:t>and</w:t>
      </w:r>
      <w:r>
        <w:t xml:space="preserve"> knowledge</w:t>
      </w:r>
      <w:r w:rsidR="002B6FAB">
        <w:t xml:space="preserve"> was limited across the planning sector</w:t>
      </w:r>
      <w:r>
        <w:t xml:space="preserve">. There was a clear desire for LPAs to offer and engage in the PPA process, albeit some were reluctant due to their lack of confidence </w:t>
      </w:r>
      <w:proofErr w:type="gramStart"/>
      <w:r>
        <w:t>in regard to</w:t>
      </w:r>
      <w:proofErr w:type="gramEnd"/>
      <w:r>
        <w:t xml:space="preserve"> delivering a good PPA service. LPAs </w:t>
      </w:r>
      <w:r w:rsidR="00CC370E">
        <w:t>generally saw the</w:t>
      </w:r>
      <w:r>
        <w:t xml:space="preserve"> benefit from standardised PPA guidance and a PPA template to shape and structure the service</w:t>
      </w:r>
      <w:r w:rsidR="009E57A2">
        <w:t xml:space="preserve"> </w:t>
      </w:r>
      <w:r>
        <w:t>/</w:t>
      </w:r>
      <w:r w:rsidR="009E57A2">
        <w:t xml:space="preserve"> </w:t>
      </w:r>
      <w:r>
        <w:t>process.</w:t>
      </w:r>
    </w:p>
    <w:p w14:paraId="29A40A08" w14:textId="77777777" w:rsidR="002A0A5F" w:rsidRDefault="002A0A5F" w:rsidP="003054E1">
      <w:pPr>
        <w:pStyle w:val="Body"/>
        <w:numPr>
          <w:ilvl w:val="0"/>
          <w:numId w:val="0"/>
        </w:numPr>
        <w:ind w:left="567"/>
        <w:jc w:val="both"/>
      </w:pPr>
    </w:p>
    <w:p w14:paraId="30F818C7" w14:textId="66E60AA1" w:rsidR="004A428C" w:rsidRPr="00632097" w:rsidRDefault="004A428C" w:rsidP="003054E1">
      <w:pPr>
        <w:pStyle w:val="Heading2"/>
        <w:jc w:val="both"/>
      </w:pPr>
      <w:bookmarkStart w:id="19" w:name="_Toc125737608"/>
      <w:bookmarkStart w:id="20" w:name="_Toc1178766308"/>
      <w:bookmarkStart w:id="21" w:name="_Toc130542440"/>
      <w:r>
        <w:t xml:space="preserve">Key </w:t>
      </w:r>
      <w:bookmarkEnd w:id="19"/>
      <w:r w:rsidR="001757B7">
        <w:t>Findings</w:t>
      </w:r>
      <w:bookmarkEnd w:id="20"/>
      <w:bookmarkEnd w:id="21"/>
    </w:p>
    <w:p w14:paraId="477BEF98" w14:textId="77777777" w:rsidR="002A0A5F" w:rsidRDefault="002A0A5F" w:rsidP="003054E1">
      <w:pPr>
        <w:pStyle w:val="Body"/>
        <w:numPr>
          <w:ilvl w:val="0"/>
          <w:numId w:val="0"/>
        </w:numPr>
        <w:ind w:left="567" w:hanging="567"/>
        <w:jc w:val="both"/>
      </w:pPr>
    </w:p>
    <w:p w14:paraId="4B72602F" w14:textId="23DABD51" w:rsidR="004A428C" w:rsidRDefault="26A5C929" w:rsidP="003054E1">
      <w:pPr>
        <w:pStyle w:val="Body"/>
        <w:numPr>
          <w:ilvl w:val="0"/>
          <w:numId w:val="0"/>
        </w:numPr>
        <w:ind w:left="567" w:hanging="567"/>
        <w:jc w:val="both"/>
      </w:pPr>
      <w:r>
        <w:t xml:space="preserve">The key </w:t>
      </w:r>
      <w:r w:rsidR="001757B7">
        <w:t>findings</w:t>
      </w:r>
      <w:r>
        <w:t xml:space="preserve"> </w:t>
      </w:r>
      <w:r w:rsidR="00561FFF">
        <w:t xml:space="preserve">identified </w:t>
      </w:r>
      <w:r w:rsidR="002A0A5F">
        <w:t xml:space="preserve">can be summarised </w:t>
      </w:r>
      <w:r w:rsidR="00561FFF">
        <w:t>as</w:t>
      </w:r>
      <w:r>
        <w:t xml:space="preserve">: </w:t>
      </w:r>
    </w:p>
    <w:p w14:paraId="46B81331" w14:textId="0F6B7892" w:rsidR="003E6A7F" w:rsidRDefault="003E6A7F" w:rsidP="003054E1">
      <w:pPr>
        <w:pStyle w:val="bulletpoints"/>
        <w:numPr>
          <w:ilvl w:val="0"/>
          <w:numId w:val="55"/>
        </w:numPr>
        <w:ind w:left="993" w:hanging="426"/>
        <w:jc w:val="both"/>
      </w:pPr>
      <w:r>
        <w:t>Shared consensus about the purpose of pre-apps</w:t>
      </w:r>
      <w:r w:rsidR="00561FFF">
        <w:t>.</w:t>
      </w:r>
    </w:p>
    <w:p w14:paraId="7DDF9E3C" w14:textId="672A64A6" w:rsidR="003E6A7F" w:rsidRDefault="003E6A7F" w:rsidP="003054E1">
      <w:pPr>
        <w:pStyle w:val="bulletpoints"/>
        <w:numPr>
          <w:ilvl w:val="0"/>
          <w:numId w:val="55"/>
        </w:numPr>
        <w:ind w:left="993" w:hanging="426"/>
        <w:jc w:val="both"/>
      </w:pPr>
      <w:bookmarkStart w:id="22" w:name="_Hlk126347493"/>
      <w:r>
        <w:t xml:space="preserve">General consensus that pre-apps and PPAs can lead to better working relationships, better engagement, early identification of constraints and issues, better quality applications, income generation to support the service provided including specialist staff, shorter timescales for decision making and </w:t>
      </w:r>
      <w:proofErr w:type="gramStart"/>
      <w:r>
        <w:t>better quality</w:t>
      </w:r>
      <w:proofErr w:type="gramEnd"/>
      <w:r>
        <w:t xml:space="preserve"> built development.</w:t>
      </w:r>
    </w:p>
    <w:bookmarkEnd w:id="22"/>
    <w:p w14:paraId="38CD00BA" w14:textId="4B035FC7" w:rsidR="00F971DF" w:rsidRDefault="00F45A7B" w:rsidP="003054E1">
      <w:pPr>
        <w:pStyle w:val="bulletpoints"/>
        <w:numPr>
          <w:ilvl w:val="0"/>
          <w:numId w:val="55"/>
        </w:numPr>
        <w:ind w:left="993" w:hanging="426"/>
        <w:jc w:val="both"/>
      </w:pPr>
      <w:r>
        <w:lastRenderedPageBreak/>
        <w:t>A</w:t>
      </w:r>
      <w:r w:rsidR="00E64590">
        <w:t xml:space="preserve"> lack of understanding of the benefits of </w:t>
      </w:r>
      <w:r w:rsidR="00BA5964">
        <w:t>pre-application</w:t>
      </w:r>
      <w:r w:rsidR="00E64590">
        <w:t xml:space="preserve"> advice and PPAs amongst</w:t>
      </w:r>
      <w:proofErr w:type="gramStart"/>
      <w:r w:rsidR="00626689">
        <w:t xml:space="preserve">, in particular, </w:t>
      </w:r>
      <w:proofErr w:type="spellStart"/>
      <w:r w:rsidR="00E343C3">
        <w:t>c</w:t>
      </w:r>
      <w:r w:rsidR="00E64590">
        <w:t>ouncillors</w:t>
      </w:r>
      <w:proofErr w:type="spellEnd"/>
      <w:proofErr w:type="gramEnd"/>
      <w:r w:rsidR="00E64590">
        <w:t xml:space="preserve"> and across councils. </w:t>
      </w:r>
    </w:p>
    <w:p w14:paraId="5B406C74" w14:textId="56AC2DE6" w:rsidR="000A00D9" w:rsidRDefault="000A00D9" w:rsidP="003054E1">
      <w:pPr>
        <w:pStyle w:val="bulletpoints"/>
        <w:numPr>
          <w:ilvl w:val="0"/>
          <w:numId w:val="55"/>
        </w:numPr>
        <w:ind w:left="993" w:hanging="426"/>
        <w:jc w:val="both"/>
      </w:pPr>
      <w:r>
        <w:t xml:space="preserve">PPAs are used much less widely than </w:t>
      </w:r>
      <w:r w:rsidR="00BA5964">
        <w:t>pre-application</w:t>
      </w:r>
      <w:r>
        <w:t xml:space="preserve"> advice.</w:t>
      </w:r>
    </w:p>
    <w:p w14:paraId="365C82DE" w14:textId="5B7E2265" w:rsidR="00AA290E" w:rsidRPr="00AA290E" w:rsidRDefault="00AA290E" w:rsidP="003054E1">
      <w:pPr>
        <w:pStyle w:val="bulletpoints"/>
        <w:numPr>
          <w:ilvl w:val="0"/>
          <w:numId w:val="55"/>
        </w:numPr>
        <w:ind w:left="993" w:hanging="426"/>
        <w:jc w:val="both"/>
        <w:rPr>
          <w:lang w:val="en-GB"/>
        </w:rPr>
      </w:pPr>
      <w:r w:rsidRPr="00AA290E">
        <w:rPr>
          <w:lang w:val="en-GB"/>
        </w:rPr>
        <w:t>Innovative uses</w:t>
      </w:r>
      <w:r>
        <w:rPr>
          <w:lang w:val="en-GB"/>
        </w:rPr>
        <w:t xml:space="preserve"> of PPAs</w:t>
      </w:r>
      <w:r w:rsidRPr="00AA290E">
        <w:rPr>
          <w:lang w:val="en-GB"/>
        </w:rPr>
        <w:t xml:space="preserve"> </w:t>
      </w:r>
      <w:r w:rsidR="00CC370E">
        <w:rPr>
          <w:lang w:val="en-GB"/>
        </w:rPr>
        <w:t xml:space="preserve">include </w:t>
      </w:r>
      <w:r w:rsidRPr="00AA290E">
        <w:rPr>
          <w:lang w:val="en-GB"/>
        </w:rPr>
        <w:t xml:space="preserve">Local Plan making, </w:t>
      </w:r>
      <w:r w:rsidR="0069554C">
        <w:rPr>
          <w:lang w:val="en-GB"/>
        </w:rPr>
        <w:t>discharge of conditions</w:t>
      </w:r>
      <w:r w:rsidR="00CC370E">
        <w:rPr>
          <w:lang w:val="en-GB"/>
        </w:rPr>
        <w:t xml:space="preserve"> and</w:t>
      </w:r>
      <w:r w:rsidRPr="00AA290E">
        <w:rPr>
          <w:lang w:val="en-GB"/>
        </w:rPr>
        <w:t xml:space="preserve"> monitoring</w:t>
      </w:r>
      <w:r w:rsidR="00561FFF">
        <w:rPr>
          <w:lang w:val="en-GB"/>
        </w:rPr>
        <w:t>.</w:t>
      </w:r>
    </w:p>
    <w:p w14:paraId="16155305" w14:textId="6E4F5727" w:rsidR="00AA290E" w:rsidRPr="00AA290E" w:rsidRDefault="00AA290E" w:rsidP="003054E1">
      <w:pPr>
        <w:pStyle w:val="bulletpoints"/>
        <w:numPr>
          <w:ilvl w:val="0"/>
          <w:numId w:val="55"/>
        </w:numPr>
        <w:ind w:left="993" w:hanging="426"/>
        <w:jc w:val="both"/>
        <w:rPr>
          <w:lang w:val="en-GB"/>
        </w:rPr>
      </w:pPr>
      <w:r w:rsidRPr="00AA290E">
        <w:rPr>
          <w:lang w:val="en-GB"/>
        </w:rPr>
        <w:t>Innovative approaches</w:t>
      </w:r>
      <w:r>
        <w:rPr>
          <w:lang w:val="en-GB"/>
        </w:rPr>
        <w:t xml:space="preserve"> to PPAs</w:t>
      </w:r>
      <w:r w:rsidRPr="00AA290E">
        <w:rPr>
          <w:lang w:val="en-GB"/>
        </w:rPr>
        <w:t xml:space="preserve"> </w:t>
      </w:r>
      <w:r w:rsidR="00F45A7B">
        <w:rPr>
          <w:lang w:val="en-GB"/>
        </w:rPr>
        <w:t>including</w:t>
      </w:r>
      <w:r w:rsidRPr="00AA290E">
        <w:rPr>
          <w:lang w:val="en-GB"/>
        </w:rPr>
        <w:t xml:space="preserve"> regular income, supporting specialist work</w:t>
      </w:r>
      <w:r w:rsidR="00F45A7B">
        <w:rPr>
          <w:lang w:val="en-GB"/>
        </w:rPr>
        <w:t xml:space="preserve"> and</w:t>
      </w:r>
      <w:r w:rsidRPr="00AA290E">
        <w:rPr>
          <w:lang w:val="en-GB"/>
        </w:rPr>
        <w:t xml:space="preserve"> dedicated PPA officers</w:t>
      </w:r>
      <w:r w:rsidR="00561FFF">
        <w:rPr>
          <w:lang w:val="en-GB"/>
        </w:rPr>
        <w:t>.</w:t>
      </w:r>
    </w:p>
    <w:p w14:paraId="17C19101" w14:textId="6FECCF37" w:rsidR="00AA290E" w:rsidRDefault="00CC370E" w:rsidP="003054E1">
      <w:pPr>
        <w:pStyle w:val="bulletpoints"/>
        <w:numPr>
          <w:ilvl w:val="0"/>
          <w:numId w:val="55"/>
        </w:numPr>
        <w:ind w:left="993" w:hanging="426"/>
        <w:jc w:val="both"/>
      </w:pPr>
      <w:r>
        <w:t>Applicants are</w:t>
      </w:r>
      <w:r w:rsidR="00AA290E">
        <w:t xml:space="preserve"> willing to pay for the service if the service promised is delivered. </w:t>
      </w:r>
    </w:p>
    <w:p w14:paraId="6E43E255" w14:textId="14D3BF9E" w:rsidR="00AA290E" w:rsidRDefault="00CC370E" w:rsidP="003054E1">
      <w:pPr>
        <w:pStyle w:val="bulletpoints"/>
        <w:numPr>
          <w:ilvl w:val="0"/>
          <w:numId w:val="55"/>
        </w:numPr>
        <w:ind w:left="993" w:hanging="426"/>
        <w:jc w:val="both"/>
      </w:pPr>
      <w:r>
        <w:t>Applicants</w:t>
      </w:r>
      <w:r w:rsidR="00AA290E">
        <w:t xml:space="preserve"> value LPA officer views and the ability to discuss matters.</w:t>
      </w:r>
    </w:p>
    <w:p w14:paraId="2E6E80EA" w14:textId="5DC9EFEB" w:rsidR="000A00D9" w:rsidRDefault="00CC370E" w:rsidP="003054E1">
      <w:pPr>
        <w:pStyle w:val="bulletpoints"/>
        <w:numPr>
          <w:ilvl w:val="0"/>
          <w:numId w:val="55"/>
        </w:numPr>
        <w:ind w:left="993" w:hanging="426"/>
        <w:jc w:val="both"/>
      </w:pPr>
      <w:r>
        <w:t>LPA s</w:t>
      </w:r>
      <w:r w:rsidR="00FD05F5">
        <w:t>taff were not confident about their project management skills.</w:t>
      </w:r>
    </w:p>
    <w:p w14:paraId="434BA999" w14:textId="646021B0" w:rsidR="00675127" w:rsidRDefault="00BA5964" w:rsidP="003054E1">
      <w:pPr>
        <w:pStyle w:val="bulletpoints"/>
        <w:numPr>
          <w:ilvl w:val="0"/>
          <w:numId w:val="55"/>
        </w:numPr>
        <w:ind w:left="993" w:hanging="426"/>
        <w:jc w:val="both"/>
      </w:pPr>
      <w:r>
        <w:t>Pre-application</w:t>
      </w:r>
      <w:r w:rsidR="00675127">
        <w:t xml:space="preserve"> and PPA service offers are not always flexible enough to provide the products </w:t>
      </w:r>
      <w:r w:rsidR="00CC370E">
        <w:t>applicants</w:t>
      </w:r>
      <w:r w:rsidR="00675127">
        <w:t xml:space="preserve"> are seeking.</w:t>
      </w:r>
    </w:p>
    <w:p w14:paraId="6F29E0E2" w14:textId="30EC1083" w:rsidR="00675127" w:rsidRDefault="00FB3BDF" w:rsidP="003054E1">
      <w:pPr>
        <w:pStyle w:val="bulletpoints"/>
        <w:numPr>
          <w:ilvl w:val="0"/>
          <w:numId w:val="55"/>
        </w:numPr>
        <w:ind w:left="993" w:hanging="426"/>
        <w:jc w:val="both"/>
      </w:pPr>
      <w:r>
        <w:t>Fees are difficult to calculate as councils do</w:t>
      </w:r>
      <w:r w:rsidR="00CC370E">
        <w:t xml:space="preserve"> not</w:t>
      </w:r>
      <w:r>
        <w:t xml:space="preserve"> show how they have been calculated and fees and their respective offers differ greatly between authorities. </w:t>
      </w:r>
    </w:p>
    <w:p w14:paraId="12343A42" w14:textId="26EE3419" w:rsidR="00FB3BDF" w:rsidRDefault="00486527" w:rsidP="003054E1">
      <w:pPr>
        <w:pStyle w:val="bulletpoints"/>
        <w:numPr>
          <w:ilvl w:val="0"/>
          <w:numId w:val="55"/>
        </w:numPr>
        <w:ind w:left="993" w:hanging="426"/>
        <w:jc w:val="both"/>
      </w:pPr>
      <w:r>
        <w:t xml:space="preserve">There is hesitancy in setting up a PPA service as it is </w:t>
      </w:r>
      <w:r w:rsidR="00DC08C1">
        <w:t>deemed to be t</w:t>
      </w:r>
      <w:r>
        <w:t>ime consuming</w:t>
      </w:r>
      <w:r w:rsidR="00DC08C1">
        <w:t xml:space="preserve"> and a considerable change in services offered.</w:t>
      </w:r>
    </w:p>
    <w:p w14:paraId="281CF334" w14:textId="21BCEB6A" w:rsidR="00486527" w:rsidRDefault="00486527" w:rsidP="003054E1">
      <w:pPr>
        <w:pStyle w:val="bulletpoints"/>
        <w:numPr>
          <w:ilvl w:val="0"/>
          <w:numId w:val="55"/>
        </w:numPr>
        <w:ind w:left="993" w:hanging="426"/>
        <w:jc w:val="both"/>
      </w:pPr>
      <w:r>
        <w:t>Th</w:t>
      </w:r>
      <w:r w:rsidR="004D2C97">
        <w:t xml:space="preserve">e ability to speak to an officer via use of pre apps and PPAs </w:t>
      </w:r>
      <w:r>
        <w:t xml:space="preserve">is highly valued amongst </w:t>
      </w:r>
      <w:r w:rsidR="00CC370E">
        <w:t>applicants</w:t>
      </w:r>
      <w:r w:rsidR="004D2C97">
        <w:t xml:space="preserve">. </w:t>
      </w:r>
    </w:p>
    <w:p w14:paraId="2E460EE8" w14:textId="77777777" w:rsidR="00221900" w:rsidRDefault="00221900" w:rsidP="00372796">
      <w:pPr>
        <w:pStyle w:val="bulletpoints"/>
        <w:numPr>
          <w:ilvl w:val="0"/>
          <w:numId w:val="55"/>
        </w:numPr>
        <w:ind w:left="993" w:hanging="603"/>
        <w:jc w:val="both"/>
      </w:pPr>
      <w:r>
        <w:t xml:space="preserve">There is a lack of monitoring of the time spent on pre-application advice and PPAs. </w:t>
      </w:r>
    </w:p>
    <w:p w14:paraId="50B69805" w14:textId="19AC7562" w:rsidR="00221900" w:rsidRDefault="00221900" w:rsidP="00372796">
      <w:pPr>
        <w:pStyle w:val="bulletpoints"/>
        <w:numPr>
          <w:ilvl w:val="0"/>
          <w:numId w:val="55"/>
        </w:numPr>
        <w:ind w:left="993" w:hanging="603"/>
        <w:jc w:val="both"/>
      </w:pPr>
      <w:r>
        <w:t xml:space="preserve">There is a lack of monitoring of the impact of pre-application advice and PPAs have on the application process, both in terms of time taken and decision made </w:t>
      </w:r>
      <w:proofErr w:type="gramStart"/>
      <w:r>
        <w:t>e.g.</w:t>
      </w:r>
      <w:proofErr w:type="gramEnd"/>
      <w:r>
        <w:t xml:space="preserve"> does the use of a pre-application service generally increase the prop</w:t>
      </w:r>
      <w:r w:rsidR="000A58F3">
        <w:t>o</w:t>
      </w:r>
      <w:r>
        <w:t xml:space="preserve">rtion of approved applications? </w:t>
      </w:r>
    </w:p>
    <w:p w14:paraId="07F2EB6F" w14:textId="77777777" w:rsidR="00221900" w:rsidRDefault="00221900" w:rsidP="00372796">
      <w:pPr>
        <w:pStyle w:val="bulletpoints"/>
        <w:numPr>
          <w:ilvl w:val="0"/>
          <w:numId w:val="55"/>
        </w:numPr>
        <w:ind w:left="993" w:hanging="603"/>
        <w:jc w:val="both"/>
      </w:pPr>
      <w:r>
        <w:t>There is a lack of monitoring or review of the outcomes of pre-application advice or PPAs on the quality of built development.</w:t>
      </w:r>
    </w:p>
    <w:p w14:paraId="3A32B85B" w14:textId="1EEC5805" w:rsidR="00111308" w:rsidRDefault="00386D23" w:rsidP="003054E1">
      <w:pPr>
        <w:pStyle w:val="bulletpoints"/>
        <w:numPr>
          <w:ilvl w:val="0"/>
          <w:numId w:val="55"/>
        </w:numPr>
        <w:ind w:left="993" w:hanging="426"/>
        <w:jc w:val="both"/>
      </w:pPr>
      <w:r>
        <w:t>Collaboration between councils and statutory consultees (both internal and external)</w:t>
      </w:r>
      <w:r w:rsidR="00CB095E">
        <w:t xml:space="preserve"> can be </w:t>
      </w:r>
      <w:r w:rsidR="00CC370E">
        <w:t xml:space="preserve">problematic </w:t>
      </w:r>
      <w:r w:rsidR="00CB095E">
        <w:t xml:space="preserve">due to some </w:t>
      </w:r>
      <w:r w:rsidR="00CC370E">
        <w:t xml:space="preserve">statutory consultees </w:t>
      </w:r>
      <w:r w:rsidR="00CB095E">
        <w:t xml:space="preserve">charging for their own advice and </w:t>
      </w:r>
      <w:r w:rsidR="009B4A35">
        <w:t xml:space="preserve">because responding to </w:t>
      </w:r>
      <w:r w:rsidR="00BA5964">
        <w:t>pre-application</w:t>
      </w:r>
      <w:r w:rsidR="00CB095E">
        <w:t xml:space="preserve"> advice </w:t>
      </w:r>
      <w:r w:rsidR="009B4A35">
        <w:t>is not</w:t>
      </w:r>
      <w:r w:rsidR="00CB095E">
        <w:t xml:space="preserve"> mandatory</w:t>
      </w:r>
      <w:r w:rsidR="009B4A35">
        <w:t xml:space="preserve"> for statutory consultees</w:t>
      </w:r>
      <w:r w:rsidR="00CC370E">
        <w:t xml:space="preserve"> in most cases</w:t>
      </w:r>
      <w:r w:rsidR="009B4A35">
        <w:t>.</w:t>
      </w:r>
    </w:p>
    <w:p w14:paraId="19933E47" w14:textId="77777777" w:rsidR="002920FA" w:rsidRDefault="002920FA" w:rsidP="00372796">
      <w:pPr>
        <w:pStyle w:val="ListParagraph"/>
        <w:numPr>
          <w:ilvl w:val="0"/>
          <w:numId w:val="55"/>
        </w:numPr>
        <w:spacing w:before="0" w:after="0"/>
        <w:ind w:left="993" w:hanging="426"/>
      </w:pPr>
      <w:r>
        <w:t xml:space="preserve">The community, community </w:t>
      </w:r>
      <w:proofErr w:type="spellStart"/>
      <w:r>
        <w:t>organisations</w:t>
      </w:r>
      <w:proofErr w:type="spellEnd"/>
      <w:r>
        <w:t xml:space="preserve">, and </w:t>
      </w:r>
      <w:proofErr w:type="spellStart"/>
      <w:r>
        <w:t>Councillors</w:t>
      </w:r>
      <w:proofErr w:type="spellEnd"/>
      <w:r>
        <w:t xml:space="preserve"> are rarely engaged during pre-application discussions.</w:t>
      </w:r>
    </w:p>
    <w:p w14:paraId="40C8D95F" w14:textId="77777777" w:rsidR="002920FA" w:rsidRDefault="002920FA" w:rsidP="00372796">
      <w:pPr>
        <w:pStyle w:val="ListParagraph"/>
        <w:numPr>
          <w:ilvl w:val="0"/>
          <w:numId w:val="55"/>
        </w:numPr>
        <w:spacing w:before="0" w:after="0"/>
        <w:ind w:left="993" w:hanging="426"/>
      </w:pPr>
      <w:r>
        <w:t>There is no consistency in how the community are engaged.</w:t>
      </w:r>
    </w:p>
    <w:p w14:paraId="7447F876" w14:textId="77777777" w:rsidR="002920FA" w:rsidRDefault="002920FA" w:rsidP="00372796">
      <w:pPr>
        <w:pStyle w:val="ListParagraph"/>
        <w:numPr>
          <w:ilvl w:val="0"/>
          <w:numId w:val="55"/>
        </w:numPr>
        <w:spacing w:before="0" w:after="0"/>
        <w:ind w:left="993" w:hanging="426"/>
      </w:pPr>
      <w:r>
        <w:t xml:space="preserve">There is willingness from the private sector to seek views from </w:t>
      </w:r>
      <w:proofErr w:type="spellStart"/>
      <w:r>
        <w:t>Councillors</w:t>
      </w:r>
      <w:proofErr w:type="spellEnd"/>
      <w:r>
        <w:t>.</w:t>
      </w:r>
    </w:p>
    <w:p w14:paraId="0813B6BD" w14:textId="77777777" w:rsidR="002920FA" w:rsidRDefault="002920FA" w:rsidP="00372796">
      <w:pPr>
        <w:pStyle w:val="ListParagraph"/>
        <w:numPr>
          <w:ilvl w:val="0"/>
          <w:numId w:val="55"/>
        </w:numPr>
        <w:spacing w:before="0" w:after="0"/>
        <w:ind w:left="993" w:hanging="426"/>
      </w:pPr>
      <w:r>
        <w:t xml:space="preserve">LPAs, applicants, </w:t>
      </w:r>
      <w:proofErr w:type="spellStart"/>
      <w:proofErr w:type="gramStart"/>
      <w:r>
        <w:t>Councillors</w:t>
      </w:r>
      <w:proofErr w:type="spellEnd"/>
      <w:proofErr w:type="gramEnd"/>
      <w:r>
        <w:t xml:space="preserve"> and the community are not clear when the most appropriate stage of pre-application is for engagement to take place. </w:t>
      </w:r>
    </w:p>
    <w:p w14:paraId="309620C8" w14:textId="45F3AF50" w:rsidR="00462B21" w:rsidRDefault="00845A95" w:rsidP="003054E1">
      <w:pPr>
        <w:pStyle w:val="bulletpoints"/>
        <w:numPr>
          <w:ilvl w:val="0"/>
          <w:numId w:val="55"/>
        </w:numPr>
        <w:ind w:left="993" w:hanging="426"/>
        <w:jc w:val="both"/>
      </w:pPr>
      <w:r>
        <w:t xml:space="preserve">Guidance is not often placed on websites to alleviate the need for more commonly asked for advice. </w:t>
      </w:r>
    </w:p>
    <w:p w14:paraId="589FF834" w14:textId="7C92DAB9" w:rsidR="008A6D1B" w:rsidRDefault="008A6D1B" w:rsidP="003054E1">
      <w:pPr>
        <w:pStyle w:val="bulletpoints"/>
        <w:numPr>
          <w:ilvl w:val="0"/>
          <w:numId w:val="0"/>
        </w:numPr>
        <w:ind w:left="1803" w:hanging="360"/>
        <w:jc w:val="both"/>
      </w:pPr>
    </w:p>
    <w:p w14:paraId="5A082DB8" w14:textId="67DCB23A" w:rsidR="008A6D1B" w:rsidRDefault="008A6D1B" w:rsidP="00DB2FAF">
      <w:pPr>
        <w:pStyle w:val="bulletpoints"/>
        <w:numPr>
          <w:ilvl w:val="0"/>
          <w:numId w:val="0"/>
        </w:numPr>
      </w:pPr>
    </w:p>
    <w:sectPr w:rsidR="008A6D1B" w:rsidSect="00EC6E90">
      <w:footerReference w:type="default" r:id="rId18"/>
      <w:footerReference w:type="first" r:id="rId19"/>
      <w:pgSz w:w="11906" w:h="16838"/>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FC055" w14:textId="77777777" w:rsidR="000B58D9" w:rsidRDefault="000B58D9" w:rsidP="00B86191">
      <w:r>
        <w:separator/>
      </w:r>
    </w:p>
  </w:endnote>
  <w:endnote w:type="continuationSeparator" w:id="0">
    <w:p w14:paraId="02FEE0B8" w14:textId="77777777" w:rsidR="000B58D9" w:rsidRDefault="000B58D9" w:rsidP="00B86191">
      <w:r>
        <w:continuationSeparator/>
      </w:r>
    </w:p>
  </w:endnote>
  <w:endnote w:type="continuationNotice" w:id="1">
    <w:p w14:paraId="159FCBDE" w14:textId="77777777" w:rsidR="000B58D9" w:rsidRDefault="000B58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gnik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ill Sans Nova">
    <w:altName w:val="Gill Sans Nova"/>
    <w:charset w:val="00"/>
    <w:family w:val="swiss"/>
    <w:pitch w:val="variable"/>
    <w:sig w:usb0="8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6820426"/>
      <w:docPartObj>
        <w:docPartGallery w:val="Page Numbers (Bottom of Page)"/>
        <w:docPartUnique/>
      </w:docPartObj>
    </w:sdtPr>
    <w:sdtEndPr>
      <w:rPr>
        <w:noProof/>
      </w:rPr>
    </w:sdtEndPr>
    <w:sdtContent>
      <w:p w14:paraId="243E57E7" w14:textId="294A2346" w:rsidR="00DB2FAF" w:rsidRDefault="00DB2F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A60915" w14:textId="77777777" w:rsidR="00DB2FAF" w:rsidRDefault="00DB2F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F48A1" w14:textId="77777777" w:rsidR="005844CC" w:rsidRPr="00DD7BA6" w:rsidRDefault="005844CC" w:rsidP="008A6D1B">
    <w:pPr>
      <w:pStyle w:val="Footer"/>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EF9A6" w14:textId="77777777" w:rsidR="000B58D9" w:rsidRDefault="000B58D9" w:rsidP="00B86191">
      <w:r>
        <w:separator/>
      </w:r>
    </w:p>
  </w:footnote>
  <w:footnote w:type="continuationSeparator" w:id="0">
    <w:p w14:paraId="1DE22AAF" w14:textId="77777777" w:rsidR="000B58D9" w:rsidRDefault="000B58D9" w:rsidP="00B86191">
      <w:r>
        <w:continuationSeparator/>
      </w:r>
    </w:p>
  </w:footnote>
  <w:footnote w:type="continuationNotice" w:id="1">
    <w:p w14:paraId="07B337D8" w14:textId="77777777" w:rsidR="000B58D9" w:rsidRDefault="000B58D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7743"/>
    <w:multiLevelType w:val="hybridMultilevel"/>
    <w:tmpl w:val="D66A2896"/>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1" w15:restartNumberingAfterBreak="0">
    <w:nsid w:val="0A6B5AFB"/>
    <w:multiLevelType w:val="hybridMultilevel"/>
    <w:tmpl w:val="8FBE0EDC"/>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2" w15:restartNumberingAfterBreak="0">
    <w:nsid w:val="0FCF3A34"/>
    <w:multiLevelType w:val="hybridMultilevel"/>
    <w:tmpl w:val="D66A2896"/>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3" w15:restartNumberingAfterBreak="0">
    <w:nsid w:val="14F106CD"/>
    <w:multiLevelType w:val="hybridMultilevel"/>
    <w:tmpl w:val="8FBE0EDC"/>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4" w15:restartNumberingAfterBreak="0">
    <w:nsid w:val="15062929"/>
    <w:multiLevelType w:val="hybridMultilevel"/>
    <w:tmpl w:val="8FBE0EDC"/>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5" w15:restartNumberingAfterBreak="0">
    <w:nsid w:val="1735793B"/>
    <w:multiLevelType w:val="hybridMultilevel"/>
    <w:tmpl w:val="D66A2896"/>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6" w15:restartNumberingAfterBreak="0">
    <w:nsid w:val="1B914345"/>
    <w:multiLevelType w:val="multilevel"/>
    <w:tmpl w:val="FBBC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9B4101"/>
    <w:multiLevelType w:val="hybridMultilevel"/>
    <w:tmpl w:val="8FBE0EDC"/>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8" w15:restartNumberingAfterBreak="0">
    <w:nsid w:val="1CBA4C1D"/>
    <w:multiLevelType w:val="hybridMultilevel"/>
    <w:tmpl w:val="D66A2896"/>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9" w15:restartNumberingAfterBreak="0">
    <w:nsid w:val="1E5E27E9"/>
    <w:multiLevelType w:val="hybridMultilevel"/>
    <w:tmpl w:val="D66A2896"/>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10" w15:restartNumberingAfterBreak="0">
    <w:nsid w:val="1E6415C3"/>
    <w:multiLevelType w:val="hybridMultilevel"/>
    <w:tmpl w:val="D66A2896"/>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11" w15:restartNumberingAfterBreak="0">
    <w:nsid w:val="1F7D43C1"/>
    <w:multiLevelType w:val="hybridMultilevel"/>
    <w:tmpl w:val="8FBE0EDC"/>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12" w15:restartNumberingAfterBreak="0">
    <w:nsid w:val="2052236B"/>
    <w:multiLevelType w:val="hybridMultilevel"/>
    <w:tmpl w:val="8FBE0EDC"/>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13" w15:restartNumberingAfterBreak="0">
    <w:nsid w:val="26205C4C"/>
    <w:multiLevelType w:val="hybridMultilevel"/>
    <w:tmpl w:val="8FBE0EDC"/>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14" w15:restartNumberingAfterBreak="0">
    <w:nsid w:val="2B407F43"/>
    <w:multiLevelType w:val="hybridMultilevel"/>
    <w:tmpl w:val="D66A2896"/>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15" w15:restartNumberingAfterBreak="0">
    <w:nsid w:val="2B767AAE"/>
    <w:multiLevelType w:val="hybridMultilevel"/>
    <w:tmpl w:val="D66A2896"/>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16" w15:restartNumberingAfterBreak="0">
    <w:nsid w:val="2CC24BCE"/>
    <w:multiLevelType w:val="hybridMultilevel"/>
    <w:tmpl w:val="CC36D0DA"/>
    <w:lvl w:ilvl="0" w:tplc="F17CA418">
      <w:start w:val="1"/>
      <w:numFmt w:val="bullet"/>
      <w:lvlText w:val="•"/>
      <w:lvlJc w:val="left"/>
      <w:pPr>
        <w:tabs>
          <w:tab w:val="num" w:pos="720"/>
        </w:tabs>
        <w:ind w:left="720" w:hanging="360"/>
      </w:pPr>
      <w:rPr>
        <w:rFonts w:ascii="Times New Roman" w:hAnsi="Times New Roman" w:hint="default"/>
      </w:rPr>
    </w:lvl>
    <w:lvl w:ilvl="1" w:tplc="B150E58C" w:tentative="1">
      <w:start w:val="1"/>
      <w:numFmt w:val="bullet"/>
      <w:lvlText w:val="•"/>
      <w:lvlJc w:val="left"/>
      <w:pPr>
        <w:tabs>
          <w:tab w:val="num" w:pos="1440"/>
        </w:tabs>
        <w:ind w:left="1440" w:hanging="360"/>
      </w:pPr>
      <w:rPr>
        <w:rFonts w:ascii="Times New Roman" w:hAnsi="Times New Roman" w:hint="default"/>
      </w:rPr>
    </w:lvl>
    <w:lvl w:ilvl="2" w:tplc="C2688554" w:tentative="1">
      <w:start w:val="1"/>
      <w:numFmt w:val="bullet"/>
      <w:lvlText w:val="•"/>
      <w:lvlJc w:val="left"/>
      <w:pPr>
        <w:tabs>
          <w:tab w:val="num" w:pos="2160"/>
        </w:tabs>
        <w:ind w:left="2160" w:hanging="360"/>
      </w:pPr>
      <w:rPr>
        <w:rFonts w:ascii="Times New Roman" w:hAnsi="Times New Roman" w:hint="default"/>
      </w:rPr>
    </w:lvl>
    <w:lvl w:ilvl="3" w:tplc="45CAE4CA" w:tentative="1">
      <w:start w:val="1"/>
      <w:numFmt w:val="bullet"/>
      <w:lvlText w:val="•"/>
      <w:lvlJc w:val="left"/>
      <w:pPr>
        <w:tabs>
          <w:tab w:val="num" w:pos="2880"/>
        </w:tabs>
        <w:ind w:left="2880" w:hanging="360"/>
      </w:pPr>
      <w:rPr>
        <w:rFonts w:ascii="Times New Roman" w:hAnsi="Times New Roman" w:hint="default"/>
      </w:rPr>
    </w:lvl>
    <w:lvl w:ilvl="4" w:tplc="BD7251A8" w:tentative="1">
      <w:start w:val="1"/>
      <w:numFmt w:val="bullet"/>
      <w:lvlText w:val="•"/>
      <w:lvlJc w:val="left"/>
      <w:pPr>
        <w:tabs>
          <w:tab w:val="num" w:pos="3600"/>
        </w:tabs>
        <w:ind w:left="3600" w:hanging="360"/>
      </w:pPr>
      <w:rPr>
        <w:rFonts w:ascii="Times New Roman" w:hAnsi="Times New Roman" w:hint="default"/>
      </w:rPr>
    </w:lvl>
    <w:lvl w:ilvl="5" w:tplc="0A5E1396" w:tentative="1">
      <w:start w:val="1"/>
      <w:numFmt w:val="bullet"/>
      <w:lvlText w:val="•"/>
      <w:lvlJc w:val="left"/>
      <w:pPr>
        <w:tabs>
          <w:tab w:val="num" w:pos="4320"/>
        </w:tabs>
        <w:ind w:left="4320" w:hanging="360"/>
      </w:pPr>
      <w:rPr>
        <w:rFonts w:ascii="Times New Roman" w:hAnsi="Times New Roman" w:hint="default"/>
      </w:rPr>
    </w:lvl>
    <w:lvl w:ilvl="6" w:tplc="B0D2D8FA" w:tentative="1">
      <w:start w:val="1"/>
      <w:numFmt w:val="bullet"/>
      <w:lvlText w:val="•"/>
      <w:lvlJc w:val="left"/>
      <w:pPr>
        <w:tabs>
          <w:tab w:val="num" w:pos="5040"/>
        </w:tabs>
        <w:ind w:left="5040" w:hanging="360"/>
      </w:pPr>
      <w:rPr>
        <w:rFonts w:ascii="Times New Roman" w:hAnsi="Times New Roman" w:hint="default"/>
      </w:rPr>
    </w:lvl>
    <w:lvl w:ilvl="7" w:tplc="6C58DCEE" w:tentative="1">
      <w:start w:val="1"/>
      <w:numFmt w:val="bullet"/>
      <w:lvlText w:val="•"/>
      <w:lvlJc w:val="left"/>
      <w:pPr>
        <w:tabs>
          <w:tab w:val="num" w:pos="5760"/>
        </w:tabs>
        <w:ind w:left="5760" w:hanging="360"/>
      </w:pPr>
      <w:rPr>
        <w:rFonts w:ascii="Times New Roman" w:hAnsi="Times New Roman" w:hint="default"/>
      </w:rPr>
    </w:lvl>
    <w:lvl w:ilvl="8" w:tplc="0EEE4110"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E541BBF"/>
    <w:multiLevelType w:val="hybridMultilevel"/>
    <w:tmpl w:val="4FAA9104"/>
    <w:lvl w:ilvl="0" w:tplc="C32ADC3C">
      <w:start w:val="1"/>
      <w:numFmt w:val="decimal"/>
      <w:pStyle w:val="ListParagraph"/>
      <w:lvlText w:val="%1."/>
      <w:lvlJc w:val="left"/>
      <w:pPr>
        <w:ind w:left="1637"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ED02394"/>
    <w:multiLevelType w:val="hybridMultilevel"/>
    <w:tmpl w:val="D66A2896"/>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19" w15:restartNumberingAfterBreak="0">
    <w:nsid w:val="2FEC2352"/>
    <w:multiLevelType w:val="hybridMultilevel"/>
    <w:tmpl w:val="645475E4"/>
    <w:lvl w:ilvl="0" w:tplc="08090001">
      <w:start w:val="1"/>
      <w:numFmt w:val="bullet"/>
      <w:lvlText w:val=""/>
      <w:lvlJc w:val="left"/>
      <w:pPr>
        <w:ind w:left="2163" w:hanging="360"/>
      </w:pPr>
      <w:rPr>
        <w:rFonts w:ascii="Symbol" w:hAnsi="Symbol" w:hint="default"/>
      </w:rPr>
    </w:lvl>
    <w:lvl w:ilvl="1" w:tplc="08090003" w:tentative="1">
      <w:start w:val="1"/>
      <w:numFmt w:val="bullet"/>
      <w:lvlText w:val="o"/>
      <w:lvlJc w:val="left"/>
      <w:pPr>
        <w:ind w:left="2883" w:hanging="360"/>
      </w:pPr>
      <w:rPr>
        <w:rFonts w:ascii="Courier New" w:hAnsi="Courier New" w:cs="Courier New" w:hint="default"/>
      </w:rPr>
    </w:lvl>
    <w:lvl w:ilvl="2" w:tplc="08090005" w:tentative="1">
      <w:start w:val="1"/>
      <w:numFmt w:val="bullet"/>
      <w:lvlText w:val=""/>
      <w:lvlJc w:val="left"/>
      <w:pPr>
        <w:ind w:left="3603" w:hanging="360"/>
      </w:pPr>
      <w:rPr>
        <w:rFonts w:ascii="Wingdings" w:hAnsi="Wingdings" w:hint="default"/>
      </w:rPr>
    </w:lvl>
    <w:lvl w:ilvl="3" w:tplc="08090001" w:tentative="1">
      <w:start w:val="1"/>
      <w:numFmt w:val="bullet"/>
      <w:lvlText w:val=""/>
      <w:lvlJc w:val="left"/>
      <w:pPr>
        <w:ind w:left="4323" w:hanging="360"/>
      </w:pPr>
      <w:rPr>
        <w:rFonts w:ascii="Symbol" w:hAnsi="Symbol" w:hint="default"/>
      </w:rPr>
    </w:lvl>
    <w:lvl w:ilvl="4" w:tplc="08090003" w:tentative="1">
      <w:start w:val="1"/>
      <w:numFmt w:val="bullet"/>
      <w:lvlText w:val="o"/>
      <w:lvlJc w:val="left"/>
      <w:pPr>
        <w:ind w:left="5043" w:hanging="360"/>
      </w:pPr>
      <w:rPr>
        <w:rFonts w:ascii="Courier New" w:hAnsi="Courier New" w:cs="Courier New" w:hint="default"/>
      </w:rPr>
    </w:lvl>
    <w:lvl w:ilvl="5" w:tplc="08090005" w:tentative="1">
      <w:start w:val="1"/>
      <w:numFmt w:val="bullet"/>
      <w:lvlText w:val=""/>
      <w:lvlJc w:val="left"/>
      <w:pPr>
        <w:ind w:left="5763" w:hanging="360"/>
      </w:pPr>
      <w:rPr>
        <w:rFonts w:ascii="Wingdings" w:hAnsi="Wingdings" w:hint="default"/>
      </w:rPr>
    </w:lvl>
    <w:lvl w:ilvl="6" w:tplc="08090001" w:tentative="1">
      <w:start w:val="1"/>
      <w:numFmt w:val="bullet"/>
      <w:lvlText w:val=""/>
      <w:lvlJc w:val="left"/>
      <w:pPr>
        <w:ind w:left="6483" w:hanging="360"/>
      </w:pPr>
      <w:rPr>
        <w:rFonts w:ascii="Symbol" w:hAnsi="Symbol" w:hint="default"/>
      </w:rPr>
    </w:lvl>
    <w:lvl w:ilvl="7" w:tplc="08090003" w:tentative="1">
      <w:start w:val="1"/>
      <w:numFmt w:val="bullet"/>
      <w:lvlText w:val="o"/>
      <w:lvlJc w:val="left"/>
      <w:pPr>
        <w:ind w:left="7203" w:hanging="360"/>
      </w:pPr>
      <w:rPr>
        <w:rFonts w:ascii="Courier New" w:hAnsi="Courier New" w:cs="Courier New" w:hint="default"/>
      </w:rPr>
    </w:lvl>
    <w:lvl w:ilvl="8" w:tplc="08090005" w:tentative="1">
      <w:start w:val="1"/>
      <w:numFmt w:val="bullet"/>
      <w:lvlText w:val=""/>
      <w:lvlJc w:val="left"/>
      <w:pPr>
        <w:ind w:left="7923" w:hanging="360"/>
      </w:pPr>
      <w:rPr>
        <w:rFonts w:ascii="Wingdings" w:hAnsi="Wingdings" w:hint="default"/>
      </w:rPr>
    </w:lvl>
  </w:abstractNum>
  <w:abstractNum w:abstractNumId="20" w15:restartNumberingAfterBreak="0">
    <w:nsid w:val="32B924E1"/>
    <w:multiLevelType w:val="multilevel"/>
    <w:tmpl w:val="244E1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39F0C65"/>
    <w:multiLevelType w:val="hybridMultilevel"/>
    <w:tmpl w:val="8FBE0EDC"/>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22" w15:restartNumberingAfterBreak="0">
    <w:nsid w:val="35070ACC"/>
    <w:multiLevelType w:val="hybridMultilevel"/>
    <w:tmpl w:val="D424F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7C27E0"/>
    <w:multiLevelType w:val="multilevel"/>
    <w:tmpl w:val="C868C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273D9B"/>
    <w:multiLevelType w:val="hybridMultilevel"/>
    <w:tmpl w:val="D66A2896"/>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25" w15:restartNumberingAfterBreak="0">
    <w:nsid w:val="423D5F62"/>
    <w:multiLevelType w:val="hybridMultilevel"/>
    <w:tmpl w:val="8FBE0EDC"/>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26" w15:restartNumberingAfterBreak="0">
    <w:nsid w:val="433F051D"/>
    <w:multiLevelType w:val="hybridMultilevel"/>
    <w:tmpl w:val="D66A2896"/>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27" w15:restartNumberingAfterBreak="0">
    <w:nsid w:val="435E2AF5"/>
    <w:multiLevelType w:val="hybridMultilevel"/>
    <w:tmpl w:val="8FBE0EDC"/>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28" w15:restartNumberingAfterBreak="0">
    <w:nsid w:val="440C40B6"/>
    <w:multiLevelType w:val="hybridMultilevel"/>
    <w:tmpl w:val="6E0AE0FA"/>
    <w:lvl w:ilvl="0" w:tplc="7D8ABA4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771B85"/>
    <w:multiLevelType w:val="hybridMultilevel"/>
    <w:tmpl w:val="C42C81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7512CEB"/>
    <w:multiLevelType w:val="hybridMultilevel"/>
    <w:tmpl w:val="D66A2896"/>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31" w15:restartNumberingAfterBreak="0">
    <w:nsid w:val="526A64EB"/>
    <w:multiLevelType w:val="hybridMultilevel"/>
    <w:tmpl w:val="D66A2896"/>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32" w15:restartNumberingAfterBreak="0">
    <w:nsid w:val="52763545"/>
    <w:multiLevelType w:val="hybridMultilevel"/>
    <w:tmpl w:val="8FBE0EDC"/>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33" w15:restartNumberingAfterBreak="0">
    <w:nsid w:val="53052615"/>
    <w:multiLevelType w:val="hybridMultilevel"/>
    <w:tmpl w:val="8FBE0EDC"/>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34" w15:restartNumberingAfterBreak="0">
    <w:nsid w:val="568A386F"/>
    <w:multiLevelType w:val="hybridMultilevel"/>
    <w:tmpl w:val="8FBE0EDC"/>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35" w15:restartNumberingAfterBreak="0">
    <w:nsid w:val="56AA77EF"/>
    <w:multiLevelType w:val="hybridMultilevel"/>
    <w:tmpl w:val="63D66EDA"/>
    <w:lvl w:ilvl="0" w:tplc="1CB243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C20391"/>
    <w:multiLevelType w:val="hybridMultilevel"/>
    <w:tmpl w:val="8FBE0EDC"/>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37" w15:restartNumberingAfterBreak="0">
    <w:nsid w:val="581327DC"/>
    <w:multiLevelType w:val="hybridMultilevel"/>
    <w:tmpl w:val="D66A2896"/>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38" w15:restartNumberingAfterBreak="0">
    <w:nsid w:val="5924069A"/>
    <w:multiLevelType w:val="hybridMultilevel"/>
    <w:tmpl w:val="0C383E82"/>
    <w:lvl w:ilvl="0" w:tplc="8A9E3802">
      <w:start w:val="1"/>
      <w:numFmt w:val="bullet"/>
      <w:lvlText w:val=""/>
      <w:lvlJc w:val="left"/>
      <w:pPr>
        <w:ind w:left="1440" w:hanging="360"/>
      </w:pPr>
      <w:rPr>
        <w:rFonts w:ascii="Symbol" w:hAnsi="Symbol" w:hint="default"/>
        <w:b w:val="0"/>
        <w:bCs w:val="0"/>
      </w:rPr>
    </w:lvl>
    <w:lvl w:ilvl="1" w:tplc="FFFFFFFF">
      <w:start w:val="1"/>
      <w:numFmt w:val="bullet"/>
      <w:lvlText w:val="o"/>
      <w:lvlJc w:val="left"/>
      <w:pPr>
        <w:ind w:left="1243" w:hanging="360"/>
      </w:pPr>
      <w:rPr>
        <w:rFonts w:ascii="Courier New" w:hAnsi="Courier New" w:cs="Courier New" w:hint="default"/>
      </w:rPr>
    </w:lvl>
    <w:lvl w:ilvl="2" w:tplc="FFFFFFFF" w:tentative="1">
      <w:start w:val="1"/>
      <w:numFmt w:val="bullet"/>
      <w:lvlText w:val=""/>
      <w:lvlJc w:val="left"/>
      <w:pPr>
        <w:ind w:left="1963" w:hanging="360"/>
      </w:pPr>
      <w:rPr>
        <w:rFonts w:ascii="Wingdings" w:hAnsi="Wingdings" w:hint="default"/>
      </w:rPr>
    </w:lvl>
    <w:lvl w:ilvl="3" w:tplc="FFFFFFFF" w:tentative="1">
      <w:start w:val="1"/>
      <w:numFmt w:val="bullet"/>
      <w:lvlText w:val=""/>
      <w:lvlJc w:val="left"/>
      <w:pPr>
        <w:ind w:left="2683" w:hanging="360"/>
      </w:pPr>
      <w:rPr>
        <w:rFonts w:ascii="Symbol" w:hAnsi="Symbol" w:hint="default"/>
      </w:rPr>
    </w:lvl>
    <w:lvl w:ilvl="4" w:tplc="FFFFFFFF" w:tentative="1">
      <w:start w:val="1"/>
      <w:numFmt w:val="bullet"/>
      <w:lvlText w:val="o"/>
      <w:lvlJc w:val="left"/>
      <w:pPr>
        <w:ind w:left="3403" w:hanging="360"/>
      </w:pPr>
      <w:rPr>
        <w:rFonts w:ascii="Courier New" w:hAnsi="Courier New" w:cs="Courier New" w:hint="default"/>
      </w:rPr>
    </w:lvl>
    <w:lvl w:ilvl="5" w:tplc="FFFFFFFF" w:tentative="1">
      <w:start w:val="1"/>
      <w:numFmt w:val="bullet"/>
      <w:lvlText w:val=""/>
      <w:lvlJc w:val="left"/>
      <w:pPr>
        <w:ind w:left="4123" w:hanging="360"/>
      </w:pPr>
      <w:rPr>
        <w:rFonts w:ascii="Wingdings" w:hAnsi="Wingdings" w:hint="default"/>
      </w:rPr>
    </w:lvl>
    <w:lvl w:ilvl="6" w:tplc="FFFFFFFF" w:tentative="1">
      <w:start w:val="1"/>
      <w:numFmt w:val="bullet"/>
      <w:lvlText w:val=""/>
      <w:lvlJc w:val="left"/>
      <w:pPr>
        <w:ind w:left="4843" w:hanging="360"/>
      </w:pPr>
      <w:rPr>
        <w:rFonts w:ascii="Symbol" w:hAnsi="Symbol" w:hint="default"/>
      </w:rPr>
    </w:lvl>
    <w:lvl w:ilvl="7" w:tplc="FFFFFFFF" w:tentative="1">
      <w:start w:val="1"/>
      <w:numFmt w:val="bullet"/>
      <w:lvlText w:val="o"/>
      <w:lvlJc w:val="left"/>
      <w:pPr>
        <w:ind w:left="5563" w:hanging="360"/>
      </w:pPr>
      <w:rPr>
        <w:rFonts w:ascii="Courier New" w:hAnsi="Courier New" w:cs="Courier New" w:hint="default"/>
      </w:rPr>
    </w:lvl>
    <w:lvl w:ilvl="8" w:tplc="FFFFFFFF" w:tentative="1">
      <w:start w:val="1"/>
      <w:numFmt w:val="bullet"/>
      <w:lvlText w:val=""/>
      <w:lvlJc w:val="left"/>
      <w:pPr>
        <w:ind w:left="6283" w:hanging="360"/>
      </w:pPr>
      <w:rPr>
        <w:rFonts w:ascii="Wingdings" w:hAnsi="Wingdings" w:hint="default"/>
      </w:rPr>
    </w:lvl>
  </w:abstractNum>
  <w:abstractNum w:abstractNumId="39" w15:restartNumberingAfterBreak="0">
    <w:nsid w:val="5C5906E5"/>
    <w:multiLevelType w:val="hybridMultilevel"/>
    <w:tmpl w:val="321E2D1C"/>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40" w15:restartNumberingAfterBreak="0">
    <w:nsid w:val="5DCF0BFD"/>
    <w:multiLevelType w:val="hybridMultilevel"/>
    <w:tmpl w:val="8FBE0EDC"/>
    <w:lvl w:ilvl="0" w:tplc="0409000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41" w15:restartNumberingAfterBreak="0">
    <w:nsid w:val="5DD90D5F"/>
    <w:multiLevelType w:val="hybridMultilevel"/>
    <w:tmpl w:val="D66A2896"/>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42" w15:restartNumberingAfterBreak="0">
    <w:nsid w:val="5FD40B3B"/>
    <w:multiLevelType w:val="hybridMultilevel"/>
    <w:tmpl w:val="8FBE0EDC"/>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43" w15:restartNumberingAfterBreak="0">
    <w:nsid w:val="67B84B1C"/>
    <w:multiLevelType w:val="hybridMultilevel"/>
    <w:tmpl w:val="D66A2896"/>
    <w:lvl w:ilvl="0" w:tplc="0409000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44" w15:restartNumberingAfterBreak="0">
    <w:nsid w:val="6BD2217F"/>
    <w:multiLevelType w:val="hybridMultilevel"/>
    <w:tmpl w:val="D66A2896"/>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45" w15:restartNumberingAfterBreak="0">
    <w:nsid w:val="6F49224F"/>
    <w:multiLevelType w:val="hybridMultilevel"/>
    <w:tmpl w:val="D66A2896"/>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abstractNum w:abstractNumId="46" w15:restartNumberingAfterBreak="0">
    <w:nsid w:val="70511AB4"/>
    <w:multiLevelType w:val="hybridMultilevel"/>
    <w:tmpl w:val="BA9ED7D4"/>
    <w:lvl w:ilvl="0" w:tplc="E3E67FAA">
      <w:start w:val="1"/>
      <w:numFmt w:val="bullet"/>
      <w:pStyle w:val="bulletpoints"/>
      <w:lvlText w:val=""/>
      <w:lvlJc w:val="left"/>
      <w:pPr>
        <w:ind w:left="1803" w:hanging="360"/>
      </w:pPr>
      <w:rPr>
        <w:rFonts w:ascii="Symbol" w:hAnsi="Symbol" w:hint="default"/>
      </w:rPr>
    </w:lvl>
    <w:lvl w:ilvl="1" w:tplc="08090003">
      <w:start w:val="1"/>
      <w:numFmt w:val="bullet"/>
      <w:lvlText w:val="o"/>
      <w:lvlJc w:val="left"/>
      <w:pPr>
        <w:ind w:left="2523" w:hanging="360"/>
      </w:pPr>
      <w:rPr>
        <w:rFonts w:ascii="Courier New" w:hAnsi="Courier New" w:cs="Courier New" w:hint="default"/>
      </w:rPr>
    </w:lvl>
    <w:lvl w:ilvl="2" w:tplc="7952A526">
      <w:start w:val="34"/>
      <w:numFmt w:val="bullet"/>
      <w:lvlText w:val="-"/>
      <w:lvlJc w:val="left"/>
      <w:pPr>
        <w:ind w:left="3243" w:hanging="360"/>
      </w:pPr>
      <w:rPr>
        <w:rFonts w:ascii="Calibri" w:eastAsia="Calibri" w:hAnsi="Calibri" w:cs="Calibri" w:hint="default"/>
      </w:rPr>
    </w:lvl>
    <w:lvl w:ilvl="3" w:tplc="08090001" w:tentative="1">
      <w:start w:val="1"/>
      <w:numFmt w:val="bullet"/>
      <w:lvlText w:val=""/>
      <w:lvlJc w:val="left"/>
      <w:pPr>
        <w:ind w:left="3963" w:hanging="360"/>
      </w:pPr>
      <w:rPr>
        <w:rFonts w:ascii="Symbol" w:hAnsi="Symbol" w:hint="default"/>
      </w:rPr>
    </w:lvl>
    <w:lvl w:ilvl="4" w:tplc="08090003" w:tentative="1">
      <w:start w:val="1"/>
      <w:numFmt w:val="bullet"/>
      <w:lvlText w:val="o"/>
      <w:lvlJc w:val="left"/>
      <w:pPr>
        <w:ind w:left="4683" w:hanging="360"/>
      </w:pPr>
      <w:rPr>
        <w:rFonts w:ascii="Courier New" w:hAnsi="Courier New" w:cs="Courier New" w:hint="default"/>
      </w:rPr>
    </w:lvl>
    <w:lvl w:ilvl="5" w:tplc="08090005" w:tentative="1">
      <w:start w:val="1"/>
      <w:numFmt w:val="bullet"/>
      <w:lvlText w:val=""/>
      <w:lvlJc w:val="left"/>
      <w:pPr>
        <w:ind w:left="5403" w:hanging="360"/>
      </w:pPr>
      <w:rPr>
        <w:rFonts w:ascii="Wingdings" w:hAnsi="Wingdings" w:hint="default"/>
      </w:rPr>
    </w:lvl>
    <w:lvl w:ilvl="6" w:tplc="08090001" w:tentative="1">
      <w:start w:val="1"/>
      <w:numFmt w:val="bullet"/>
      <w:lvlText w:val=""/>
      <w:lvlJc w:val="left"/>
      <w:pPr>
        <w:ind w:left="6123" w:hanging="360"/>
      </w:pPr>
      <w:rPr>
        <w:rFonts w:ascii="Symbol" w:hAnsi="Symbol" w:hint="default"/>
      </w:rPr>
    </w:lvl>
    <w:lvl w:ilvl="7" w:tplc="08090003" w:tentative="1">
      <w:start w:val="1"/>
      <w:numFmt w:val="bullet"/>
      <w:lvlText w:val="o"/>
      <w:lvlJc w:val="left"/>
      <w:pPr>
        <w:ind w:left="6843" w:hanging="360"/>
      </w:pPr>
      <w:rPr>
        <w:rFonts w:ascii="Courier New" w:hAnsi="Courier New" w:cs="Courier New" w:hint="default"/>
      </w:rPr>
    </w:lvl>
    <w:lvl w:ilvl="8" w:tplc="08090005" w:tentative="1">
      <w:start w:val="1"/>
      <w:numFmt w:val="bullet"/>
      <w:lvlText w:val=""/>
      <w:lvlJc w:val="left"/>
      <w:pPr>
        <w:ind w:left="7563" w:hanging="360"/>
      </w:pPr>
      <w:rPr>
        <w:rFonts w:ascii="Wingdings" w:hAnsi="Wingdings" w:hint="default"/>
      </w:rPr>
    </w:lvl>
  </w:abstractNum>
  <w:abstractNum w:abstractNumId="47" w15:restartNumberingAfterBreak="0">
    <w:nsid w:val="70D739D9"/>
    <w:multiLevelType w:val="hybridMultilevel"/>
    <w:tmpl w:val="078CDFE2"/>
    <w:lvl w:ilvl="0" w:tplc="08090001">
      <w:start w:val="1"/>
      <w:numFmt w:val="bullet"/>
      <w:lvlText w:val=""/>
      <w:lvlJc w:val="left"/>
      <w:pPr>
        <w:ind w:left="2163" w:hanging="360"/>
      </w:pPr>
      <w:rPr>
        <w:rFonts w:ascii="Symbol" w:hAnsi="Symbol" w:hint="default"/>
      </w:rPr>
    </w:lvl>
    <w:lvl w:ilvl="1" w:tplc="08090003" w:tentative="1">
      <w:start w:val="1"/>
      <w:numFmt w:val="bullet"/>
      <w:lvlText w:val="o"/>
      <w:lvlJc w:val="left"/>
      <w:pPr>
        <w:ind w:left="2883" w:hanging="360"/>
      </w:pPr>
      <w:rPr>
        <w:rFonts w:ascii="Courier New" w:hAnsi="Courier New" w:cs="Courier New" w:hint="default"/>
      </w:rPr>
    </w:lvl>
    <w:lvl w:ilvl="2" w:tplc="08090005" w:tentative="1">
      <w:start w:val="1"/>
      <w:numFmt w:val="bullet"/>
      <w:lvlText w:val=""/>
      <w:lvlJc w:val="left"/>
      <w:pPr>
        <w:ind w:left="3603" w:hanging="360"/>
      </w:pPr>
      <w:rPr>
        <w:rFonts w:ascii="Wingdings" w:hAnsi="Wingdings" w:hint="default"/>
      </w:rPr>
    </w:lvl>
    <w:lvl w:ilvl="3" w:tplc="08090001" w:tentative="1">
      <w:start w:val="1"/>
      <w:numFmt w:val="bullet"/>
      <w:lvlText w:val=""/>
      <w:lvlJc w:val="left"/>
      <w:pPr>
        <w:ind w:left="4323" w:hanging="360"/>
      </w:pPr>
      <w:rPr>
        <w:rFonts w:ascii="Symbol" w:hAnsi="Symbol" w:hint="default"/>
      </w:rPr>
    </w:lvl>
    <w:lvl w:ilvl="4" w:tplc="08090003" w:tentative="1">
      <w:start w:val="1"/>
      <w:numFmt w:val="bullet"/>
      <w:lvlText w:val="o"/>
      <w:lvlJc w:val="left"/>
      <w:pPr>
        <w:ind w:left="5043" w:hanging="360"/>
      </w:pPr>
      <w:rPr>
        <w:rFonts w:ascii="Courier New" w:hAnsi="Courier New" w:cs="Courier New" w:hint="default"/>
      </w:rPr>
    </w:lvl>
    <w:lvl w:ilvl="5" w:tplc="08090005" w:tentative="1">
      <w:start w:val="1"/>
      <w:numFmt w:val="bullet"/>
      <w:lvlText w:val=""/>
      <w:lvlJc w:val="left"/>
      <w:pPr>
        <w:ind w:left="5763" w:hanging="360"/>
      </w:pPr>
      <w:rPr>
        <w:rFonts w:ascii="Wingdings" w:hAnsi="Wingdings" w:hint="default"/>
      </w:rPr>
    </w:lvl>
    <w:lvl w:ilvl="6" w:tplc="08090001" w:tentative="1">
      <w:start w:val="1"/>
      <w:numFmt w:val="bullet"/>
      <w:lvlText w:val=""/>
      <w:lvlJc w:val="left"/>
      <w:pPr>
        <w:ind w:left="6483" w:hanging="360"/>
      </w:pPr>
      <w:rPr>
        <w:rFonts w:ascii="Symbol" w:hAnsi="Symbol" w:hint="default"/>
      </w:rPr>
    </w:lvl>
    <w:lvl w:ilvl="7" w:tplc="08090003" w:tentative="1">
      <w:start w:val="1"/>
      <w:numFmt w:val="bullet"/>
      <w:lvlText w:val="o"/>
      <w:lvlJc w:val="left"/>
      <w:pPr>
        <w:ind w:left="7203" w:hanging="360"/>
      </w:pPr>
      <w:rPr>
        <w:rFonts w:ascii="Courier New" w:hAnsi="Courier New" w:cs="Courier New" w:hint="default"/>
      </w:rPr>
    </w:lvl>
    <w:lvl w:ilvl="8" w:tplc="08090005" w:tentative="1">
      <w:start w:val="1"/>
      <w:numFmt w:val="bullet"/>
      <w:lvlText w:val=""/>
      <w:lvlJc w:val="left"/>
      <w:pPr>
        <w:ind w:left="7923" w:hanging="360"/>
      </w:pPr>
      <w:rPr>
        <w:rFonts w:ascii="Wingdings" w:hAnsi="Wingdings" w:hint="default"/>
      </w:rPr>
    </w:lvl>
  </w:abstractNum>
  <w:abstractNum w:abstractNumId="48" w15:restartNumberingAfterBreak="0">
    <w:nsid w:val="70EB31B4"/>
    <w:multiLevelType w:val="hybridMultilevel"/>
    <w:tmpl w:val="E47E4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C06FD8"/>
    <w:multiLevelType w:val="hybridMultilevel"/>
    <w:tmpl w:val="073E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49E1001"/>
    <w:multiLevelType w:val="multilevel"/>
    <w:tmpl w:val="2D127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C3F630E"/>
    <w:multiLevelType w:val="hybridMultilevel"/>
    <w:tmpl w:val="C4B4E8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7EDA45BB"/>
    <w:multiLevelType w:val="hybridMultilevel"/>
    <w:tmpl w:val="D66A2896"/>
    <w:lvl w:ilvl="0" w:tplc="FFFFFFFF">
      <w:start w:val="1"/>
      <w:numFmt w:val="decimal"/>
      <w:lvlText w:val="%1."/>
      <w:lvlJc w:val="left"/>
      <w:pPr>
        <w:ind w:left="1803" w:hanging="360"/>
      </w:pPr>
      <w:rPr>
        <w:rFonts w:hint="default"/>
      </w:rPr>
    </w:lvl>
    <w:lvl w:ilvl="1" w:tplc="FFFFFFFF">
      <w:start w:val="1"/>
      <w:numFmt w:val="bullet"/>
      <w:lvlText w:val="o"/>
      <w:lvlJc w:val="left"/>
      <w:pPr>
        <w:ind w:left="2523" w:hanging="360"/>
      </w:pPr>
      <w:rPr>
        <w:rFonts w:ascii="Courier New" w:hAnsi="Courier New" w:cs="Courier New" w:hint="default"/>
      </w:rPr>
    </w:lvl>
    <w:lvl w:ilvl="2" w:tplc="FFFFFFFF" w:tentative="1">
      <w:start w:val="1"/>
      <w:numFmt w:val="bullet"/>
      <w:lvlText w:val=""/>
      <w:lvlJc w:val="left"/>
      <w:pPr>
        <w:ind w:left="3243" w:hanging="360"/>
      </w:pPr>
      <w:rPr>
        <w:rFonts w:ascii="Wingdings" w:hAnsi="Wingdings" w:hint="default"/>
      </w:rPr>
    </w:lvl>
    <w:lvl w:ilvl="3" w:tplc="FFFFFFFF" w:tentative="1">
      <w:start w:val="1"/>
      <w:numFmt w:val="bullet"/>
      <w:lvlText w:val=""/>
      <w:lvlJc w:val="left"/>
      <w:pPr>
        <w:ind w:left="3963" w:hanging="360"/>
      </w:pPr>
      <w:rPr>
        <w:rFonts w:ascii="Symbol" w:hAnsi="Symbol" w:hint="default"/>
      </w:rPr>
    </w:lvl>
    <w:lvl w:ilvl="4" w:tplc="FFFFFFFF" w:tentative="1">
      <w:start w:val="1"/>
      <w:numFmt w:val="bullet"/>
      <w:lvlText w:val="o"/>
      <w:lvlJc w:val="left"/>
      <w:pPr>
        <w:ind w:left="4683" w:hanging="360"/>
      </w:pPr>
      <w:rPr>
        <w:rFonts w:ascii="Courier New" w:hAnsi="Courier New" w:cs="Courier New" w:hint="default"/>
      </w:rPr>
    </w:lvl>
    <w:lvl w:ilvl="5" w:tplc="FFFFFFFF" w:tentative="1">
      <w:start w:val="1"/>
      <w:numFmt w:val="bullet"/>
      <w:lvlText w:val=""/>
      <w:lvlJc w:val="left"/>
      <w:pPr>
        <w:ind w:left="5403" w:hanging="360"/>
      </w:pPr>
      <w:rPr>
        <w:rFonts w:ascii="Wingdings" w:hAnsi="Wingdings" w:hint="default"/>
      </w:rPr>
    </w:lvl>
    <w:lvl w:ilvl="6" w:tplc="FFFFFFFF" w:tentative="1">
      <w:start w:val="1"/>
      <w:numFmt w:val="bullet"/>
      <w:lvlText w:val=""/>
      <w:lvlJc w:val="left"/>
      <w:pPr>
        <w:ind w:left="6123" w:hanging="360"/>
      </w:pPr>
      <w:rPr>
        <w:rFonts w:ascii="Symbol" w:hAnsi="Symbol" w:hint="default"/>
      </w:rPr>
    </w:lvl>
    <w:lvl w:ilvl="7" w:tplc="FFFFFFFF" w:tentative="1">
      <w:start w:val="1"/>
      <w:numFmt w:val="bullet"/>
      <w:lvlText w:val="o"/>
      <w:lvlJc w:val="left"/>
      <w:pPr>
        <w:ind w:left="6843" w:hanging="360"/>
      </w:pPr>
      <w:rPr>
        <w:rFonts w:ascii="Courier New" w:hAnsi="Courier New" w:cs="Courier New" w:hint="default"/>
      </w:rPr>
    </w:lvl>
    <w:lvl w:ilvl="8" w:tplc="FFFFFFFF" w:tentative="1">
      <w:start w:val="1"/>
      <w:numFmt w:val="bullet"/>
      <w:lvlText w:val=""/>
      <w:lvlJc w:val="left"/>
      <w:pPr>
        <w:ind w:left="7563" w:hanging="360"/>
      </w:pPr>
      <w:rPr>
        <w:rFonts w:ascii="Wingdings" w:hAnsi="Wingdings" w:hint="default"/>
      </w:rPr>
    </w:lvl>
  </w:abstractNum>
  <w:num w:numId="1" w16cid:durableId="1889564499">
    <w:abstractNumId w:val="46"/>
  </w:num>
  <w:num w:numId="2" w16cid:durableId="711077048">
    <w:abstractNumId w:val="51"/>
  </w:num>
  <w:num w:numId="3" w16cid:durableId="448663349">
    <w:abstractNumId w:val="17"/>
  </w:num>
  <w:num w:numId="4" w16cid:durableId="350573809">
    <w:abstractNumId w:val="29"/>
  </w:num>
  <w:num w:numId="5" w16cid:durableId="542443683">
    <w:abstractNumId w:val="43"/>
  </w:num>
  <w:num w:numId="6" w16cid:durableId="1063529061">
    <w:abstractNumId w:val="15"/>
  </w:num>
  <w:num w:numId="7" w16cid:durableId="1994337215">
    <w:abstractNumId w:val="10"/>
  </w:num>
  <w:num w:numId="8" w16cid:durableId="793913759">
    <w:abstractNumId w:val="37"/>
  </w:num>
  <w:num w:numId="9" w16cid:durableId="925923845">
    <w:abstractNumId w:val="52"/>
  </w:num>
  <w:num w:numId="10" w16cid:durableId="1435393551">
    <w:abstractNumId w:val="0"/>
  </w:num>
  <w:num w:numId="11" w16cid:durableId="1639724595">
    <w:abstractNumId w:val="24"/>
  </w:num>
  <w:num w:numId="12" w16cid:durableId="571888042">
    <w:abstractNumId w:val="18"/>
  </w:num>
  <w:num w:numId="13" w16cid:durableId="983897782">
    <w:abstractNumId w:val="44"/>
  </w:num>
  <w:num w:numId="14" w16cid:durableId="822546243">
    <w:abstractNumId w:val="30"/>
  </w:num>
  <w:num w:numId="15" w16cid:durableId="1805612938">
    <w:abstractNumId w:val="8"/>
  </w:num>
  <w:num w:numId="16" w16cid:durableId="1365129743">
    <w:abstractNumId w:val="41"/>
  </w:num>
  <w:num w:numId="17" w16cid:durableId="305356922">
    <w:abstractNumId w:val="5"/>
  </w:num>
  <w:num w:numId="18" w16cid:durableId="493954822">
    <w:abstractNumId w:val="45"/>
  </w:num>
  <w:num w:numId="19" w16cid:durableId="170223150">
    <w:abstractNumId w:val="2"/>
  </w:num>
  <w:num w:numId="20" w16cid:durableId="1341812326">
    <w:abstractNumId w:val="14"/>
  </w:num>
  <w:num w:numId="21" w16cid:durableId="1005211734">
    <w:abstractNumId w:val="26"/>
  </w:num>
  <w:num w:numId="22" w16cid:durableId="1892963710">
    <w:abstractNumId w:val="31"/>
  </w:num>
  <w:num w:numId="23" w16cid:durableId="1901820457">
    <w:abstractNumId w:val="9"/>
  </w:num>
  <w:num w:numId="24" w16cid:durableId="1479885772">
    <w:abstractNumId w:val="17"/>
  </w:num>
  <w:num w:numId="25" w16cid:durableId="1653676553">
    <w:abstractNumId w:val="17"/>
  </w:num>
  <w:num w:numId="26" w16cid:durableId="3214831">
    <w:abstractNumId w:val="40"/>
  </w:num>
  <w:num w:numId="27" w16cid:durableId="651636550">
    <w:abstractNumId w:val="34"/>
  </w:num>
  <w:num w:numId="28" w16cid:durableId="1670403544">
    <w:abstractNumId w:val="11"/>
  </w:num>
  <w:num w:numId="29" w16cid:durableId="194587171">
    <w:abstractNumId w:val="42"/>
  </w:num>
  <w:num w:numId="30" w16cid:durableId="1808352546">
    <w:abstractNumId w:val="7"/>
  </w:num>
  <w:num w:numId="31" w16cid:durableId="987437533">
    <w:abstractNumId w:val="21"/>
  </w:num>
  <w:num w:numId="32" w16cid:durableId="1745297068">
    <w:abstractNumId w:val="27"/>
  </w:num>
  <w:num w:numId="33" w16cid:durableId="429089347">
    <w:abstractNumId w:val="25"/>
  </w:num>
  <w:num w:numId="34" w16cid:durableId="392389077">
    <w:abstractNumId w:val="33"/>
  </w:num>
  <w:num w:numId="35" w16cid:durableId="2079790146">
    <w:abstractNumId w:val="4"/>
  </w:num>
  <w:num w:numId="36" w16cid:durableId="966012226">
    <w:abstractNumId w:val="36"/>
  </w:num>
  <w:num w:numId="37" w16cid:durableId="1214152240">
    <w:abstractNumId w:val="1"/>
  </w:num>
  <w:num w:numId="38" w16cid:durableId="1873182706">
    <w:abstractNumId w:val="13"/>
  </w:num>
  <w:num w:numId="39" w16cid:durableId="2113935608">
    <w:abstractNumId w:val="12"/>
  </w:num>
  <w:num w:numId="40" w16cid:durableId="890307105">
    <w:abstractNumId w:val="32"/>
  </w:num>
  <w:num w:numId="41" w16cid:durableId="2109961953">
    <w:abstractNumId w:val="3"/>
  </w:num>
  <w:num w:numId="42" w16cid:durableId="370347038">
    <w:abstractNumId w:val="39"/>
  </w:num>
  <w:num w:numId="43" w16cid:durableId="1694647846">
    <w:abstractNumId w:val="50"/>
  </w:num>
  <w:num w:numId="44" w16cid:durableId="1863669394">
    <w:abstractNumId w:val="23"/>
  </w:num>
  <w:num w:numId="45" w16cid:durableId="1356035028">
    <w:abstractNumId w:val="6"/>
  </w:num>
  <w:num w:numId="46" w16cid:durableId="1274631578">
    <w:abstractNumId w:val="20"/>
  </w:num>
  <w:num w:numId="47" w16cid:durableId="1815564899">
    <w:abstractNumId w:val="17"/>
    <w:lvlOverride w:ilvl="0">
      <w:startOverride w:val="1"/>
    </w:lvlOverride>
  </w:num>
  <w:num w:numId="48" w16cid:durableId="1395811729">
    <w:abstractNumId w:val="22"/>
  </w:num>
  <w:num w:numId="49" w16cid:durableId="2133741670">
    <w:abstractNumId w:val="35"/>
  </w:num>
  <w:num w:numId="50" w16cid:durableId="1900749055">
    <w:abstractNumId w:val="49"/>
  </w:num>
  <w:num w:numId="51" w16cid:durableId="221060411">
    <w:abstractNumId w:val="48"/>
  </w:num>
  <w:num w:numId="52" w16cid:durableId="2004581883">
    <w:abstractNumId w:val="28"/>
  </w:num>
  <w:num w:numId="53" w16cid:durableId="334189322">
    <w:abstractNumId w:val="16"/>
  </w:num>
  <w:num w:numId="54" w16cid:durableId="1482767833">
    <w:abstractNumId w:val="47"/>
  </w:num>
  <w:num w:numId="55" w16cid:durableId="2040935882">
    <w:abstractNumId w:val="19"/>
  </w:num>
  <w:num w:numId="56" w16cid:durableId="489908612">
    <w:abstractNumId w:val="3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191"/>
    <w:rsid w:val="0000297C"/>
    <w:rsid w:val="00005A73"/>
    <w:rsid w:val="00013A55"/>
    <w:rsid w:val="00016527"/>
    <w:rsid w:val="00016DBF"/>
    <w:rsid w:val="00017C35"/>
    <w:rsid w:val="000200EB"/>
    <w:rsid w:val="0003034B"/>
    <w:rsid w:val="0003071E"/>
    <w:rsid w:val="000359B6"/>
    <w:rsid w:val="00035C37"/>
    <w:rsid w:val="0003743C"/>
    <w:rsid w:val="0004123F"/>
    <w:rsid w:val="00044979"/>
    <w:rsid w:val="0004596E"/>
    <w:rsid w:val="00050DA6"/>
    <w:rsid w:val="0005490A"/>
    <w:rsid w:val="00054AE7"/>
    <w:rsid w:val="000564BB"/>
    <w:rsid w:val="000575FE"/>
    <w:rsid w:val="00066792"/>
    <w:rsid w:val="0007041B"/>
    <w:rsid w:val="00075653"/>
    <w:rsid w:val="00075920"/>
    <w:rsid w:val="0007610C"/>
    <w:rsid w:val="00082E2C"/>
    <w:rsid w:val="00083DC1"/>
    <w:rsid w:val="00084818"/>
    <w:rsid w:val="00086C85"/>
    <w:rsid w:val="00090354"/>
    <w:rsid w:val="00092F4B"/>
    <w:rsid w:val="00094657"/>
    <w:rsid w:val="00094E45"/>
    <w:rsid w:val="000950CA"/>
    <w:rsid w:val="000A00D9"/>
    <w:rsid w:val="000A00E2"/>
    <w:rsid w:val="000A0985"/>
    <w:rsid w:val="000A2EB9"/>
    <w:rsid w:val="000A45EC"/>
    <w:rsid w:val="000A58F3"/>
    <w:rsid w:val="000A7060"/>
    <w:rsid w:val="000B2208"/>
    <w:rsid w:val="000B2719"/>
    <w:rsid w:val="000B476A"/>
    <w:rsid w:val="000B58D9"/>
    <w:rsid w:val="000B5B7C"/>
    <w:rsid w:val="000B5CE6"/>
    <w:rsid w:val="000B705E"/>
    <w:rsid w:val="000B7072"/>
    <w:rsid w:val="000B7688"/>
    <w:rsid w:val="000B7980"/>
    <w:rsid w:val="000C38AB"/>
    <w:rsid w:val="000D19B0"/>
    <w:rsid w:val="000D4B39"/>
    <w:rsid w:val="000D5BD6"/>
    <w:rsid w:val="000D6D60"/>
    <w:rsid w:val="000E383C"/>
    <w:rsid w:val="000E3B45"/>
    <w:rsid w:val="000E4534"/>
    <w:rsid w:val="000F3468"/>
    <w:rsid w:val="000F40B0"/>
    <w:rsid w:val="000F5727"/>
    <w:rsid w:val="000F5A34"/>
    <w:rsid w:val="000F74D4"/>
    <w:rsid w:val="00102476"/>
    <w:rsid w:val="0010657A"/>
    <w:rsid w:val="00107FF2"/>
    <w:rsid w:val="00111308"/>
    <w:rsid w:val="001120FA"/>
    <w:rsid w:val="0011302A"/>
    <w:rsid w:val="001162FC"/>
    <w:rsid w:val="001217A4"/>
    <w:rsid w:val="00122420"/>
    <w:rsid w:val="00122450"/>
    <w:rsid w:val="00122E3A"/>
    <w:rsid w:val="00123D85"/>
    <w:rsid w:val="00123DBC"/>
    <w:rsid w:val="001272CB"/>
    <w:rsid w:val="001277B8"/>
    <w:rsid w:val="00127CEA"/>
    <w:rsid w:val="00131750"/>
    <w:rsid w:val="00134DBE"/>
    <w:rsid w:val="00136893"/>
    <w:rsid w:val="00137ECB"/>
    <w:rsid w:val="00140738"/>
    <w:rsid w:val="00141EE4"/>
    <w:rsid w:val="00142363"/>
    <w:rsid w:val="00142BE5"/>
    <w:rsid w:val="00143A2D"/>
    <w:rsid w:val="00147E38"/>
    <w:rsid w:val="0015036F"/>
    <w:rsid w:val="00151711"/>
    <w:rsid w:val="00151915"/>
    <w:rsid w:val="00151DCD"/>
    <w:rsid w:val="00151E9E"/>
    <w:rsid w:val="00153BBD"/>
    <w:rsid w:val="00155A07"/>
    <w:rsid w:val="00156228"/>
    <w:rsid w:val="0015670D"/>
    <w:rsid w:val="001607AD"/>
    <w:rsid w:val="001625E2"/>
    <w:rsid w:val="00162B9D"/>
    <w:rsid w:val="001632B5"/>
    <w:rsid w:val="001652FB"/>
    <w:rsid w:val="00166383"/>
    <w:rsid w:val="00166CEC"/>
    <w:rsid w:val="00170F73"/>
    <w:rsid w:val="00173E0E"/>
    <w:rsid w:val="001755F2"/>
    <w:rsid w:val="001757B7"/>
    <w:rsid w:val="0017682A"/>
    <w:rsid w:val="00182FDD"/>
    <w:rsid w:val="00185395"/>
    <w:rsid w:val="00186628"/>
    <w:rsid w:val="00190238"/>
    <w:rsid w:val="00190A5B"/>
    <w:rsid w:val="00192395"/>
    <w:rsid w:val="001947C2"/>
    <w:rsid w:val="00194A54"/>
    <w:rsid w:val="001962EB"/>
    <w:rsid w:val="00196971"/>
    <w:rsid w:val="00197976"/>
    <w:rsid w:val="001A0A52"/>
    <w:rsid w:val="001A196A"/>
    <w:rsid w:val="001A5478"/>
    <w:rsid w:val="001A74D5"/>
    <w:rsid w:val="001B0308"/>
    <w:rsid w:val="001B08CE"/>
    <w:rsid w:val="001B0C00"/>
    <w:rsid w:val="001B1A39"/>
    <w:rsid w:val="001B4FAF"/>
    <w:rsid w:val="001B5240"/>
    <w:rsid w:val="001B6EC1"/>
    <w:rsid w:val="001C0164"/>
    <w:rsid w:val="001C166C"/>
    <w:rsid w:val="001C1A3B"/>
    <w:rsid w:val="001D0275"/>
    <w:rsid w:val="001D0412"/>
    <w:rsid w:val="001D477E"/>
    <w:rsid w:val="001D4BB9"/>
    <w:rsid w:val="001D7910"/>
    <w:rsid w:val="001F2FCA"/>
    <w:rsid w:val="00200968"/>
    <w:rsid w:val="0020182F"/>
    <w:rsid w:val="00203F9D"/>
    <w:rsid w:val="00204FEA"/>
    <w:rsid w:val="00205E5C"/>
    <w:rsid w:val="002060B0"/>
    <w:rsid w:val="002060D0"/>
    <w:rsid w:val="00215328"/>
    <w:rsid w:val="00220808"/>
    <w:rsid w:val="00220FBC"/>
    <w:rsid w:val="00221900"/>
    <w:rsid w:val="00224157"/>
    <w:rsid w:val="00224486"/>
    <w:rsid w:val="0022531E"/>
    <w:rsid w:val="00225AE8"/>
    <w:rsid w:val="00226A1A"/>
    <w:rsid w:val="00226AC9"/>
    <w:rsid w:val="00231978"/>
    <w:rsid w:val="00233976"/>
    <w:rsid w:val="0023433D"/>
    <w:rsid w:val="0023449C"/>
    <w:rsid w:val="002356D3"/>
    <w:rsid w:val="00236ED8"/>
    <w:rsid w:val="002374FD"/>
    <w:rsid w:val="00247CE4"/>
    <w:rsid w:val="00250609"/>
    <w:rsid w:val="002516BB"/>
    <w:rsid w:val="00252603"/>
    <w:rsid w:val="002539FB"/>
    <w:rsid w:val="002624BC"/>
    <w:rsid w:val="00262D28"/>
    <w:rsid w:val="00262D8C"/>
    <w:rsid w:val="0026383F"/>
    <w:rsid w:val="00263C66"/>
    <w:rsid w:val="00264F1E"/>
    <w:rsid w:val="0027010B"/>
    <w:rsid w:val="0027014E"/>
    <w:rsid w:val="00270438"/>
    <w:rsid w:val="00272C42"/>
    <w:rsid w:val="00273927"/>
    <w:rsid w:val="00273A15"/>
    <w:rsid w:val="00273F9D"/>
    <w:rsid w:val="002766A8"/>
    <w:rsid w:val="002806AB"/>
    <w:rsid w:val="0028212A"/>
    <w:rsid w:val="002832AA"/>
    <w:rsid w:val="00290735"/>
    <w:rsid w:val="002920FA"/>
    <w:rsid w:val="002925ED"/>
    <w:rsid w:val="00293572"/>
    <w:rsid w:val="00294483"/>
    <w:rsid w:val="00294F18"/>
    <w:rsid w:val="00297D54"/>
    <w:rsid w:val="00297E03"/>
    <w:rsid w:val="002A0A5F"/>
    <w:rsid w:val="002A0C87"/>
    <w:rsid w:val="002A2D19"/>
    <w:rsid w:val="002A486D"/>
    <w:rsid w:val="002A78F6"/>
    <w:rsid w:val="002B171C"/>
    <w:rsid w:val="002B1C14"/>
    <w:rsid w:val="002B3957"/>
    <w:rsid w:val="002B45A2"/>
    <w:rsid w:val="002B53B0"/>
    <w:rsid w:val="002B6FAB"/>
    <w:rsid w:val="002C0E3C"/>
    <w:rsid w:val="002C348B"/>
    <w:rsid w:val="002C3723"/>
    <w:rsid w:val="002C409D"/>
    <w:rsid w:val="002C4784"/>
    <w:rsid w:val="002C47DC"/>
    <w:rsid w:val="002C53CF"/>
    <w:rsid w:val="002C7C4F"/>
    <w:rsid w:val="002E39CB"/>
    <w:rsid w:val="002E560F"/>
    <w:rsid w:val="002E6240"/>
    <w:rsid w:val="002F0C54"/>
    <w:rsid w:val="002F4F4D"/>
    <w:rsid w:val="002F7DBC"/>
    <w:rsid w:val="003005EC"/>
    <w:rsid w:val="003054E1"/>
    <w:rsid w:val="003074E0"/>
    <w:rsid w:val="00310A15"/>
    <w:rsid w:val="00314520"/>
    <w:rsid w:val="00316E30"/>
    <w:rsid w:val="00317186"/>
    <w:rsid w:val="00317822"/>
    <w:rsid w:val="00317C91"/>
    <w:rsid w:val="00317E1F"/>
    <w:rsid w:val="003202C3"/>
    <w:rsid w:val="00322565"/>
    <w:rsid w:val="0032443D"/>
    <w:rsid w:val="0032470B"/>
    <w:rsid w:val="003252AE"/>
    <w:rsid w:val="00326F64"/>
    <w:rsid w:val="003300E8"/>
    <w:rsid w:val="00330D57"/>
    <w:rsid w:val="00332477"/>
    <w:rsid w:val="0033293F"/>
    <w:rsid w:val="00335831"/>
    <w:rsid w:val="00336F01"/>
    <w:rsid w:val="00337011"/>
    <w:rsid w:val="00340C8B"/>
    <w:rsid w:val="0034224B"/>
    <w:rsid w:val="00343378"/>
    <w:rsid w:val="003458B4"/>
    <w:rsid w:val="00347C37"/>
    <w:rsid w:val="00352517"/>
    <w:rsid w:val="00353D34"/>
    <w:rsid w:val="00355D73"/>
    <w:rsid w:val="00360B7F"/>
    <w:rsid w:val="00361F7F"/>
    <w:rsid w:val="003629CE"/>
    <w:rsid w:val="00366BB9"/>
    <w:rsid w:val="00367285"/>
    <w:rsid w:val="0037121A"/>
    <w:rsid w:val="00372796"/>
    <w:rsid w:val="003743E3"/>
    <w:rsid w:val="00377393"/>
    <w:rsid w:val="00381651"/>
    <w:rsid w:val="0038185E"/>
    <w:rsid w:val="00386273"/>
    <w:rsid w:val="00386D23"/>
    <w:rsid w:val="003930B5"/>
    <w:rsid w:val="00397749"/>
    <w:rsid w:val="003A004A"/>
    <w:rsid w:val="003A437A"/>
    <w:rsid w:val="003A4F22"/>
    <w:rsid w:val="003B2C08"/>
    <w:rsid w:val="003B3E46"/>
    <w:rsid w:val="003B7D9D"/>
    <w:rsid w:val="003C297E"/>
    <w:rsid w:val="003C7DA6"/>
    <w:rsid w:val="003C7DD7"/>
    <w:rsid w:val="003D0220"/>
    <w:rsid w:val="003D1D15"/>
    <w:rsid w:val="003D2DAA"/>
    <w:rsid w:val="003E154E"/>
    <w:rsid w:val="003E5223"/>
    <w:rsid w:val="003E6A7F"/>
    <w:rsid w:val="003E6CE7"/>
    <w:rsid w:val="003F0785"/>
    <w:rsid w:val="003F07CE"/>
    <w:rsid w:val="003F0D6C"/>
    <w:rsid w:val="003F10C8"/>
    <w:rsid w:val="003F1BCB"/>
    <w:rsid w:val="003F1C49"/>
    <w:rsid w:val="003F4BD9"/>
    <w:rsid w:val="003F64D8"/>
    <w:rsid w:val="003F689A"/>
    <w:rsid w:val="003F6E1A"/>
    <w:rsid w:val="003F7902"/>
    <w:rsid w:val="004000FF"/>
    <w:rsid w:val="00403F4B"/>
    <w:rsid w:val="004052C4"/>
    <w:rsid w:val="004052D4"/>
    <w:rsid w:val="0040670A"/>
    <w:rsid w:val="004145A6"/>
    <w:rsid w:val="004159A4"/>
    <w:rsid w:val="004174DC"/>
    <w:rsid w:val="00420349"/>
    <w:rsid w:val="00422B14"/>
    <w:rsid w:val="0042506B"/>
    <w:rsid w:val="0042663C"/>
    <w:rsid w:val="00427989"/>
    <w:rsid w:val="00434BE5"/>
    <w:rsid w:val="00435621"/>
    <w:rsid w:val="00436243"/>
    <w:rsid w:val="0043680D"/>
    <w:rsid w:val="00442935"/>
    <w:rsid w:val="0044423E"/>
    <w:rsid w:val="00444D7E"/>
    <w:rsid w:val="0044610B"/>
    <w:rsid w:val="00452126"/>
    <w:rsid w:val="004557D9"/>
    <w:rsid w:val="004603FB"/>
    <w:rsid w:val="00461D5D"/>
    <w:rsid w:val="00462B21"/>
    <w:rsid w:val="004644EC"/>
    <w:rsid w:val="004650BD"/>
    <w:rsid w:val="00465394"/>
    <w:rsid w:val="0046551F"/>
    <w:rsid w:val="004657D4"/>
    <w:rsid w:val="004670D3"/>
    <w:rsid w:val="004679B0"/>
    <w:rsid w:val="00471163"/>
    <w:rsid w:val="00472121"/>
    <w:rsid w:val="00472746"/>
    <w:rsid w:val="00473101"/>
    <w:rsid w:val="004736CE"/>
    <w:rsid w:val="00474312"/>
    <w:rsid w:val="004754D4"/>
    <w:rsid w:val="00477B6A"/>
    <w:rsid w:val="004813CF"/>
    <w:rsid w:val="00484B70"/>
    <w:rsid w:val="00485F23"/>
    <w:rsid w:val="0048639D"/>
    <w:rsid w:val="00486527"/>
    <w:rsid w:val="004908DE"/>
    <w:rsid w:val="00494A49"/>
    <w:rsid w:val="004A06A6"/>
    <w:rsid w:val="004A30F1"/>
    <w:rsid w:val="004A428C"/>
    <w:rsid w:val="004A65A6"/>
    <w:rsid w:val="004A7E4E"/>
    <w:rsid w:val="004B0A1D"/>
    <w:rsid w:val="004B30B0"/>
    <w:rsid w:val="004B5493"/>
    <w:rsid w:val="004B645B"/>
    <w:rsid w:val="004C0238"/>
    <w:rsid w:val="004C2E36"/>
    <w:rsid w:val="004C5047"/>
    <w:rsid w:val="004C6708"/>
    <w:rsid w:val="004D05AF"/>
    <w:rsid w:val="004D2C97"/>
    <w:rsid w:val="004D47FC"/>
    <w:rsid w:val="004D4D95"/>
    <w:rsid w:val="004E0D97"/>
    <w:rsid w:val="004E1275"/>
    <w:rsid w:val="004E2C4A"/>
    <w:rsid w:val="004E2E8D"/>
    <w:rsid w:val="004E2ECC"/>
    <w:rsid w:val="004E5CB4"/>
    <w:rsid w:val="004E64CC"/>
    <w:rsid w:val="004E6CB0"/>
    <w:rsid w:val="004E7524"/>
    <w:rsid w:val="004F228D"/>
    <w:rsid w:val="004F3D9A"/>
    <w:rsid w:val="004F6A22"/>
    <w:rsid w:val="004F70A4"/>
    <w:rsid w:val="004F74BE"/>
    <w:rsid w:val="004F77D2"/>
    <w:rsid w:val="00500456"/>
    <w:rsid w:val="00501162"/>
    <w:rsid w:val="005068F4"/>
    <w:rsid w:val="00507314"/>
    <w:rsid w:val="00513C38"/>
    <w:rsid w:val="005176EA"/>
    <w:rsid w:val="00517DDD"/>
    <w:rsid w:val="005207A9"/>
    <w:rsid w:val="0053218B"/>
    <w:rsid w:val="00533D12"/>
    <w:rsid w:val="00534E67"/>
    <w:rsid w:val="00540089"/>
    <w:rsid w:val="00542021"/>
    <w:rsid w:val="00545A82"/>
    <w:rsid w:val="00550840"/>
    <w:rsid w:val="00551406"/>
    <w:rsid w:val="00551FFA"/>
    <w:rsid w:val="00553B8C"/>
    <w:rsid w:val="00553D6F"/>
    <w:rsid w:val="00554AED"/>
    <w:rsid w:val="005603B9"/>
    <w:rsid w:val="00560C3F"/>
    <w:rsid w:val="00561FFF"/>
    <w:rsid w:val="00563503"/>
    <w:rsid w:val="00563CDC"/>
    <w:rsid w:val="00565B3A"/>
    <w:rsid w:val="00567A5B"/>
    <w:rsid w:val="00567F56"/>
    <w:rsid w:val="00572287"/>
    <w:rsid w:val="00572BF4"/>
    <w:rsid w:val="0057341D"/>
    <w:rsid w:val="00576364"/>
    <w:rsid w:val="005771C6"/>
    <w:rsid w:val="0058388A"/>
    <w:rsid w:val="0058435F"/>
    <w:rsid w:val="005844CC"/>
    <w:rsid w:val="005851E9"/>
    <w:rsid w:val="00586B9A"/>
    <w:rsid w:val="00586C37"/>
    <w:rsid w:val="00587A90"/>
    <w:rsid w:val="00590298"/>
    <w:rsid w:val="005943DC"/>
    <w:rsid w:val="005946B9"/>
    <w:rsid w:val="00596B92"/>
    <w:rsid w:val="005979D9"/>
    <w:rsid w:val="005A05C4"/>
    <w:rsid w:val="005A08FE"/>
    <w:rsid w:val="005A33A5"/>
    <w:rsid w:val="005A3954"/>
    <w:rsid w:val="005A4F0B"/>
    <w:rsid w:val="005A5085"/>
    <w:rsid w:val="005A6897"/>
    <w:rsid w:val="005A6DF5"/>
    <w:rsid w:val="005B0DF7"/>
    <w:rsid w:val="005B442E"/>
    <w:rsid w:val="005B5DF0"/>
    <w:rsid w:val="005B6292"/>
    <w:rsid w:val="005C0E9F"/>
    <w:rsid w:val="005C172D"/>
    <w:rsid w:val="005C2413"/>
    <w:rsid w:val="005C2F6D"/>
    <w:rsid w:val="005C3C68"/>
    <w:rsid w:val="005C3FB3"/>
    <w:rsid w:val="005C54EB"/>
    <w:rsid w:val="005C5F11"/>
    <w:rsid w:val="005D26AA"/>
    <w:rsid w:val="005D294A"/>
    <w:rsid w:val="005D44C8"/>
    <w:rsid w:val="005D4A4F"/>
    <w:rsid w:val="005D7C4E"/>
    <w:rsid w:val="005E1CE1"/>
    <w:rsid w:val="005E2B37"/>
    <w:rsid w:val="005E381F"/>
    <w:rsid w:val="005E4725"/>
    <w:rsid w:val="005F39D7"/>
    <w:rsid w:val="005F4803"/>
    <w:rsid w:val="005F5356"/>
    <w:rsid w:val="005F6D2E"/>
    <w:rsid w:val="00604897"/>
    <w:rsid w:val="00606E0A"/>
    <w:rsid w:val="00606F50"/>
    <w:rsid w:val="00607ED4"/>
    <w:rsid w:val="006106BE"/>
    <w:rsid w:val="00611F36"/>
    <w:rsid w:val="00612F50"/>
    <w:rsid w:val="006133D0"/>
    <w:rsid w:val="0061421D"/>
    <w:rsid w:val="00615106"/>
    <w:rsid w:val="0061574B"/>
    <w:rsid w:val="00616A93"/>
    <w:rsid w:val="006213AD"/>
    <w:rsid w:val="006217C0"/>
    <w:rsid w:val="00623134"/>
    <w:rsid w:val="00626689"/>
    <w:rsid w:val="0062723A"/>
    <w:rsid w:val="00627328"/>
    <w:rsid w:val="0063047C"/>
    <w:rsid w:val="00632097"/>
    <w:rsid w:val="006338C7"/>
    <w:rsid w:val="00635CDC"/>
    <w:rsid w:val="00636C32"/>
    <w:rsid w:val="00636E22"/>
    <w:rsid w:val="00637660"/>
    <w:rsid w:val="00641564"/>
    <w:rsid w:val="00641F96"/>
    <w:rsid w:val="00643C0F"/>
    <w:rsid w:val="00647DEB"/>
    <w:rsid w:val="00651639"/>
    <w:rsid w:val="00652B19"/>
    <w:rsid w:val="006536E1"/>
    <w:rsid w:val="00662249"/>
    <w:rsid w:val="0066401C"/>
    <w:rsid w:val="0066449C"/>
    <w:rsid w:val="006649EA"/>
    <w:rsid w:val="00665BA6"/>
    <w:rsid w:val="00667DDE"/>
    <w:rsid w:val="00670C6E"/>
    <w:rsid w:val="00673DBE"/>
    <w:rsid w:val="006740E2"/>
    <w:rsid w:val="00675127"/>
    <w:rsid w:val="006800D1"/>
    <w:rsid w:val="00681513"/>
    <w:rsid w:val="006839B4"/>
    <w:rsid w:val="00687880"/>
    <w:rsid w:val="00695198"/>
    <w:rsid w:val="0069554C"/>
    <w:rsid w:val="006A2655"/>
    <w:rsid w:val="006A27E2"/>
    <w:rsid w:val="006A5B7F"/>
    <w:rsid w:val="006A6486"/>
    <w:rsid w:val="006B1145"/>
    <w:rsid w:val="006B265C"/>
    <w:rsid w:val="006B5207"/>
    <w:rsid w:val="006B5ED8"/>
    <w:rsid w:val="006B66A6"/>
    <w:rsid w:val="006B6B95"/>
    <w:rsid w:val="006B6E1A"/>
    <w:rsid w:val="006C5F8B"/>
    <w:rsid w:val="006D05D0"/>
    <w:rsid w:val="006D0606"/>
    <w:rsid w:val="006D10B7"/>
    <w:rsid w:val="006D244F"/>
    <w:rsid w:val="006D330C"/>
    <w:rsid w:val="006D697B"/>
    <w:rsid w:val="006D69B3"/>
    <w:rsid w:val="006E0A1A"/>
    <w:rsid w:val="006E3ABD"/>
    <w:rsid w:val="006E3C18"/>
    <w:rsid w:val="006E5303"/>
    <w:rsid w:val="006E6505"/>
    <w:rsid w:val="006F0790"/>
    <w:rsid w:val="006F105F"/>
    <w:rsid w:val="006F408C"/>
    <w:rsid w:val="00701661"/>
    <w:rsid w:val="00701A28"/>
    <w:rsid w:val="0070243F"/>
    <w:rsid w:val="00703E6D"/>
    <w:rsid w:val="00703F31"/>
    <w:rsid w:val="00706690"/>
    <w:rsid w:val="00706A6E"/>
    <w:rsid w:val="007074AC"/>
    <w:rsid w:val="007106A3"/>
    <w:rsid w:val="00715D59"/>
    <w:rsid w:val="007166B1"/>
    <w:rsid w:val="00717AF8"/>
    <w:rsid w:val="007252C3"/>
    <w:rsid w:val="00730904"/>
    <w:rsid w:val="00731A13"/>
    <w:rsid w:val="0073484F"/>
    <w:rsid w:val="0073498D"/>
    <w:rsid w:val="00734991"/>
    <w:rsid w:val="007361D7"/>
    <w:rsid w:val="00740049"/>
    <w:rsid w:val="007400A8"/>
    <w:rsid w:val="007426C5"/>
    <w:rsid w:val="007439E1"/>
    <w:rsid w:val="00746DB0"/>
    <w:rsid w:val="00750C97"/>
    <w:rsid w:val="00750E64"/>
    <w:rsid w:val="00753D7F"/>
    <w:rsid w:val="00753F13"/>
    <w:rsid w:val="007545E8"/>
    <w:rsid w:val="00755E11"/>
    <w:rsid w:val="00761FEC"/>
    <w:rsid w:val="00765329"/>
    <w:rsid w:val="00766721"/>
    <w:rsid w:val="007753F8"/>
    <w:rsid w:val="00775C87"/>
    <w:rsid w:val="00780DCD"/>
    <w:rsid w:val="007822A2"/>
    <w:rsid w:val="00783AF9"/>
    <w:rsid w:val="0078792A"/>
    <w:rsid w:val="007923FE"/>
    <w:rsid w:val="00793994"/>
    <w:rsid w:val="0079627D"/>
    <w:rsid w:val="007A0BE9"/>
    <w:rsid w:val="007A0EED"/>
    <w:rsid w:val="007A12AC"/>
    <w:rsid w:val="007A2CC2"/>
    <w:rsid w:val="007A3066"/>
    <w:rsid w:val="007A41D2"/>
    <w:rsid w:val="007A5965"/>
    <w:rsid w:val="007A65F5"/>
    <w:rsid w:val="007B0AAD"/>
    <w:rsid w:val="007B0D9A"/>
    <w:rsid w:val="007B35D2"/>
    <w:rsid w:val="007B5255"/>
    <w:rsid w:val="007C1ACC"/>
    <w:rsid w:val="007C36C4"/>
    <w:rsid w:val="007C397A"/>
    <w:rsid w:val="007C3D31"/>
    <w:rsid w:val="007C4E2C"/>
    <w:rsid w:val="007C593F"/>
    <w:rsid w:val="007C77BA"/>
    <w:rsid w:val="007C7A48"/>
    <w:rsid w:val="007D003F"/>
    <w:rsid w:val="007D1428"/>
    <w:rsid w:val="007D3005"/>
    <w:rsid w:val="007D6C28"/>
    <w:rsid w:val="007E13DB"/>
    <w:rsid w:val="007E2AA2"/>
    <w:rsid w:val="007E7C12"/>
    <w:rsid w:val="007F0821"/>
    <w:rsid w:val="007F10C5"/>
    <w:rsid w:val="007F223C"/>
    <w:rsid w:val="007F285D"/>
    <w:rsid w:val="007F3E6A"/>
    <w:rsid w:val="007F5686"/>
    <w:rsid w:val="007F6338"/>
    <w:rsid w:val="00803C76"/>
    <w:rsid w:val="0080424C"/>
    <w:rsid w:val="00804AA5"/>
    <w:rsid w:val="00805BA6"/>
    <w:rsid w:val="00806C99"/>
    <w:rsid w:val="0081231F"/>
    <w:rsid w:val="00812F92"/>
    <w:rsid w:val="00814188"/>
    <w:rsid w:val="008148C7"/>
    <w:rsid w:val="0081555A"/>
    <w:rsid w:val="0082453D"/>
    <w:rsid w:val="00824BA3"/>
    <w:rsid w:val="0083049C"/>
    <w:rsid w:val="00830DEC"/>
    <w:rsid w:val="008320F2"/>
    <w:rsid w:val="00832F0B"/>
    <w:rsid w:val="00833522"/>
    <w:rsid w:val="008357E8"/>
    <w:rsid w:val="008365F0"/>
    <w:rsid w:val="0084256D"/>
    <w:rsid w:val="00842D09"/>
    <w:rsid w:val="0084387E"/>
    <w:rsid w:val="0084566F"/>
    <w:rsid w:val="00845A95"/>
    <w:rsid w:val="00845FA0"/>
    <w:rsid w:val="0085057D"/>
    <w:rsid w:val="00850CB5"/>
    <w:rsid w:val="0085193E"/>
    <w:rsid w:val="00853FED"/>
    <w:rsid w:val="0086117D"/>
    <w:rsid w:val="00861475"/>
    <w:rsid w:val="00861F24"/>
    <w:rsid w:val="00863A69"/>
    <w:rsid w:val="00863B22"/>
    <w:rsid w:val="00864E54"/>
    <w:rsid w:val="008650FC"/>
    <w:rsid w:val="00865460"/>
    <w:rsid w:val="00866BF0"/>
    <w:rsid w:val="00867069"/>
    <w:rsid w:val="00875153"/>
    <w:rsid w:val="008761BD"/>
    <w:rsid w:val="00876769"/>
    <w:rsid w:val="0087719C"/>
    <w:rsid w:val="00880291"/>
    <w:rsid w:val="00880934"/>
    <w:rsid w:val="008830D4"/>
    <w:rsid w:val="008843C2"/>
    <w:rsid w:val="008849F8"/>
    <w:rsid w:val="0088508F"/>
    <w:rsid w:val="0088651B"/>
    <w:rsid w:val="00887D72"/>
    <w:rsid w:val="008916C0"/>
    <w:rsid w:val="008923C2"/>
    <w:rsid w:val="008940E3"/>
    <w:rsid w:val="00894539"/>
    <w:rsid w:val="008957A7"/>
    <w:rsid w:val="00896A88"/>
    <w:rsid w:val="008971DF"/>
    <w:rsid w:val="00897E69"/>
    <w:rsid w:val="008A19BD"/>
    <w:rsid w:val="008A2E49"/>
    <w:rsid w:val="008A35A6"/>
    <w:rsid w:val="008A4C8B"/>
    <w:rsid w:val="008A5A20"/>
    <w:rsid w:val="008A6115"/>
    <w:rsid w:val="008A6D1B"/>
    <w:rsid w:val="008B36AE"/>
    <w:rsid w:val="008B57AC"/>
    <w:rsid w:val="008B6153"/>
    <w:rsid w:val="008B6988"/>
    <w:rsid w:val="008B791D"/>
    <w:rsid w:val="008B7EEF"/>
    <w:rsid w:val="008C3F11"/>
    <w:rsid w:val="008C777B"/>
    <w:rsid w:val="008D421C"/>
    <w:rsid w:val="008D650D"/>
    <w:rsid w:val="008D745C"/>
    <w:rsid w:val="008E0BF5"/>
    <w:rsid w:val="008E1F22"/>
    <w:rsid w:val="008E2569"/>
    <w:rsid w:val="008E3CDD"/>
    <w:rsid w:val="008E58F7"/>
    <w:rsid w:val="008E5CCD"/>
    <w:rsid w:val="008E6D9A"/>
    <w:rsid w:val="008E7972"/>
    <w:rsid w:val="008F00E2"/>
    <w:rsid w:val="008F05D7"/>
    <w:rsid w:val="008F0757"/>
    <w:rsid w:val="008F1357"/>
    <w:rsid w:val="008F2729"/>
    <w:rsid w:val="008F3609"/>
    <w:rsid w:val="008F4ABA"/>
    <w:rsid w:val="008F644E"/>
    <w:rsid w:val="00904201"/>
    <w:rsid w:val="00904CEF"/>
    <w:rsid w:val="00905036"/>
    <w:rsid w:val="00910405"/>
    <w:rsid w:val="00910D26"/>
    <w:rsid w:val="009149F1"/>
    <w:rsid w:val="00915967"/>
    <w:rsid w:val="00915D01"/>
    <w:rsid w:val="0091684A"/>
    <w:rsid w:val="00917478"/>
    <w:rsid w:val="00917BD9"/>
    <w:rsid w:val="00922983"/>
    <w:rsid w:val="009244EA"/>
    <w:rsid w:val="00925BB4"/>
    <w:rsid w:val="00927351"/>
    <w:rsid w:val="00936BB0"/>
    <w:rsid w:val="00936D5E"/>
    <w:rsid w:val="00937B27"/>
    <w:rsid w:val="00941FF0"/>
    <w:rsid w:val="00945A1D"/>
    <w:rsid w:val="00946751"/>
    <w:rsid w:val="00950D46"/>
    <w:rsid w:val="00951238"/>
    <w:rsid w:val="00953AED"/>
    <w:rsid w:val="0095504C"/>
    <w:rsid w:val="009557A3"/>
    <w:rsid w:val="009569FC"/>
    <w:rsid w:val="00962D8C"/>
    <w:rsid w:val="0096315A"/>
    <w:rsid w:val="0096468A"/>
    <w:rsid w:val="009658C0"/>
    <w:rsid w:val="00965C6F"/>
    <w:rsid w:val="009660B6"/>
    <w:rsid w:val="009674DE"/>
    <w:rsid w:val="00971280"/>
    <w:rsid w:val="00971D94"/>
    <w:rsid w:val="00972899"/>
    <w:rsid w:val="00974A23"/>
    <w:rsid w:val="00982560"/>
    <w:rsid w:val="009825BB"/>
    <w:rsid w:val="00983CB4"/>
    <w:rsid w:val="00983F41"/>
    <w:rsid w:val="00986634"/>
    <w:rsid w:val="00986E59"/>
    <w:rsid w:val="0098766F"/>
    <w:rsid w:val="00992F8F"/>
    <w:rsid w:val="0099321D"/>
    <w:rsid w:val="00995700"/>
    <w:rsid w:val="0099613A"/>
    <w:rsid w:val="009A3584"/>
    <w:rsid w:val="009A43F8"/>
    <w:rsid w:val="009B1529"/>
    <w:rsid w:val="009B30FA"/>
    <w:rsid w:val="009B4A35"/>
    <w:rsid w:val="009B5536"/>
    <w:rsid w:val="009C1B14"/>
    <w:rsid w:val="009C2DE4"/>
    <w:rsid w:val="009C3187"/>
    <w:rsid w:val="009C3AE6"/>
    <w:rsid w:val="009C406A"/>
    <w:rsid w:val="009D102A"/>
    <w:rsid w:val="009D203B"/>
    <w:rsid w:val="009D2052"/>
    <w:rsid w:val="009D2BC4"/>
    <w:rsid w:val="009D3F6F"/>
    <w:rsid w:val="009D5BAB"/>
    <w:rsid w:val="009D5BD4"/>
    <w:rsid w:val="009E0C9F"/>
    <w:rsid w:val="009E13FB"/>
    <w:rsid w:val="009E14FC"/>
    <w:rsid w:val="009E206A"/>
    <w:rsid w:val="009E24E5"/>
    <w:rsid w:val="009E2D60"/>
    <w:rsid w:val="009E57A2"/>
    <w:rsid w:val="009F2FC8"/>
    <w:rsid w:val="009F3E14"/>
    <w:rsid w:val="009F4D54"/>
    <w:rsid w:val="009F6340"/>
    <w:rsid w:val="009F65D9"/>
    <w:rsid w:val="009F7A08"/>
    <w:rsid w:val="00A002E8"/>
    <w:rsid w:val="00A005A4"/>
    <w:rsid w:val="00A017E3"/>
    <w:rsid w:val="00A0317A"/>
    <w:rsid w:val="00A033F8"/>
    <w:rsid w:val="00A0445E"/>
    <w:rsid w:val="00A12D63"/>
    <w:rsid w:val="00A131E9"/>
    <w:rsid w:val="00A1367D"/>
    <w:rsid w:val="00A17DB0"/>
    <w:rsid w:val="00A20C43"/>
    <w:rsid w:val="00A23AF8"/>
    <w:rsid w:val="00A24C34"/>
    <w:rsid w:val="00A270EC"/>
    <w:rsid w:val="00A27465"/>
    <w:rsid w:val="00A2793A"/>
    <w:rsid w:val="00A3163A"/>
    <w:rsid w:val="00A3193D"/>
    <w:rsid w:val="00A31C18"/>
    <w:rsid w:val="00A32E6D"/>
    <w:rsid w:val="00A35841"/>
    <w:rsid w:val="00A36890"/>
    <w:rsid w:val="00A36C07"/>
    <w:rsid w:val="00A36C67"/>
    <w:rsid w:val="00A40E6A"/>
    <w:rsid w:val="00A40FD1"/>
    <w:rsid w:val="00A428D1"/>
    <w:rsid w:val="00A440AD"/>
    <w:rsid w:val="00A44D1F"/>
    <w:rsid w:val="00A45634"/>
    <w:rsid w:val="00A47C54"/>
    <w:rsid w:val="00A5245E"/>
    <w:rsid w:val="00A53BAE"/>
    <w:rsid w:val="00A54E34"/>
    <w:rsid w:val="00A572B4"/>
    <w:rsid w:val="00A64827"/>
    <w:rsid w:val="00A652A3"/>
    <w:rsid w:val="00A652D8"/>
    <w:rsid w:val="00A71821"/>
    <w:rsid w:val="00A74C13"/>
    <w:rsid w:val="00A75E53"/>
    <w:rsid w:val="00A76C18"/>
    <w:rsid w:val="00A827FD"/>
    <w:rsid w:val="00A90D15"/>
    <w:rsid w:val="00A93200"/>
    <w:rsid w:val="00A96D21"/>
    <w:rsid w:val="00AA0E19"/>
    <w:rsid w:val="00AA196F"/>
    <w:rsid w:val="00AA290E"/>
    <w:rsid w:val="00AA2EE9"/>
    <w:rsid w:val="00AA39C6"/>
    <w:rsid w:val="00AB171E"/>
    <w:rsid w:val="00AB4F9E"/>
    <w:rsid w:val="00AB78F5"/>
    <w:rsid w:val="00AC0238"/>
    <w:rsid w:val="00AC0AF2"/>
    <w:rsid w:val="00AC0D85"/>
    <w:rsid w:val="00AC1392"/>
    <w:rsid w:val="00AC1D03"/>
    <w:rsid w:val="00AC2453"/>
    <w:rsid w:val="00AC2911"/>
    <w:rsid w:val="00AC424D"/>
    <w:rsid w:val="00AC7594"/>
    <w:rsid w:val="00AD0C3C"/>
    <w:rsid w:val="00AD0F1A"/>
    <w:rsid w:val="00AD2566"/>
    <w:rsid w:val="00AD5548"/>
    <w:rsid w:val="00AD55FD"/>
    <w:rsid w:val="00AE5127"/>
    <w:rsid w:val="00AE5E15"/>
    <w:rsid w:val="00AE6C7E"/>
    <w:rsid w:val="00AE6CD6"/>
    <w:rsid w:val="00AE6F38"/>
    <w:rsid w:val="00AE6F5D"/>
    <w:rsid w:val="00AF025B"/>
    <w:rsid w:val="00AF0607"/>
    <w:rsid w:val="00AF2166"/>
    <w:rsid w:val="00AF2313"/>
    <w:rsid w:val="00AF2B13"/>
    <w:rsid w:val="00AF67CC"/>
    <w:rsid w:val="00B00D60"/>
    <w:rsid w:val="00B00DCF"/>
    <w:rsid w:val="00B03ACD"/>
    <w:rsid w:val="00B03E14"/>
    <w:rsid w:val="00B0421A"/>
    <w:rsid w:val="00B05239"/>
    <w:rsid w:val="00B07728"/>
    <w:rsid w:val="00B07AAB"/>
    <w:rsid w:val="00B13469"/>
    <w:rsid w:val="00B13939"/>
    <w:rsid w:val="00B140D0"/>
    <w:rsid w:val="00B21018"/>
    <w:rsid w:val="00B22365"/>
    <w:rsid w:val="00B25104"/>
    <w:rsid w:val="00B257EE"/>
    <w:rsid w:val="00B26281"/>
    <w:rsid w:val="00B263BD"/>
    <w:rsid w:val="00B270B5"/>
    <w:rsid w:val="00B27F2C"/>
    <w:rsid w:val="00B322D7"/>
    <w:rsid w:val="00B36631"/>
    <w:rsid w:val="00B428F6"/>
    <w:rsid w:val="00B42A2B"/>
    <w:rsid w:val="00B474B6"/>
    <w:rsid w:val="00B5309C"/>
    <w:rsid w:val="00B53755"/>
    <w:rsid w:val="00B53937"/>
    <w:rsid w:val="00B548E5"/>
    <w:rsid w:val="00B56021"/>
    <w:rsid w:val="00B571BB"/>
    <w:rsid w:val="00B60ADC"/>
    <w:rsid w:val="00B61398"/>
    <w:rsid w:val="00B62229"/>
    <w:rsid w:val="00B62CB4"/>
    <w:rsid w:val="00B6670F"/>
    <w:rsid w:val="00B66FE5"/>
    <w:rsid w:val="00B72360"/>
    <w:rsid w:val="00B7591E"/>
    <w:rsid w:val="00B8178D"/>
    <w:rsid w:val="00B83491"/>
    <w:rsid w:val="00B86191"/>
    <w:rsid w:val="00B910CB"/>
    <w:rsid w:val="00B914AD"/>
    <w:rsid w:val="00B91CA5"/>
    <w:rsid w:val="00B9631A"/>
    <w:rsid w:val="00B966B3"/>
    <w:rsid w:val="00B970E5"/>
    <w:rsid w:val="00BA062F"/>
    <w:rsid w:val="00BA4BA6"/>
    <w:rsid w:val="00BA5716"/>
    <w:rsid w:val="00BA5964"/>
    <w:rsid w:val="00BA6A28"/>
    <w:rsid w:val="00BA6FFE"/>
    <w:rsid w:val="00BB10FE"/>
    <w:rsid w:val="00BC09E0"/>
    <w:rsid w:val="00BC1A89"/>
    <w:rsid w:val="00BC2710"/>
    <w:rsid w:val="00BC28DD"/>
    <w:rsid w:val="00BC6BF0"/>
    <w:rsid w:val="00BC7533"/>
    <w:rsid w:val="00BD058F"/>
    <w:rsid w:val="00BD197F"/>
    <w:rsid w:val="00BD38C8"/>
    <w:rsid w:val="00BD4708"/>
    <w:rsid w:val="00BD4784"/>
    <w:rsid w:val="00BD674D"/>
    <w:rsid w:val="00BE0DD1"/>
    <w:rsid w:val="00BE241E"/>
    <w:rsid w:val="00BE3638"/>
    <w:rsid w:val="00BE51AF"/>
    <w:rsid w:val="00BE7C0B"/>
    <w:rsid w:val="00BF0325"/>
    <w:rsid w:val="00BF2889"/>
    <w:rsid w:val="00BF4334"/>
    <w:rsid w:val="00C023EA"/>
    <w:rsid w:val="00C04CC3"/>
    <w:rsid w:val="00C12FD1"/>
    <w:rsid w:val="00C15EDE"/>
    <w:rsid w:val="00C16C7F"/>
    <w:rsid w:val="00C17C2F"/>
    <w:rsid w:val="00C17D88"/>
    <w:rsid w:val="00C2078B"/>
    <w:rsid w:val="00C2105D"/>
    <w:rsid w:val="00C21B00"/>
    <w:rsid w:val="00C21B08"/>
    <w:rsid w:val="00C23245"/>
    <w:rsid w:val="00C25540"/>
    <w:rsid w:val="00C3232B"/>
    <w:rsid w:val="00C3569D"/>
    <w:rsid w:val="00C35C8C"/>
    <w:rsid w:val="00C365A0"/>
    <w:rsid w:val="00C36C17"/>
    <w:rsid w:val="00C37464"/>
    <w:rsid w:val="00C37EA2"/>
    <w:rsid w:val="00C430A6"/>
    <w:rsid w:val="00C4348A"/>
    <w:rsid w:val="00C44CD5"/>
    <w:rsid w:val="00C44E66"/>
    <w:rsid w:val="00C4519E"/>
    <w:rsid w:val="00C46778"/>
    <w:rsid w:val="00C476E8"/>
    <w:rsid w:val="00C47C30"/>
    <w:rsid w:val="00C5139D"/>
    <w:rsid w:val="00C53465"/>
    <w:rsid w:val="00C545DE"/>
    <w:rsid w:val="00C57AFC"/>
    <w:rsid w:val="00C57E6C"/>
    <w:rsid w:val="00C60692"/>
    <w:rsid w:val="00C6081F"/>
    <w:rsid w:val="00C61D46"/>
    <w:rsid w:val="00C6348F"/>
    <w:rsid w:val="00C6414D"/>
    <w:rsid w:val="00C64421"/>
    <w:rsid w:val="00C67B03"/>
    <w:rsid w:val="00C67D7B"/>
    <w:rsid w:val="00C7393C"/>
    <w:rsid w:val="00C8422F"/>
    <w:rsid w:val="00C85DCA"/>
    <w:rsid w:val="00C86D40"/>
    <w:rsid w:val="00C90AAB"/>
    <w:rsid w:val="00C94098"/>
    <w:rsid w:val="00C940E5"/>
    <w:rsid w:val="00C9592D"/>
    <w:rsid w:val="00C97155"/>
    <w:rsid w:val="00CA18A3"/>
    <w:rsid w:val="00CA3253"/>
    <w:rsid w:val="00CA3D4D"/>
    <w:rsid w:val="00CA72A3"/>
    <w:rsid w:val="00CB078C"/>
    <w:rsid w:val="00CB095E"/>
    <w:rsid w:val="00CB0A86"/>
    <w:rsid w:val="00CB28C7"/>
    <w:rsid w:val="00CB7B6F"/>
    <w:rsid w:val="00CC370E"/>
    <w:rsid w:val="00CC41D1"/>
    <w:rsid w:val="00CC447C"/>
    <w:rsid w:val="00CC54C2"/>
    <w:rsid w:val="00CC6733"/>
    <w:rsid w:val="00CC78DF"/>
    <w:rsid w:val="00CD0221"/>
    <w:rsid w:val="00CD34A3"/>
    <w:rsid w:val="00CD5903"/>
    <w:rsid w:val="00CD7405"/>
    <w:rsid w:val="00CE0378"/>
    <w:rsid w:val="00CE0C30"/>
    <w:rsid w:val="00CE2046"/>
    <w:rsid w:val="00CE3A62"/>
    <w:rsid w:val="00CE53FA"/>
    <w:rsid w:val="00CE692C"/>
    <w:rsid w:val="00CE7E88"/>
    <w:rsid w:val="00CF0327"/>
    <w:rsid w:val="00CF0345"/>
    <w:rsid w:val="00CF0EE6"/>
    <w:rsid w:val="00CF3173"/>
    <w:rsid w:val="00CF3404"/>
    <w:rsid w:val="00CF4508"/>
    <w:rsid w:val="00CF549C"/>
    <w:rsid w:val="00CF62C5"/>
    <w:rsid w:val="00D0072E"/>
    <w:rsid w:val="00D00E9B"/>
    <w:rsid w:val="00D0181A"/>
    <w:rsid w:val="00D02392"/>
    <w:rsid w:val="00D03B9F"/>
    <w:rsid w:val="00D10283"/>
    <w:rsid w:val="00D1235A"/>
    <w:rsid w:val="00D12C33"/>
    <w:rsid w:val="00D13806"/>
    <w:rsid w:val="00D13981"/>
    <w:rsid w:val="00D1686C"/>
    <w:rsid w:val="00D2123B"/>
    <w:rsid w:val="00D215E8"/>
    <w:rsid w:val="00D22F26"/>
    <w:rsid w:val="00D24D72"/>
    <w:rsid w:val="00D26C2D"/>
    <w:rsid w:val="00D27A38"/>
    <w:rsid w:val="00D3160A"/>
    <w:rsid w:val="00D32727"/>
    <w:rsid w:val="00D3545F"/>
    <w:rsid w:val="00D379AB"/>
    <w:rsid w:val="00D37CD6"/>
    <w:rsid w:val="00D40618"/>
    <w:rsid w:val="00D410D4"/>
    <w:rsid w:val="00D44D2A"/>
    <w:rsid w:val="00D47A46"/>
    <w:rsid w:val="00D50715"/>
    <w:rsid w:val="00D51C28"/>
    <w:rsid w:val="00D52A71"/>
    <w:rsid w:val="00D53C6F"/>
    <w:rsid w:val="00D60EB8"/>
    <w:rsid w:val="00D6227B"/>
    <w:rsid w:val="00D63070"/>
    <w:rsid w:val="00D65E2E"/>
    <w:rsid w:val="00D661EA"/>
    <w:rsid w:val="00D67BA6"/>
    <w:rsid w:val="00D73239"/>
    <w:rsid w:val="00D76854"/>
    <w:rsid w:val="00D775F9"/>
    <w:rsid w:val="00D84CAC"/>
    <w:rsid w:val="00D855AB"/>
    <w:rsid w:val="00D87BCC"/>
    <w:rsid w:val="00D87CBB"/>
    <w:rsid w:val="00D9275E"/>
    <w:rsid w:val="00D94C21"/>
    <w:rsid w:val="00DA16C1"/>
    <w:rsid w:val="00DA3188"/>
    <w:rsid w:val="00DA42D8"/>
    <w:rsid w:val="00DA4FA8"/>
    <w:rsid w:val="00DA51B9"/>
    <w:rsid w:val="00DA6C04"/>
    <w:rsid w:val="00DA7FE7"/>
    <w:rsid w:val="00DB014A"/>
    <w:rsid w:val="00DB2BF3"/>
    <w:rsid w:val="00DB2FAF"/>
    <w:rsid w:val="00DB634C"/>
    <w:rsid w:val="00DB6A89"/>
    <w:rsid w:val="00DB6FA7"/>
    <w:rsid w:val="00DC08C1"/>
    <w:rsid w:val="00DC3318"/>
    <w:rsid w:val="00DC498C"/>
    <w:rsid w:val="00DC579A"/>
    <w:rsid w:val="00DD1C09"/>
    <w:rsid w:val="00DD21E8"/>
    <w:rsid w:val="00DD2C54"/>
    <w:rsid w:val="00DD32F2"/>
    <w:rsid w:val="00DD44A1"/>
    <w:rsid w:val="00DD5494"/>
    <w:rsid w:val="00DE0334"/>
    <w:rsid w:val="00DE057B"/>
    <w:rsid w:val="00DE0ECC"/>
    <w:rsid w:val="00DE1323"/>
    <w:rsid w:val="00DE20D6"/>
    <w:rsid w:val="00DE4B68"/>
    <w:rsid w:val="00DE5A0E"/>
    <w:rsid w:val="00DE660F"/>
    <w:rsid w:val="00DF4C29"/>
    <w:rsid w:val="00DF5D52"/>
    <w:rsid w:val="00DF5E75"/>
    <w:rsid w:val="00DF5E8C"/>
    <w:rsid w:val="00E00134"/>
    <w:rsid w:val="00E01B88"/>
    <w:rsid w:val="00E02B0C"/>
    <w:rsid w:val="00E0585A"/>
    <w:rsid w:val="00E11EA1"/>
    <w:rsid w:val="00E12CD0"/>
    <w:rsid w:val="00E136AA"/>
    <w:rsid w:val="00E13AD1"/>
    <w:rsid w:val="00E1490E"/>
    <w:rsid w:val="00E15845"/>
    <w:rsid w:val="00E1689F"/>
    <w:rsid w:val="00E200B3"/>
    <w:rsid w:val="00E23349"/>
    <w:rsid w:val="00E233D0"/>
    <w:rsid w:val="00E2625A"/>
    <w:rsid w:val="00E275C2"/>
    <w:rsid w:val="00E2794F"/>
    <w:rsid w:val="00E343C3"/>
    <w:rsid w:val="00E3592F"/>
    <w:rsid w:val="00E360CA"/>
    <w:rsid w:val="00E36888"/>
    <w:rsid w:val="00E4016D"/>
    <w:rsid w:val="00E4048C"/>
    <w:rsid w:val="00E415D5"/>
    <w:rsid w:val="00E41ABB"/>
    <w:rsid w:val="00E44442"/>
    <w:rsid w:val="00E44A67"/>
    <w:rsid w:val="00E45788"/>
    <w:rsid w:val="00E4586C"/>
    <w:rsid w:val="00E52175"/>
    <w:rsid w:val="00E53DBA"/>
    <w:rsid w:val="00E547FB"/>
    <w:rsid w:val="00E57A0C"/>
    <w:rsid w:val="00E6127E"/>
    <w:rsid w:val="00E625D8"/>
    <w:rsid w:val="00E64590"/>
    <w:rsid w:val="00E70504"/>
    <w:rsid w:val="00E70CF1"/>
    <w:rsid w:val="00E71C4A"/>
    <w:rsid w:val="00E73080"/>
    <w:rsid w:val="00E7686A"/>
    <w:rsid w:val="00E80C50"/>
    <w:rsid w:val="00E87A7C"/>
    <w:rsid w:val="00E929B4"/>
    <w:rsid w:val="00E929D9"/>
    <w:rsid w:val="00E976A7"/>
    <w:rsid w:val="00EA15A7"/>
    <w:rsid w:val="00EA1D5B"/>
    <w:rsid w:val="00EA2C20"/>
    <w:rsid w:val="00EA3AE0"/>
    <w:rsid w:val="00EA5015"/>
    <w:rsid w:val="00EA6F64"/>
    <w:rsid w:val="00EB0993"/>
    <w:rsid w:val="00EB1068"/>
    <w:rsid w:val="00EB1C9A"/>
    <w:rsid w:val="00EB24B5"/>
    <w:rsid w:val="00EB34CE"/>
    <w:rsid w:val="00EB3845"/>
    <w:rsid w:val="00EB429E"/>
    <w:rsid w:val="00EB7545"/>
    <w:rsid w:val="00EB79B1"/>
    <w:rsid w:val="00EC360D"/>
    <w:rsid w:val="00EC6E90"/>
    <w:rsid w:val="00EC760C"/>
    <w:rsid w:val="00ED0CA0"/>
    <w:rsid w:val="00ED2AA3"/>
    <w:rsid w:val="00ED54B9"/>
    <w:rsid w:val="00ED5D0C"/>
    <w:rsid w:val="00ED756A"/>
    <w:rsid w:val="00EE119B"/>
    <w:rsid w:val="00EE5985"/>
    <w:rsid w:val="00EE65A3"/>
    <w:rsid w:val="00EE79C1"/>
    <w:rsid w:val="00EF0929"/>
    <w:rsid w:val="00EF0A07"/>
    <w:rsid w:val="00EF55D5"/>
    <w:rsid w:val="00EF5C4C"/>
    <w:rsid w:val="00EF6257"/>
    <w:rsid w:val="00EF64E4"/>
    <w:rsid w:val="00F0046D"/>
    <w:rsid w:val="00F01799"/>
    <w:rsid w:val="00F02D66"/>
    <w:rsid w:val="00F0468C"/>
    <w:rsid w:val="00F04C99"/>
    <w:rsid w:val="00F069C6"/>
    <w:rsid w:val="00F0744E"/>
    <w:rsid w:val="00F15602"/>
    <w:rsid w:val="00F163F0"/>
    <w:rsid w:val="00F1665D"/>
    <w:rsid w:val="00F166B9"/>
    <w:rsid w:val="00F20C10"/>
    <w:rsid w:val="00F250F6"/>
    <w:rsid w:val="00F278DC"/>
    <w:rsid w:val="00F30AA3"/>
    <w:rsid w:val="00F31755"/>
    <w:rsid w:val="00F330C6"/>
    <w:rsid w:val="00F33E68"/>
    <w:rsid w:val="00F35FB2"/>
    <w:rsid w:val="00F3678E"/>
    <w:rsid w:val="00F36FC9"/>
    <w:rsid w:val="00F40015"/>
    <w:rsid w:val="00F41919"/>
    <w:rsid w:val="00F45A7B"/>
    <w:rsid w:val="00F465A4"/>
    <w:rsid w:val="00F51FEF"/>
    <w:rsid w:val="00F52107"/>
    <w:rsid w:val="00F52393"/>
    <w:rsid w:val="00F53197"/>
    <w:rsid w:val="00F542D6"/>
    <w:rsid w:val="00F60929"/>
    <w:rsid w:val="00F63187"/>
    <w:rsid w:val="00F635E2"/>
    <w:rsid w:val="00F65B0B"/>
    <w:rsid w:val="00F662B0"/>
    <w:rsid w:val="00F66739"/>
    <w:rsid w:val="00F700FC"/>
    <w:rsid w:val="00F70836"/>
    <w:rsid w:val="00F72374"/>
    <w:rsid w:val="00F73367"/>
    <w:rsid w:val="00F7671B"/>
    <w:rsid w:val="00F8007A"/>
    <w:rsid w:val="00F812B3"/>
    <w:rsid w:val="00F819B9"/>
    <w:rsid w:val="00F81B9B"/>
    <w:rsid w:val="00F823E5"/>
    <w:rsid w:val="00F855FE"/>
    <w:rsid w:val="00F858AD"/>
    <w:rsid w:val="00F9084E"/>
    <w:rsid w:val="00F90D65"/>
    <w:rsid w:val="00F9232F"/>
    <w:rsid w:val="00F929FC"/>
    <w:rsid w:val="00F96029"/>
    <w:rsid w:val="00F971DF"/>
    <w:rsid w:val="00FA3809"/>
    <w:rsid w:val="00FA5BD5"/>
    <w:rsid w:val="00FA712A"/>
    <w:rsid w:val="00FA76B7"/>
    <w:rsid w:val="00FB1F2B"/>
    <w:rsid w:val="00FB2D54"/>
    <w:rsid w:val="00FB3BDF"/>
    <w:rsid w:val="00FB45EA"/>
    <w:rsid w:val="00FC209C"/>
    <w:rsid w:val="00FC6DE4"/>
    <w:rsid w:val="00FD05F5"/>
    <w:rsid w:val="00FD0B6B"/>
    <w:rsid w:val="00FD17A8"/>
    <w:rsid w:val="00FD3DA1"/>
    <w:rsid w:val="00FD6321"/>
    <w:rsid w:val="00FD7B84"/>
    <w:rsid w:val="00FE4301"/>
    <w:rsid w:val="00FE4C77"/>
    <w:rsid w:val="00FE57E9"/>
    <w:rsid w:val="00FE5D69"/>
    <w:rsid w:val="00FF02DB"/>
    <w:rsid w:val="00FF079E"/>
    <w:rsid w:val="00FF2046"/>
    <w:rsid w:val="00FF26BD"/>
    <w:rsid w:val="00FF5CA7"/>
    <w:rsid w:val="0CE68F5E"/>
    <w:rsid w:val="25FECF0C"/>
    <w:rsid w:val="26A5C929"/>
    <w:rsid w:val="4FC92874"/>
    <w:rsid w:val="50981199"/>
    <w:rsid w:val="53068F0A"/>
    <w:rsid w:val="5889FB21"/>
    <w:rsid w:val="76593C89"/>
    <w:rsid w:val="7A097A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8015B"/>
  <w15:chartTrackingRefBased/>
  <w15:docId w15:val="{57B10FD3-B225-4825-B608-6E3425589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191"/>
    <w:pPr>
      <w:spacing w:after="0" w:line="240" w:lineRule="auto"/>
      <w:ind w:left="714" w:hanging="357"/>
    </w:pPr>
    <w:rPr>
      <w:rFonts w:ascii="Times New Roman" w:eastAsia="Times New Roman" w:hAnsi="Times New Roman" w:cs="Times New Roman"/>
      <w:sz w:val="24"/>
      <w:szCs w:val="20"/>
      <w:lang w:val="en-US" w:eastAsia="en-GB"/>
    </w:rPr>
  </w:style>
  <w:style w:type="paragraph" w:styleId="Heading1">
    <w:name w:val="heading 1"/>
    <w:basedOn w:val="Normal"/>
    <w:next w:val="Normal"/>
    <w:link w:val="Heading1Char"/>
    <w:autoRedefine/>
    <w:uiPriority w:val="9"/>
    <w:qFormat/>
    <w:rsid w:val="00DB014A"/>
    <w:pPr>
      <w:pBdr>
        <w:top w:val="single" w:sz="4" w:space="1" w:color="002060"/>
        <w:left w:val="single" w:sz="4" w:space="4" w:color="002060"/>
        <w:bottom w:val="single" w:sz="4" w:space="1" w:color="002060"/>
        <w:right w:val="single" w:sz="4" w:space="4" w:color="002060"/>
      </w:pBdr>
      <w:shd w:val="clear" w:color="auto" w:fill="002774"/>
      <w:ind w:left="357"/>
      <w:outlineLvl w:val="0"/>
    </w:pPr>
    <w:rPr>
      <w:rFonts w:asciiTheme="majorHAnsi" w:hAnsiTheme="majorHAnsi"/>
      <w:b/>
      <w:color w:val="F2F2F2" w:themeColor="background1" w:themeShade="F2"/>
      <w:sz w:val="28"/>
    </w:rPr>
  </w:style>
  <w:style w:type="paragraph" w:styleId="Heading2">
    <w:name w:val="heading 2"/>
    <w:basedOn w:val="Normal"/>
    <w:next w:val="Normal"/>
    <w:link w:val="Heading2Char"/>
    <w:autoRedefine/>
    <w:uiPriority w:val="9"/>
    <w:unhideWhenUsed/>
    <w:qFormat/>
    <w:rsid w:val="00717AF8"/>
    <w:pPr>
      <w:keepNext/>
      <w:keepLines/>
      <w:shd w:val="clear" w:color="auto" w:fill="E7E6E6" w:themeFill="background2"/>
      <w:spacing w:before="120" w:after="120"/>
      <w:ind w:left="357"/>
      <w:contextualSpacing/>
      <w:outlineLvl w:val="1"/>
    </w:pPr>
    <w:rPr>
      <w:rFonts w:asciiTheme="minorHAnsi" w:eastAsiaTheme="majorEastAsia" w:hAnsiTheme="minorHAnsi" w:cstheme="minorHAnsi"/>
      <w:color w:val="000000" w:themeColor="text1"/>
      <w:sz w:val="28"/>
      <w:szCs w:val="26"/>
    </w:rPr>
  </w:style>
  <w:style w:type="paragraph" w:styleId="Heading3">
    <w:name w:val="heading 3"/>
    <w:basedOn w:val="Normal"/>
    <w:next w:val="Normal"/>
    <w:link w:val="Heading3Char"/>
    <w:autoRedefine/>
    <w:uiPriority w:val="9"/>
    <w:unhideWhenUsed/>
    <w:qFormat/>
    <w:rsid w:val="00F250F6"/>
    <w:pPr>
      <w:keepNext/>
      <w:keepLines/>
      <w:spacing w:before="120" w:after="120"/>
      <w:ind w:left="0" w:firstLine="0"/>
      <w:contextualSpacing/>
      <w:jc w:val="both"/>
      <w:outlineLvl w:val="2"/>
    </w:pPr>
    <w:rPr>
      <w:rFonts w:asciiTheme="minorHAnsi" w:eastAsiaTheme="majorEastAsia" w:hAnsiTheme="minorHAnsi" w:cstheme="minorHAnsi"/>
      <w:b/>
      <w:color w:val="1F3763" w:themeColor="accent1" w:themeShade="7F"/>
      <w:sz w:val="28"/>
      <w:szCs w:val="28"/>
      <w:shd w:val="clear" w:color="auto" w:fill="FFFFFF"/>
      <w:lang w:val="en-GB"/>
    </w:rPr>
  </w:style>
  <w:style w:type="paragraph" w:styleId="Heading4">
    <w:name w:val="heading 4"/>
    <w:basedOn w:val="Normal"/>
    <w:next w:val="Normal"/>
    <w:link w:val="Heading4Char"/>
    <w:autoRedefine/>
    <w:uiPriority w:val="9"/>
    <w:unhideWhenUsed/>
    <w:qFormat/>
    <w:rsid w:val="00B83491"/>
    <w:pPr>
      <w:keepNext/>
      <w:keepLines/>
      <w:pBdr>
        <w:bottom w:val="single" w:sz="18" w:space="0" w:color="323E4F" w:themeColor="text2" w:themeShade="BF"/>
      </w:pBdr>
      <w:ind w:left="0" w:firstLine="0"/>
      <w:outlineLvl w:val="3"/>
    </w:pPr>
    <w:rPr>
      <w:rFonts w:asciiTheme="minorHAnsi" w:eastAsiaTheme="majorEastAsia" w:hAnsiTheme="minorHAnsi" w:cstheme="majorBidi"/>
      <w:b/>
      <w:iCs/>
      <w:color w:val="000000" w:themeColor="text1"/>
    </w:rPr>
  </w:style>
  <w:style w:type="paragraph" w:styleId="Heading5">
    <w:name w:val="heading 5"/>
    <w:basedOn w:val="Normal"/>
    <w:next w:val="Normal"/>
    <w:link w:val="Heading5Char"/>
    <w:uiPriority w:val="9"/>
    <w:unhideWhenUsed/>
    <w:qFormat/>
    <w:rsid w:val="00AB78F5"/>
    <w:pPr>
      <w:keepNext/>
      <w:keepLines/>
      <w:spacing w:before="220" w:after="40"/>
      <w:ind w:left="357"/>
      <w:outlineLvl w:val="4"/>
    </w:pPr>
    <w:rPr>
      <w:rFonts w:asciiTheme="minorHAnsi" w:hAnsiTheme="minorHAnsi" w:cstheme="minorHAnsi"/>
      <w:b/>
      <w:sz w:val="22"/>
      <w:szCs w:val="22"/>
    </w:rPr>
  </w:style>
  <w:style w:type="paragraph" w:styleId="Heading6">
    <w:name w:val="heading 6"/>
    <w:basedOn w:val="Normal"/>
    <w:next w:val="Normal"/>
    <w:link w:val="Heading6Char"/>
    <w:uiPriority w:val="9"/>
    <w:semiHidden/>
    <w:unhideWhenUsed/>
    <w:qFormat/>
    <w:rsid w:val="00360B7F"/>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014A"/>
    <w:rPr>
      <w:rFonts w:asciiTheme="majorHAnsi" w:eastAsia="Times New Roman" w:hAnsiTheme="majorHAnsi" w:cs="Times New Roman"/>
      <w:b/>
      <w:color w:val="F2F2F2" w:themeColor="background1" w:themeShade="F2"/>
      <w:sz w:val="28"/>
      <w:szCs w:val="20"/>
      <w:shd w:val="clear" w:color="auto" w:fill="002774"/>
      <w:lang w:val="en-US" w:eastAsia="en-GB"/>
    </w:rPr>
  </w:style>
  <w:style w:type="character" w:customStyle="1" w:styleId="Heading3Char">
    <w:name w:val="Heading 3 Char"/>
    <w:basedOn w:val="DefaultParagraphFont"/>
    <w:link w:val="Heading3"/>
    <w:uiPriority w:val="9"/>
    <w:rsid w:val="00F250F6"/>
    <w:rPr>
      <w:rFonts w:eastAsiaTheme="majorEastAsia" w:cstheme="minorHAnsi"/>
      <w:b/>
      <w:color w:val="1F3763" w:themeColor="accent1" w:themeShade="7F"/>
      <w:sz w:val="28"/>
      <w:szCs w:val="28"/>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autoRedefine/>
    <w:uiPriority w:val="34"/>
    <w:qFormat/>
    <w:rsid w:val="00513C38"/>
    <w:pPr>
      <w:numPr>
        <w:numId w:val="3"/>
      </w:numPr>
      <w:spacing w:before="120" w:after="120"/>
    </w:pPr>
    <w:rPr>
      <w:rFonts w:asciiTheme="minorHAnsi" w:eastAsia="Calibri" w:hAnsiTheme="minorHAnsi" w:cstheme="minorHAnsi"/>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rsid w:val="00513C38"/>
    <w:rPr>
      <w:rFonts w:eastAsia="Calibri" w:cstheme="minorHAnsi"/>
      <w:sz w:val="24"/>
      <w:szCs w:val="20"/>
      <w:lang w:val="en-US" w:eastAsia="en-GB"/>
    </w:rPr>
  </w:style>
  <w:style w:type="paragraph" w:styleId="FootnoteText">
    <w:name w:val="footnote text"/>
    <w:basedOn w:val="Normal"/>
    <w:link w:val="FootnoteTextChar"/>
    <w:uiPriority w:val="99"/>
    <w:rsid w:val="00B86191"/>
    <w:rPr>
      <w:sz w:val="20"/>
    </w:rPr>
  </w:style>
  <w:style w:type="character" w:customStyle="1" w:styleId="FootnoteTextChar">
    <w:name w:val="Footnote Text Char"/>
    <w:basedOn w:val="DefaultParagraphFont"/>
    <w:link w:val="FootnoteText"/>
    <w:uiPriority w:val="99"/>
    <w:rsid w:val="00B86191"/>
    <w:rPr>
      <w:rFonts w:ascii="Times New Roman" w:eastAsia="Times New Roman" w:hAnsi="Times New Roman" w:cs="Times New Roman"/>
      <w:sz w:val="20"/>
      <w:szCs w:val="20"/>
      <w:lang w:val="en-US" w:eastAsia="en-GB"/>
    </w:rPr>
  </w:style>
  <w:style w:type="character" w:styleId="FootnoteReference">
    <w:name w:val="footnote reference"/>
    <w:uiPriority w:val="99"/>
    <w:rsid w:val="00B86191"/>
    <w:rPr>
      <w:vertAlign w:val="superscript"/>
    </w:rPr>
  </w:style>
  <w:style w:type="paragraph" w:customStyle="1" w:styleId="bulletpoints">
    <w:name w:val="bullet points"/>
    <w:basedOn w:val="ListParagraph"/>
    <w:uiPriority w:val="1"/>
    <w:qFormat/>
    <w:rsid w:val="00B86191"/>
    <w:pPr>
      <w:numPr>
        <w:numId w:val="1"/>
      </w:numPr>
    </w:pPr>
  </w:style>
  <w:style w:type="character" w:customStyle="1" w:styleId="Heading2Char">
    <w:name w:val="Heading 2 Char"/>
    <w:basedOn w:val="DefaultParagraphFont"/>
    <w:link w:val="Heading2"/>
    <w:uiPriority w:val="9"/>
    <w:rsid w:val="00717AF8"/>
    <w:rPr>
      <w:rFonts w:eastAsiaTheme="majorEastAsia" w:cstheme="minorHAnsi"/>
      <w:color w:val="000000" w:themeColor="text1"/>
      <w:sz w:val="28"/>
      <w:szCs w:val="26"/>
      <w:shd w:val="clear" w:color="auto" w:fill="E7E6E6" w:themeFill="background2"/>
      <w:lang w:val="en-US" w:eastAsia="en-GB"/>
    </w:rPr>
  </w:style>
  <w:style w:type="character" w:customStyle="1" w:styleId="Heading4Char">
    <w:name w:val="Heading 4 Char"/>
    <w:basedOn w:val="DefaultParagraphFont"/>
    <w:link w:val="Heading4"/>
    <w:uiPriority w:val="9"/>
    <w:rsid w:val="00B83491"/>
    <w:rPr>
      <w:rFonts w:eastAsiaTheme="majorEastAsia" w:cstheme="majorBidi"/>
      <w:b/>
      <w:iCs/>
      <w:color w:val="000000" w:themeColor="text1"/>
      <w:sz w:val="24"/>
      <w:szCs w:val="20"/>
      <w:lang w:val="en-US" w:eastAsia="en-GB"/>
    </w:rPr>
  </w:style>
  <w:style w:type="paragraph" w:customStyle="1" w:styleId="Body">
    <w:name w:val="Body"/>
    <w:basedOn w:val="ListParagraph"/>
    <w:qFormat/>
    <w:rsid w:val="00AA0E19"/>
    <w:pPr>
      <w:ind w:left="567" w:hanging="567"/>
    </w:pPr>
    <w:rPr>
      <w:color w:val="242424"/>
      <w:lang w:val="en-GB"/>
    </w:rPr>
  </w:style>
  <w:style w:type="character" w:styleId="CommentReference">
    <w:name w:val="annotation reference"/>
    <w:basedOn w:val="DefaultParagraphFont"/>
    <w:uiPriority w:val="99"/>
    <w:unhideWhenUsed/>
    <w:rsid w:val="00185395"/>
    <w:rPr>
      <w:sz w:val="16"/>
      <w:szCs w:val="16"/>
    </w:rPr>
  </w:style>
  <w:style w:type="paragraph" w:styleId="CommentText">
    <w:name w:val="annotation text"/>
    <w:basedOn w:val="Normal"/>
    <w:link w:val="CommentTextChar"/>
    <w:uiPriority w:val="99"/>
    <w:unhideWhenUsed/>
    <w:rsid w:val="00185395"/>
    <w:rPr>
      <w:sz w:val="20"/>
    </w:rPr>
  </w:style>
  <w:style w:type="character" w:customStyle="1" w:styleId="CommentTextChar">
    <w:name w:val="Comment Text Char"/>
    <w:basedOn w:val="DefaultParagraphFont"/>
    <w:link w:val="CommentText"/>
    <w:uiPriority w:val="99"/>
    <w:rsid w:val="00185395"/>
    <w:rPr>
      <w:rFonts w:ascii="Times New Roman" w:eastAsia="Times New Roman" w:hAnsi="Times New Roman" w:cs="Times New Roman"/>
      <w:sz w:val="20"/>
      <w:szCs w:val="20"/>
      <w:lang w:val="en-US" w:eastAsia="en-GB"/>
    </w:rPr>
  </w:style>
  <w:style w:type="paragraph" w:customStyle="1" w:styleId="SmallArticleSubtitle">
    <w:name w:val="Small Article Subtitle"/>
    <w:basedOn w:val="Normal"/>
    <w:qFormat/>
    <w:rsid w:val="00185395"/>
    <w:pPr>
      <w:spacing w:line="276" w:lineRule="auto"/>
      <w:ind w:left="0" w:firstLine="0"/>
    </w:pPr>
    <w:rPr>
      <w:rFonts w:asciiTheme="minorHAnsi" w:eastAsiaTheme="minorHAnsi" w:hAnsiTheme="minorHAnsi" w:cstheme="minorBidi"/>
      <w:sz w:val="32"/>
      <w:szCs w:val="22"/>
      <w:lang w:eastAsia="en-US"/>
    </w:rPr>
  </w:style>
  <w:style w:type="character" w:styleId="Hyperlink">
    <w:name w:val="Hyperlink"/>
    <w:uiPriority w:val="99"/>
    <w:rsid w:val="00185395"/>
    <w:rPr>
      <w:color w:val="0000FF"/>
      <w:u w:val="single"/>
    </w:rPr>
  </w:style>
  <w:style w:type="table" w:styleId="TableGrid">
    <w:name w:val="Table Grid"/>
    <w:basedOn w:val="TableNormal"/>
    <w:uiPriority w:val="39"/>
    <w:rsid w:val="00185395"/>
    <w:pPr>
      <w:spacing w:after="0" w:line="240" w:lineRule="auto"/>
      <w:ind w:left="714" w:hanging="357"/>
    </w:pPr>
    <w:rPr>
      <w:rFonts w:ascii="Times New Roman" w:eastAsia="Times New Roma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185395"/>
    <w:pPr>
      <w:tabs>
        <w:tab w:val="center" w:pos="4153"/>
        <w:tab w:val="right" w:pos="8306"/>
      </w:tabs>
    </w:pPr>
  </w:style>
  <w:style w:type="character" w:customStyle="1" w:styleId="FooterChar">
    <w:name w:val="Footer Char"/>
    <w:basedOn w:val="DefaultParagraphFont"/>
    <w:link w:val="Footer"/>
    <w:uiPriority w:val="99"/>
    <w:rsid w:val="00185395"/>
    <w:rPr>
      <w:rFonts w:ascii="Times New Roman" w:eastAsia="Times New Roman" w:hAnsi="Times New Roman" w:cs="Times New Roman"/>
      <w:sz w:val="24"/>
      <w:szCs w:val="20"/>
      <w:lang w:val="en-US" w:eastAsia="en-GB"/>
    </w:rPr>
  </w:style>
  <w:style w:type="character" w:customStyle="1" w:styleId="cf01">
    <w:name w:val="cf01"/>
    <w:basedOn w:val="DefaultParagraphFont"/>
    <w:rsid w:val="00185395"/>
    <w:rPr>
      <w:rFonts w:ascii="Segoe UI" w:hAnsi="Segoe UI" w:cs="Segoe UI" w:hint="default"/>
      <w:sz w:val="18"/>
      <w:szCs w:val="18"/>
    </w:rPr>
  </w:style>
  <w:style w:type="paragraph" w:styleId="Quote">
    <w:name w:val="Quote"/>
    <w:basedOn w:val="Normal"/>
    <w:next w:val="Normal"/>
    <w:link w:val="QuoteChar"/>
    <w:autoRedefine/>
    <w:uiPriority w:val="29"/>
    <w:qFormat/>
    <w:rsid w:val="00185395"/>
    <w:pPr>
      <w:spacing w:before="200" w:after="160"/>
      <w:ind w:left="567" w:right="95" w:firstLine="0"/>
    </w:pPr>
    <w:rPr>
      <w:rFonts w:ascii="Arial" w:eastAsia="Arial" w:hAnsi="Arial" w:cs="Arial"/>
      <w:i/>
      <w:iCs/>
      <w:color w:val="000000" w:themeColor="text1"/>
      <w:sz w:val="22"/>
      <w:szCs w:val="18"/>
    </w:rPr>
  </w:style>
  <w:style w:type="character" w:customStyle="1" w:styleId="QuoteChar">
    <w:name w:val="Quote Char"/>
    <w:basedOn w:val="DefaultParagraphFont"/>
    <w:link w:val="Quote"/>
    <w:uiPriority w:val="29"/>
    <w:rsid w:val="00185395"/>
    <w:rPr>
      <w:rFonts w:ascii="Arial" w:eastAsia="Arial" w:hAnsi="Arial" w:cs="Arial"/>
      <w:i/>
      <w:iCs/>
      <w:color w:val="000000" w:themeColor="text1"/>
      <w:szCs w:val="18"/>
      <w:lang w:val="en-US" w:eastAsia="en-GB"/>
    </w:rPr>
  </w:style>
  <w:style w:type="character" w:styleId="Strong">
    <w:name w:val="Strong"/>
    <w:basedOn w:val="DefaultParagraphFont"/>
    <w:uiPriority w:val="22"/>
    <w:qFormat/>
    <w:rsid w:val="00185395"/>
    <w:rPr>
      <w:b/>
      <w:bCs/>
    </w:rPr>
  </w:style>
  <w:style w:type="character" w:styleId="SubtleReference">
    <w:name w:val="Subtle Reference"/>
    <w:basedOn w:val="DefaultParagraphFont"/>
    <w:uiPriority w:val="31"/>
    <w:qFormat/>
    <w:rsid w:val="00C430A6"/>
    <w:rPr>
      <w:smallCaps/>
      <w:color w:val="5A5A5A" w:themeColor="text1" w:themeTint="A5"/>
    </w:rPr>
  </w:style>
  <w:style w:type="paragraph" w:styleId="Subtitle">
    <w:name w:val="Subtitle"/>
    <w:basedOn w:val="Normal"/>
    <w:next w:val="Normal"/>
    <w:link w:val="SubtitleChar"/>
    <w:autoRedefine/>
    <w:uiPriority w:val="11"/>
    <w:qFormat/>
    <w:rsid w:val="00587A90"/>
    <w:pPr>
      <w:numPr>
        <w:ilvl w:val="1"/>
      </w:numPr>
      <w:pBdr>
        <w:top w:val="single" w:sz="12" w:space="1" w:color="7F7F7F" w:themeColor="text1" w:themeTint="80"/>
        <w:left w:val="single" w:sz="12" w:space="4" w:color="7F7F7F" w:themeColor="text1" w:themeTint="80"/>
        <w:bottom w:val="single" w:sz="12" w:space="1" w:color="7F7F7F" w:themeColor="text1" w:themeTint="80"/>
        <w:right w:val="single" w:sz="12" w:space="4" w:color="7F7F7F" w:themeColor="text1" w:themeTint="80"/>
      </w:pBdr>
      <w:shd w:val="clear" w:color="auto" w:fill="7F7F7F" w:themeFill="text1" w:themeFillTint="80"/>
      <w:spacing w:after="160"/>
      <w:ind w:left="357" w:hanging="357"/>
    </w:pPr>
    <w:rPr>
      <w:rFonts w:asciiTheme="minorHAnsi" w:eastAsiaTheme="minorEastAsia" w:hAnsiTheme="minorHAnsi" w:cstheme="minorBidi"/>
      <w:color w:val="F2F2F2" w:themeColor="background1" w:themeShade="F2"/>
      <w:sz w:val="32"/>
      <w:szCs w:val="32"/>
    </w:rPr>
  </w:style>
  <w:style w:type="character" w:customStyle="1" w:styleId="SubtitleChar">
    <w:name w:val="Subtitle Char"/>
    <w:basedOn w:val="DefaultParagraphFont"/>
    <w:link w:val="Subtitle"/>
    <w:uiPriority w:val="11"/>
    <w:rsid w:val="00587A90"/>
    <w:rPr>
      <w:rFonts w:eastAsiaTheme="minorEastAsia"/>
      <w:color w:val="F2F2F2" w:themeColor="background1" w:themeShade="F2"/>
      <w:sz w:val="32"/>
      <w:szCs w:val="32"/>
      <w:shd w:val="clear" w:color="auto" w:fill="7F7F7F" w:themeFill="text1" w:themeFillTint="80"/>
      <w:lang w:val="en-US" w:eastAsia="en-GB"/>
    </w:rPr>
  </w:style>
  <w:style w:type="paragraph" w:styleId="TOCHeading">
    <w:name w:val="TOC Heading"/>
    <w:basedOn w:val="Heading1"/>
    <w:next w:val="Normal"/>
    <w:autoRedefine/>
    <w:uiPriority w:val="39"/>
    <w:unhideWhenUsed/>
    <w:qFormat/>
    <w:rsid w:val="003054E1"/>
    <w:pPr>
      <w:pBdr>
        <w:top w:val="single" w:sz="12" w:space="1" w:color="8EAADB" w:themeColor="accent1" w:themeTint="99"/>
        <w:left w:val="single" w:sz="12" w:space="4" w:color="8EAADB" w:themeColor="accent1" w:themeTint="99"/>
        <w:bottom w:val="single" w:sz="12" w:space="1" w:color="8EAADB" w:themeColor="accent1" w:themeTint="99"/>
        <w:right w:val="single" w:sz="12" w:space="4" w:color="8EAADB" w:themeColor="accent1" w:themeTint="99"/>
      </w:pBdr>
      <w:shd w:val="clear" w:color="auto" w:fill="8EAADB" w:themeFill="accent1" w:themeFillTint="99"/>
      <w:spacing w:before="240" w:line="259" w:lineRule="auto"/>
      <w:outlineLvl w:val="9"/>
    </w:pPr>
    <w:rPr>
      <w:rFonts w:cstheme="majorBidi"/>
      <w:b w:val="0"/>
      <w:color w:val="auto"/>
      <w:sz w:val="32"/>
      <w:szCs w:val="32"/>
      <w:lang w:eastAsia="en-US"/>
    </w:rPr>
  </w:style>
  <w:style w:type="paragraph" w:styleId="TOC1">
    <w:name w:val="toc 1"/>
    <w:basedOn w:val="Normal"/>
    <w:next w:val="Normal"/>
    <w:autoRedefine/>
    <w:uiPriority w:val="39"/>
    <w:unhideWhenUsed/>
    <w:rsid w:val="00AC0D85"/>
    <w:pPr>
      <w:spacing w:after="100"/>
      <w:ind w:left="0"/>
    </w:pPr>
  </w:style>
  <w:style w:type="paragraph" w:styleId="TOC2">
    <w:name w:val="toc 2"/>
    <w:basedOn w:val="Normal"/>
    <w:next w:val="Normal"/>
    <w:autoRedefine/>
    <w:uiPriority w:val="39"/>
    <w:unhideWhenUsed/>
    <w:rsid w:val="00AC0D85"/>
    <w:pPr>
      <w:spacing w:after="100"/>
      <w:ind w:left="240"/>
    </w:pPr>
  </w:style>
  <w:style w:type="paragraph" w:styleId="TOC3">
    <w:name w:val="toc 3"/>
    <w:basedOn w:val="Normal"/>
    <w:next w:val="Normal"/>
    <w:autoRedefine/>
    <w:uiPriority w:val="39"/>
    <w:unhideWhenUsed/>
    <w:rsid w:val="00F81B9B"/>
    <w:pPr>
      <w:tabs>
        <w:tab w:val="right" w:leader="dot" w:pos="9016"/>
      </w:tabs>
      <w:spacing w:after="100"/>
      <w:ind w:left="480"/>
    </w:pPr>
  </w:style>
  <w:style w:type="paragraph" w:styleId="NoSpacing">
    <w:name w:val="No Spacing"/>
    <w:link w:val="NoSpacingChar"/>
    <w:uiPriority w:val="1"/>
    <w:qFormat/>
    <w:rsid w:val="006F105F"/>
    <w:pPr>
      <w:spacing w:after="0" w:line="240" w:lineRule="auto"/>
      <w:ind w:left="714" w:hanging="357"/>
    </w:pPr>
    <w:rPr>
      <w:rFonts w:ascii="Times New Roman" w:eastAsia="Times New Roman" w:hAnsi="Times New Roman" w:cs="Times New Roman"/>
      <w:sz w:val="24"/>
      <w:szCs w:val="20"/>
      <w:lang w:val="en-US" w:eastAsia="en-GB"/>
    </w:rPr>
  </w:style>
  <w:style w:type="paragraph" w:styleId="CommentSubject">
    <w:name w:val="annotation subject"/>
    <w:basedOn w:val="CommentText"/>
    <w:next w:val="CommentText"/>
    <w:link w:val="CommentSubjectChar"/>
    <w:uiPriority w:val="99"/>
    <w:semiHidden/>
    <w:unhideWhenUsed/>
    <w:rsid w:val="00162B9D"/>
    <w:rPr>
      <w:b/>
      <w:bCs/>
    </w:rPr>
  </w:style>
  <w:style w:type="character" w:customStyle="1" w:styleId="CommentSubjectChar">
    <w:name w:val="Comment Subject Char"/>
    <w:basedOn w:val="CommentTextChar"/>
    <w:link w:val="CommentSubject"/>
    <w:uiPriority w:val="99"/>
    <w:semiHidden/>
    <w:rsid w:val="00162B9D"/>
    <w:rPr>
      <w:rFonts w:ascii="Times New Roman" w:eastAsia="Times New Roman" w:hAnsi="Times New Roman" w:cs="Times New Roman"/>
      <w:b/>
      <w:bCs/>
      <w:sz w:val="20"/>
      <w:szCs w:val="20"/>
      <w:lang w:val="en-US" w:eastAsia="en-GB"/>
    </w:rPr>
  </w:style>
  <w:style w:type="paragraph" w:styleId="Title">
    <w:name w:val="Title"/>
    <w:basedOn w:val="Normal"/>
    <w:link w:val="TitleChar"/>
    <w:uiPriority w:val="10"/>
    <w:qFormat/>
    <w:rsid w:val="00E275C2"/>
    <w:pPr>
      <w:tabs>
        <w:tab w:val="center" w:pos="4153"/>
        <w:tab w:val="right" w:pos="8306"/>
        <w:tab w:val="left" w:pos="720"/>
      </w:tabs>
      <w:ind w:left="0" w:firstLine="0"/>
      <w:jc w:val="center"/>
    </w:pPr>
    <w:rPr>
      <w:rFonts w:ascii="Arial" w:eastAsia="Arial" w:hAnsi="Arial" w:cs="Arial"/>
      <w:b/>
      <w:sz w:val="28"/>
      <w:szCs w:val="28"/>
    </w:rPr>
  </w:style>
  <w:style w:type="character" w:customStyle="1" w:styleId="TitleChar">
    <w:name w:val="Title Char"/>
    <w:basedOn w:val="DefaultParagraphFont"/>
    <w:link w:val="Title"/>
    <w:uiPriority w:val="10"/>
    <w:rsid w:val="00E275C2"/>
    <w:rPr>
      <w:rFonts w:ascii="Arial" w:eastAsia="Arial" w:hAnsi="Arial" w:cs="Arial"/>
      <w:b/>
      <w:sz w:val="28"/>
      <w:szCs w:val="28"/>
      <w:lang w:val="en-US" w:eastAsia="en-GB"/>
    </w:rPr>
  </w:style>
  <w:style w:type="character" w:customStyle="1" w:styleId="Heading5Char">
    <w:name w:val="Heading 5 Char"/>
    <w:basedOn w:val="DefaultParagraphFont"/>
    <w:link w:val="Heading5"/>
    <w:uiPriority w:val="9"/>
    <w:rsid w:val="00AB78F5"/>
    <w:rPr>
      <w:rFonts w:eastAsia="Times New Roman" w:cstheme="minorHAnsi"/>
      <w:b/>
      <w:lang w:val="en-US" w:eastAsia="en-GB"/>
    </w:rPr>
  </w:style>
  <w:style w:type="character" w:customStyle="1" w:styleId="Heading6Char">
    <w:name w:val="Heading 6 Char"/>
    <w:basedOn w:val="DefaultParagraphFont"/>
    <w:link w:val="Heading6"/>
    <w:uiPriority w:val="9"/>
    <w:semiHidden/>
    <w:rsid w:val="00360B7F"/>
    <w:rPr>
      <w:rFonts w:ascii="Times New Roman" w:eastAsia="Times New Roman" w:hAnsi="Times New Roman" w:cs="Times New Roman"/>
      <w:b/>
      <w:sz w:val="20"/>
      <w:szCs w:val="20"/>
      <w:lang w:val="en-US" w:eastAsia="en-GB"/>
    </w:rPr>
  </w:style>
  <w:style w:type="character" w:styleId="FollowedHyperlink">
    <w:name w:val="FollowedHyperlink"/>
    <w:semiHidden/>
    <w:unhideWhenUsed/>
    <w:rsid w:val="00360B7F"/>
    <w:rPr>
      <w:color w:val="606420"/>
      <w:u w:val="single"/>
    </w:rPr>
  </w:style>
  <w:style w:type="paragraph" w:customStyle="1" w:styleId="msonormal0">
    <w:name w:val="msonormal"/>
    <w:basedOn w:val="Normal"/>
    <w:uiPriority w:val="99"/>
    <w:semiHidden/>
    <w:rsid w:val="00360B7F"/>
    <w:pPr>
      <w:spacing w:before="100" w:beforeAutospacing="1" w:after="100" w:afterAutospacing="1"/>
      <w:ind w:left="0" w:firstLine="0"/>
    </w:pPr>
    <w:rPr>
      <w:szCs w:val="24"/>
      <w:lang w:val="en-GB"/>
    </w:rPr>
  </w:style>
  <w:style w:type="paragraph" w:styleId="NormalWeb">
    <w:name w:val="Normal (Web)"/>
    <w:basedOn w:val="Normal"/>
    <w:uiPriority w:val="99"/>
    <w:semiHidden/>
    <w:unhideWhenUsed/>
    <w:rsid w:val="00360B7F"/>
    <w:pPr>
      <w:spacing w:before="100" w:beforeAutospacing="1" w:after="100" w:afterAutospacing="1"/>
      <w:ind w:left="0" w:firstLine="0"/>
    </w:pPr>
    <w:rPr>
      <w:szCs w:val="24"/>
      <w:lang w:val="en-GB"/>
    </w:rPr>
  </w:style>
  <w:style w:type="paragraph" w:styleId="Header">
    <w:name w:val="header"/>
    <w:basedOn w:val="Normal"/>
    <w:link w:val="HeaderChar"/>
    <w:uiPriority w:val="99"/>
    <w:unhideWhenUsed/>
    <w:rsid w:val="00360B7F"/>
    <w:pPr>
      <w:tabs>
        <w:tab w:val="center" w:pos="4153"/>
        <w:tab w:val="right" w:pos="8306"/>
      </w:tabs>
    </w:pPr>
    <w:rPr>
      <w:lang w:eastAsia="x-none"/>
    </w:rPr>
  </w:style>
  <w:style w:type="character" w:customStyle="1" w:styleId="HeaderChar">
    <w:name w:val="Header Char"/>
    <w:basedOn w:val="DefaultParagraphFont"/>
    <w:link w:val="Header"/>
    <w:uiPriority w:val="99"/>
    <w:rsid w:val="00360B7F"/>
    <w:rPr>
      <w:rFonts w:ascii="Times New Roman" w:eastAsia="Times New Roman" w:hAnsi="Times New Roman" w:cs="Times New Roman"/>
      <w:sz w:val="24"/>
      <w:szCs w:val="20"/>
      <w:lang w:val="en-US" w:eastAsia="x-none"/>
    </w:rPr>
  </w:style>
  <w:style w:type="paragraph" w:styleId="BodyText">
    <w:name w:val="Body Text"/>
    <w:basedOn w:val="Normal"/>
    <w:link w:val="BodyTextChar"/>
    <w:uiPriority w:val="99"/>
    <w:semiHidden/>
    <w:unhideWhenUsed/>
    <w:rsid w:val="00360B7F"/>
    <w:pPr>
      <w:tabs>
        <w:tab w:val="left" w:pos="2835"/>
        <w:tab w:val="left" w:pos="6379"/>
      </w:tabs>
    </w:pPr>
    <w:rPr>
      <w:b/>
      <w:lang w:val="x-none" w:eastAsia="x-none"/>
    </w:rPr>
  </w:style>
  <w:style w:type="character" w:customStyle="1" w:styleId="BodyTextChar">
    <w:name w:val="Body Text Char"/>
    <w:basedOn w:val="DefaultParagraphFont"/>
    <w:link w:val="BodyText"/>
    <w:uiPriority w:val="99"/>
    <w:semiHidden/>
    <w:rsid w:val="00360B7F"/>
    <w:rPr>
      <w:rFonts w:ascii="Times New Roman" w:eastAsia="Times New Roman" w:hAnsi="Times New Roman" w:cs="Times New Roman"/>
      <w:b/>
      <w:sz w:val="24"/>
      <w:szCs w:val="20"/>
      <w:lang w:val="x-none" w:eastAsia="x-none"/>
    </w:rPr>
  </w:style>
  <w:style w:type="paragraph" w:styleId="BodyTextIndent">
    <w:name w:val="Body Text Indent"/>
    <w:basedOn w:val="Normal"/>
    <w:link w:val="BodyTextIndentChar"/>
    <w:uiPriority w:val="99"/>
    <w:semiHidden/>
    <w:unhideWhenUsed/>
    <w:rsid w:val="00360B7F"/>
    <w:pPr>
      <w:tabs>
        <w:tab w:val="left" w:pos="432"/>
      </w:tabs>
      <w:ind w:left="113" w:hanging="79"/>
    </w:pPr>
    <w:rPr>
      <w:lang w:val="en-GB"/>
    </w:rPr>
  </w:style>
  <w:style w:type="character" w:customStyle="1" w:styleId="BodyTextIndentChar">
    <w:name w:val="Body Text Indent Char"/>
    <w:basedOn w:val="DefaultParagraphFont"/>
    <w:link w:val="BodyTextIndent"/>
    <w:uiPriority w:val="99"/>
    <w:semiHidden/>
    <w:rsid w:val="00360B7F"/>
    <w:rPr>
      <w:rFonts w:ascii="Times New Roman" w:eastAsia="Times New Roman" w:hAnsi="Times New Roman" w:cs="Times New Roman"/>
      <w:sz w:val="24"/>
      <w:szCs w:val="20"/>
      <w:lang w:eastAsia="en-GB"/>
    </w:rPr>
  </w:style>
  <w:style w:type="paragraph" w:styleId="BodyText2">
    <w:name w:val="Body Text 2"/>
    <w:basedOn w:val="Normal"/>
    <w:link w:val="BodyText2Char"/>
    <w:uiPriority w:val="99"/>
    <w:semiHidden/>
    <w:unhideWhenUsed/>
    <w:rsid w:val="00360B7F"/>
    <w:pPr>
      <w:ind w:left="0" w:firstLine="0"/>
      <w:jc w:val="both"/>
    </w:pPr>
    <w:rPr>
      <w:rFonts w:ascii="Arial" w:hAnsi="Arial" w:cs="Arial"/>
      <w:sz w:val="28"/>
      <w:szCs w:val="24"/>
      <w:lang w:val="en-GB" w:eastAsia="en-US"/>
    </w:rPr>
  </w:style>
  <w:style w:type="character" w:customStyle="1" w:styleId="BodyText2Char">
    <w:name w:val="Body Text 2 Char"/>
    <w:basedOn w:val="DefaultParagraphFont"/>
    <w:link w:val="BodyText2"/>
    <w:uiPriority w:val="99"/>
    <w:semiHidden/>
    <w:rsid w:val="00360B7F"/>
    <w:rPr>
      <w:rFonts w:ascii="Arial" w:eastAsia="Times New Roman" w:hAnsi="Arial" w:cs="Arial"/>
      <w:sz w:val="28"/>
      <w:szCs w:val="24"/>
    </w:rPr>
  </w:style>
  <w:style w:type="paragraph" w:styleId="BodyTextIndent2">
    <w:name w:val="Body Text Indent 2"/>
    <w:basedOn w:val="Normal"/>
    <w:link w:val="BodyTextIndent2Char"/>
    <w:uiPriority w:val="99"/>
    <w:semiHidden/>
    <w:unhideWhenUsed/>
    <w:rsid w:val="00360B7F"/>
    <w:pPr>
      <w:tabs>
        <w:tab w:val="left" w:pos="2835"/>
        <w:tab w:val="left" w:pos="6379"/>
      </w:tabs>
      <w:ind w:left="567"/>
    </w:pPr>
    <w:rPr>
      <w:i/>
    </w:rPr>
  </w:style>
  <w:style w:type="character" w:customStyle="1" w:styleId="BodyTextIndent2Char">
    <w:name w:val="Body Text Indent 2 Char"/>
    <w:basedOn w:val="DefaultParagraphFont"/>
    <w:link w:val="BodyTextIndent2"/>
    <w:uiPriority w:val="99"/>
    <w:semiHidden/>
    <w:rsid w:val="00360B7F"/>
    <w:rPr>
      <w:rFonts w:ascii="Times New Roman" w:eastAsia="Times New Roman" w:hAnsi="Times New Roman" w:cs="Times New Roman"/>
      <w:i/>
      <w:sz w:val="24"/>
      <w:szCs w:val="20"/>
      <w:lang w:val="en-US" w:eastAsia="en-GB"/>
    </w:rPr>
  </w:style>
  <w:style w:type="paragraph" w:styleId="BodyTextIndent3">
    <w:name w:val="Body Text Indent 3"/>
    <w:basedOn w:val="Normal"/>
    <w:link w:val="BodyTextIndent3Char"/>
    <w:uiPriority w:val="99"/>
    <w:semiHidden/>
    <w:unhideWhenUsed/>
    <w:rsid w:val="00360B7F"/>
    <w:pPr>
      <w:tabs>
        <w:tab w:val="left" w:pos="2835"/>
        <w:tab w:val="left" w:pos="6379"/>
      </w:tabs>
      <w:ind w:left="567"/>
    </w:pPr>
    <w:rPr>
      <w:b/>
    </w:rPr>
  </w:style>
  <w:style w:type="character" w:customStyle="1" w:styleId="BodyTextIndent3Char">
    <w:name w:val="Body Text Indent 3 Char"/>
    <w:basedOn w:val="DefaultParagraphFont"/>
    <w:link w:val="BodyTextIndent3"/>
    <w:uiPriority w:val="99"/>
    <w:semiHidden/>
    <w:rsid w:val="00360B7F"/>
    <w:rPr>
      <w:rFonts w:ascii="Times New Roman" w:eastAsia="Times New Roman" w:hAnsi="Times New Roman" w:cs="Times New Roman"/>
      <w:b/>
      <w:sz w:val="24"/>
      <w:szCs w:val="20"/>
      <w:lang w:val="en-US" w:eastAsia="en-GB"/>
    </w:rPr>
  </w:style>
  <w:style w:type="paragraph" w:styleId="DocumentMap">
    <w:name w:val="Document Map"/>
    <w:basedOn w:val="Normal"/>
    <w:link w:val="DocumentMapChar"/>
    <w:uiPriority w:val="99"/>
    <w:semiHidden/>
    <w:unhideWhenUsed/>
    <w:rsid w:val="00360B7F"/>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360B7F"/>
    <w:rPr>
      <w:rFonts w:ascii="Tahoma" w:eastAsia="Times New Roman" w:hAnsi="Tahoma" w:cs="Times New Roman"/>
      <w:sz w:val="24"/>
      <w:szCs w:val="20"/>
      <w:shd w:val="clear" w:color="auto" w:fill="000080"/>
      <w:lang w:val="en-US" w:eastAsia="en-GB"/>
    </w:rPr>
  </w:style>
  <w:style w:type="paragraph" w:styleId="PlainText">
    <w:name w:val="Plain Text"/>
    <w:basedOn w:val="Normal"/>
    <w:link w:val="PlainTextChar"/>
    <w:uiPriority w:val="99"/>
    <w:semiHidden/>
    <w:unhideWhenUsed/>
    <w:rsid w:val="00360B7F"/>
    <w:pPr>
      <w:ind w:left="0" w:firstLine="0"/>
    </w:pPr>
    <w:rPr>
      <w:rFonts w:ascii="Calibri" w:eastAsia="Calibri" w:hAnsi="Calibri" w:cs="Consolas"/>
      <w:sz w:val="22"/>
      <w:szCs w:val="21"/>
      <w:lang w:val="en-GB" w:eastAsia="en-US"/>
    </w:rPr>
  </w:style>
  <w:style w:type="character" w:customStyle="1" w:styleId="PlainTextChar">
    <w:name w:val="Plain Text Char"/>
    <w:basedOn w:val="DefaultParagraphFont"/>
    <w:link w:val="PlainText"/>
    <w:uiPriority w:val="99"/>
    <w:semiHidden/>
    <w:rsid w:val="00360B7F"/>
    <w:rPr>
      <w:rFonts w:ascii="Calibri" w:eastAsia="Calibri" w:hAnsi="Calibri" w:cs="Consolas"/>
      <w:szCs w:val="21"/>
    </w:rPr>
  </w:style>
  <w:style w:type="paragraph" w:styleId="BalloonText">
    <w:name w:val="Balloon Text"/>
    <w:basedOn w:val="Normal"/>
    <w:link w:val="BalloonTextChar"/>
    <w:uiPriority w:val="99"/>
    <w:semiHidden/>
    <w:unhideWhenUsed/>
    <w:rsid w:val="00360B7F"/>
    <w:rPr>
      <w:rFonts w:ascii="Tahoma" w:hAnsi="Tahoma"/>
      <w:sz w:val="16"/>
      <w:szCs w:val="16"/>
      <w:lang w:eastAsia="x-none"/>
    </w:rPr>
  </w:style>
  <w:style w:type="character" w:customStyle="1" w:styleId="BalloonTextChar">
    <w:name w:val="Balloon Text Char"/>
    <w:basedOn w:val="DefaultParagraphFont"/>
    <w:link w:val="BalloonText"/>
    <w:uiPriority w:val="99"/>
    <w:semiHidden/>
    <w:rsid w:val="00360B7F"/>
    <w:rPr>
      <w:rFonts w:ascii="Tahoma" w:eastAsia="Times New Roman" w:hAnsi="Tahoma" w:cs="Times New Roman"/>
      <w:sz w:val="16"/>
      <w:szCs w:val="16"/>
      <w:lang w:val="en-US" w:eastAsia="x-none"/>
    </w:rPr>
  </w:style>
  <w:style w:type="character" w:customStyle="1" w:styleId="NoSpacingChar">
    <w:name w:val="No Spacing Char"/>
    <w:link w:val="NoSpacing"/>
    <w:uiPriority w:val="1"/>
    <w:locked/>
    <w:rsid w:val="00360B7F"/>
    <w:rPr>
      <w:rFonts w:ascii="Times New Roman" w:eastAsia="Times New Roman" w:hAnsi="Times New Roman" w:cs="Times New Roman"/>
      <w:sz w:val="24"/>
      <w:szCs w:val="20"/>
      <w:lang w:val="en-US" w:eastAsia="en-GB"/>
    </w:rPr>
  </w:style>
  <w:style w:type="paragraph" w:styleId="Revision">
    <w:name w:val="Revision"/>
    <w:uiPriority w:val="99"/>
    <w:semiHidden/>
    <w:rsid w:val="00360B7F"/>
    <w:pPr>
      <w:spacing w:after="0" w:line="240" w:lineRule="auto"/>
      <w:ind w:left="714" w:hanging="357"/>
    </w:pPr>
    <w:rPr>
      <w:rFonts w:ascii="Times New Roman" w:eastAsia="Times New Roman" w:hAnsi="Times New Roman" w:cs="Times New Roman"/>
      <w:sz w:val="24"/>
      <w:szCs w:val="20"/>
      <w:lang w:val="en-US" w:eastAsia="en-GB"/>
    </w:rPr>
  </w:style>
  <w:style w:type="paragraph" w:customStyle="1" w:styleId="xmsonormal">
    <w:name w:val="x_msonormal"/>
    <w:basedOn w:val="Normal"/>
    <w:uiPriority w:val="99"/>
    <w:semiHidden/>
    <w:rsid w:val="00360B7F"/>
    <w:pPr>
      <w:spacing w:before="100" w:beforeAutospacing="1" w:after="100" w:afterAutospacing="1"/>
    </w:pPr>
    <w:rPr>
      <w:szCs w:val="24"/>
      <w:lang w:val="en-GB"/>
    </w:rPr>
  </w:style>
  <w:style w:type="paragraph" w:customStyle="1" w:styleId="Default">
    <w:name w:val="Default"/>
    <w:basedOn w:val="Normal"/>
    <w:uiPriority w:val="99"/>
    <w:semiHidden/>
    <w:rsid w:val="00360B7F"/>
    <w:pPr>
      <w:autoSpaceDE w:val="0"/>
      <w:autoSpaceDN w:val="0"/>
      <w:ind w:left="0" w:firstLine="0"/>
    </w:pPr>
    <w:rPr>
      <w:rFonts w:ascii="Signika" w:eastAsia="Calibri" w:hAnsi="Signika"/>
      <w:color w:val="000000"/>
      <w:szCs w:val="24"/>
      <w:lang w:val="en-GB" w:eastAsia="en-US"/>
    </w:rPr>
  </w:style>
  <w:style w:type="paragraph" w:customStyle="1" w:styleId="SUBHEAD">
    <w:name w:val="SUBHEAD"/>
    <w:basedOn w:val="Normal"/>
    <w:autoRedefine/>
    <w:uiPriority w:val="99"/>
    <w:semiHidden/>
    <w:qFormat/>
    <w:rsid w:val="00360B7F"/>
    <w:pPr>
      <w:shd w:val="clear" w:color="auto" w:fill="BDD7EE"/>
      <w:tabs>
        <w:tab w:val="left" w:pos="720"/>
        <w:tab w:val="left" w:pos="2835"/>
        <w:tab w:val="center" w:pos="4153"/>
        <w:tab w:val="left" w:pos="6379"/>
        <w:tab w:val="right" w:pos="8306"/>
      </w:tabs>
      <w:spacing w:before="120" w:after="120"/>
      <w:ind w:left="0" w:firstLine="0"/>
      <w:jc w:val="both"/>
      <w:outlineLvl w:val="1"/>
    </w:pPr>
    <w:rPr>
      <w:rFonts w:asciiTheme="minorHAnsi" w:eastAsia="Arial" w:hAnsiTheme="minorHAnsi" w:cs="Arial"/>
      <w:bCs/>
      <w:i/>
      <w:color w:val="000000" w:themeColor="text1"/>
      <w:szCs w:val="22"/>
    </w:rPr>
  </w:style>
  <w:style w:type="paragraph" w:customStyle="1" w:styleId="IntroPara">
    <w:name w:val="Intro Para"/>
    <w:basedOn w:val="Normal"/>
    <w:uiPriority w:val="99"/>
    <w:semiHidden/>
    <w:qFormat/>
    <w:rsid w:val="00360B7F"/>
    <w:pPr>
      <w:spacing w:before="360" w:after="360"/>
      <w:ind w:left="0" w:right="-360" w:firstLine="0"/>
    </w:pPr>
    <w:rPr>
      <w:rFonts w:ascii="Arial" w:hAnsi="Arial" w:cs="Arial"/>
      <w:noProof/>
      <w:color w:val="002060"/>
      <w:sz w:val="30"/>
      <w:lang w:val="en-GB" w:eastAsia="ja-JP"/>
    </w:rPr>
  </w:style>
  <w:style w:type="paragraph" w:customStyle="1" w:styleId="SubheadGrey">
    <w:name w:val="Subhead Grey"/>
    <w:basedOn w:val="Normal"/>
    <w:uiPriority w:val="99"/>
    <w:semiHidden/>
    <w:qFormat/>
    <w:rsid w:val="00360B7F"/>
    <w:pPr>
      <w:shd w:val="clear" w:color="auto" w:fill="D9D9D9" w:themeFill="background1" w:themeFillShade="D9"/>
      <w:tabs>
        <w:tab w:val="left" w:pos="2835"/>
        <w:tab w:val="left" w:pos="2880"/>
        <w:tab w:val="left" w:pos="3600"/>
        <w:tab w:val="left" w:pos="5040"/>
        <w:tab w:val="left" w:pos="5760"/>
        <w:tab w:val="left" w:pos="6480"/>
        <w:tab w:val="left" w:pos="7200"/>
        <w:tab w:val="left" w:pos="7920"/>
        <w:tab w:val="left" w:pos="8640"/>
        <w:tab w:val="left" w:pos="9360"/>
        <w:tab w:val="left" w:pos="10080"/>
      </w:tabs>
      <w:spacing w:before="120" w:after="120"/>
      <w:ind w:left="0" w:firstLine="0"/>
    </w:pPr>
    <w:rPr>
      <w:rFonts w:ascii="Arial" w:eastAsia="Arial" w:hAnsi="Arial" w:cs="Arial"/>
      <w:b/>
      <w:bCs/>
      <w:sz w:val="22"/>
      <w:szCs w:val="22"/>
    </w:rPr>
  </w:style>
  <w:style w:type="paragraph" w:customStyle="1" w:styleId="paragraph">
    <w:name w:val="paragraph"/>
    <w:basedOn w:val="Normal"/>
    <w:rsid w:val="00360B7F"/>
    <w:pPr>
      <w:spacing w:before="100" w:beforeAutospacing="1" w:after="100" w:afterAutospacing="1"/>
      <w:ind w:left="0" w:firstLine="0"/>
    </w:pPr>
    <w:rPr>
      <w:szCs w:val="24"/>
      <w:lang w:val="en-GB"/>
    </w:rPr>
  </w:style>
  <w:style w:type="paragraph" w:customStyle="1" w:styleId="publicationitem1">
    <w:name w:val="publicationitem_1"/>
    <w:basedOn w:val="Normal"/>
    <w:uiPriority w:val="99"/>
    <w:semiHidden/>
    <w:rsid w:val="00360B7F"/>
    <w:pPr>
      <w:spacing w:before="100" w:beforeAutospacing="1" w:after="100" w:afterAutospacing="1"/>
      <w:ind w:left="0" w:firstLine="0"/>
    </w:pPr>
    <w:rPr>
      <w:szCs w:val="24"/>
      <w:lang w:val="en-GB"/>
    </w:rPr>
  </w:style>
  <w:style w:type="paragraph" w:customStyle="1" w:styleId="publicationitem2">
    <w:name w:val="publicationitem_2"/>
    <w:basedOn w:val="Normal"/>
    <w:uiPriority w:val="99"/>
    <w:semiHidden/>
    <w:rsid w:val="00360B7F"/>
    <w:pPr>
      <w:spacing w:before="100" w:beforeAutospacing="1" w:after="100" w:afterAutospacing="1"/>
      <w:ind w:left="0" w:firstLine="0"/>
    </w:pPr>
    <w:rPr>
      <w:szCs w:val="24"/>
      <w:lang w:val="en-GB"/>
    </w:rPr>
  </w:style>
  <w:style w:type="paragraph" w:customStyle="1" w:styleId="publicationitem3">
    <w:name w:val="publicationitem_3"/>
    <w:basedOn w:val="Normal"/>
    <w:uiPriority w:val="99"/>
    <w:semiHidden/>
    <w:rsid w:val="00360B7F"/>
    <w:pPr>
      <w:spacing w:before="100" w:beforeAutospacing="1" w:after="100" w:afterAutospacing="1"/>
      <w:ind w:left="0" w:firstLine="0"/>
    </w:pPr>
    <w:rPr>
      <w:szCs w:val="24"/>
      <w:lang w:val="en-GB"/>
    </w:rPr>
  </w:style>
  <w:style w:type="paragraph" w:customStyle="1" w:styleId="TableParagraph">
    <w:name w:val="Table Paragraph"/>
    <w:basedOn w:val="Normal"/>
    <w:uiPriority w:val="1"/>
    <w:semiHidden/>
    <w:qFormat/>
    <w:rsid w:val="00360B7F"/>
    <w:pPr>
      <w:widowControl w:val="0"/>
      <w:autoSpaceDE w:val="0"/>
      <w:autoSpaceDN w:val="0"/>
      <w:ind w:left="0" w:firstLine="0"/>
    </w:pPr>
    <w:rPr>
      <w:rFonts w:ascii="Segoe UI" w:eastAsia="Segoe UI" w:hAnsi="Segoe UI" w:cs="Segoe UI"/>
      <w:sz w:val="22"/>
      <w:szCs w:val="22"/>
      <w:lang w:val="en-GB" w:eastAsia="en-US"/>
    </w:rPr>
  </w:style>
  <w:style w:type="paragraph" w:customStyle="1" w:styleId="CVText">
    <w:name w:val="CV Text"/>
    <w:basedOn w:val="Normal"/>
    <w:uiPriority w:val="99"/>
    <w:semiHidden/>
    <w:qFormat/>
    <w:rsid w:val="00360B7F"/>
    <w:pPr>
      <w:spacing w:after="170" w:line="260" w:lineRule="exact"/>
    </w:pPr>
    <w:rPr>
      <w:rFonts w:eastAsiaTheme="minorEastAsia"/>
      <w:szCs w:val="24"/>
    </w:rPr>
  </w:style>
  <w:style w:type="character" w:customStyle="1" w:styleId="personname">
    <w:name w:val="person_name"/>
    <w:rsid w:val="00360B7F"/>
  </w:style>
  <w:style w:type="character" w:customStyle="1" w:styleId="UnresolvedMention1">
    <w:name w:val="Unresolved Mention1"/>
    <w:uiPriority w:val="99"/>
    <w:semiHidden/>
    <w:rsid w:val="00360B7F"/>
    <w:rPr>
      <w:color w:val="605E5C"/>
      <w:shd w:val="clear" w:color="auto" w:fill="E1DFDD"/>
    </w:rPr>
  </w:style>
  <w:style w:type="character" w:customStyle="1" w:styleId="normaltextrun">
    <w:name w:val="normaltextrun"/>
    <w:basedOn w:val="DefaultParagraphFont"/>
    <w:rsid w:val="00360B7F"/>
  </w:style>
  <w:style w:type="character" w:customStyle="1" w:styleId="eop">
    <w:name w:val="eop"/>
    <w:basedOn w:val="DefaultParagraphFont"/>
    <w:rsid w:val="00360B7F"/>
  </w:style>
  <w:style w:type="table" w:styleId="TableSimple1">
    <w:name w:val="Table Simple 1"/>
    <w:basedOn w:val="TableNormal"/>
    <w:semiHidden/>
    <w:unhideWhenUsed/>
    <w:rsid w:val="00360B7F"/>
    <w:pPr>
      <w:spacing w:after="0" w:line="240" w:lineRule="auto"/>
      <w:ind w:left="714" w:hanging="357"/>
    </w:pPr>
    <w:rPr>
      <w:rFonts w:ascii="Times New Roman" w:eastAsia="Times New Roman" w:hAnsi="Times New Roman" w:cs="Times New Roman"/>
      <w:sz w:val="20"/>
      <w:szCs w:val="20"/>
      <w:lang w:eastAsia="ja-JP"/>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lassic1">
    <w:name w:val="Table Classic 1"/>
    <w:basedOn w:val="TableNormal"/>
    <w:semiHidden/>
    <w:unhideWhenUsed/>
    <w:rsid w:val="00360B7F"/>
    <w:pPr>
      <w:spacing w:after="0" w:line="240" w:lineRule="auto"/>
      <w:ind w:left="714" w:hanging="357"/>
    </w:pPr>
    <w:rPr>
      <w:rFonts w:ascii="Times New Roman" w:eastAsia="Times New Roman" w:hAnsi="Times New Roman" w:cs="Times New Roman"/>
      <w:sz w:val="20"/>
      <w:szCs w:val="20"/>
      <w:lang w:eastAsia="ja-JP"/>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360B7F"/>
    <w:pPr>
      <w:spacing w:after="0" w:line="240" w:lineRule="auto"/>
      <w:ind w:left="714" w:hanging="357"/>
    </w:pPr>
    <w:rPr>
      <w:rFonts w:ascii="Times New Roman" w:eastAsia="Times New Roman" w:hAnsi="Times New Roman" w:cs="Times New Roman"/>
      <w:sz w:val="20"/>
      <w:szCs w:val="20"/>
      <w:lang w:eastAsia="ja-JP"/>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lainTable5">
    <w:name w:val="Plain Table 5"/>
    <w:basedOn w:val="TableNormal"/>
    <w:uiPriority w:val="45"/>
    <w:rsid w:val="00360B7F"/>
    <w:pPr>
      <w:spacing w:after="0" w:line="240" w:lineRule="auto"/>
      <w:ind w:left="714" w:hanging="357"/>
    </w:pPr>
    <w:rPr>
      <w:rFonts w:ascii="Times New Roman" w:eastAsia="Times New Roman" w:hAnsi="Times New Roman" w:cs="Times New Roman"/>
      <w:sz w:val="20"/>
      <w:szCs w:val="20"/>
      <w:lang w:eastAsia="ja-JP"/>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TableNormal"/>
    <w:uiPriority w:val="59"/>
    <w:rsid w:val="00360B7F"/>
    <w:pPr>
      <w:spacing w:after="0" w:line="240" w:lineRule="auto"/>
      <w:ind w:left="714" w:hanging="357"/>
    </w:pPr>
    <w:rPr>
      <w:rFonts w:ascii="Calibri" w:eastAsia="Calibri" w:hAnsi="Calibri" w:cs="Times New Roman"/>
      <w:sz w:val="24"/>
      <w:szCs w:val="24"/>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360B7F"/>
    <w:pPr>
      <w:spacing w:after="0" w:line="240" w:lineRule="auto"/>
      <w:ind w:left="714" w:hanging="357"/>
    </w:pPr>
    <w:rPr>
      <w:rFonts w:ascii="Calibri" w:eastAsia="Calibri" w:hAnsi="Calibri" w:cs="Times New Roman"/>
      <w:sz w:val="24"/>
      <w:szCs w:val="24"/>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360B7F"/>
    <w:pPr>
      <w:spacing w:after="0" w:line="240" w:lineRule="auto"/>
      <w:ind w:left="714" w:hanging="357"/>
    </w:pPr>
    <w:rPr>
      <w:rFonts w:ascii="Calibri" w:eastAsia="Calibri" w:hAnsi="Calibri" w:cs="Times New Roman"/>
      <w:sz w:val="24"/>
      <w:szCs w:val="24"/>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360B7F"/>
    <w:pPr>
      <w:spacing w:after="0" w:line="240" w:lineRule="auto"/>
      <w:ind w:left="714" w:hanging="357"/>
    </w:pPr>
    <w:rPr>
      <w:rFonts w:ascii="Calibri" w:eastAsia="Calibri" w:hAnsi="Calibri" w:cs="Times New Roman"/>
      <w:sz w:val="24"/>
      <w:szCs w:val="24"/>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360B7F"/>
    <w:pPr>
      <w:spacing w:after="0" w:line="240" w:lineRule="auto"/>
      <w:ind w:left="714" w:hanging="357"/>
    </w:pPr>
    <w:rPr>
      <w:rFonts w:ascii="Calibri" w:eastAsia="Calibri" w:hAnsi="Calibri" w:cs="Times New Roman"/>
      <w:sz w:val="24"/>
      <w:szCs w:val="24"/>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360B7F"/>
    <w:pPr>
      <w:spacing w:after="0" w:line="240" w:lineRule="auto"/>
      <w:ind w:left="714" w:hanging="357"/>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36BB0"/>
    <w:rPr>
      <w:color w:val="605E5C"/>
      <w:shd w:val="clear" w:color="auto" w:fill="E1DFDD"/>
    </w:rPr>
  </w:style>
  <w:style w:type="character" w:styleId="SubtleEmphasis">
    <w:name w:val="Subtle Emphasis"/>
    <w:basedOn w:val="DefaultParagraphFont"/>
    <w:uiPriority w:val="19"/>
    <w:qFormat/>
    <w:rsid w:val="00151915"/>
    <w:rPr>
      <w:i/>
      <w:iCs/>
      <w:color w:val="404040" w:themeColor="text1" w:themeTint="BF"/>
    </w:rPr>
  </w:style>
  <w:style w:type="paragraph" w:styleId="TOC4">
    <w:name w:val="toc 4"/>
    <w:basedOn w:val="Normal"/>
    <w:next w:val="Normal"/>
    <w:autoRedefine/>
    <w:uiPriority w:val="39"/>
    <w:unhideWhenUsed/>
    <w:rsid w:val="00D1235A"/>
    <w:pPr>
      <w:spacing w:after="100" w:line="259" w:lineRule="auto"/>
      <w:ind w:left="660" w:firstLine="0"/>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D1235A"/>
    <w:pPr>
      <w:spacing w:after="100" w:line="259" w:lineRule="auto"/>
      <w:ind w:left="880" w:firstLine="0"/>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D1235A"/>
    <w:pPr>
      <w:spacing w:after="100" w:line="259" w:lineRule="auto"/>
      <w:ind w:left="1100" w:firstLine="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D1235A"/>
    <w:pPr>
      <w:spacing w:after="100" w:line="259" w:lineRule="auto"/>
      <w:ind w:left="1320" w:firstLine="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D1235A"/>
    <w:pPr>
      <w:spacing w:after="100" w:line="259" w:lineRule="auto"/>
      <w:ind w:left="1540" w:firstLine="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D1235A"/>
    <w:pPr>
      <w:spacing w:after="100" w:line="259" w:lineRule="auto"/>
      <w:ind w:left="1760" w:firstLine="0"/>
    </w:pPr>
    <w:rPr>
      <w:rFonts w:asciiTheme="minorHAnsi" w:eastAsiaTheme="minorEastAsia" w:hAnsiTheme="minorHAnsi" w:cstheme="minorBidi"/>
      <w:sz w:val="22"/>
      <w:szCs w:val="22"/>
      <w:lang w:eastAsia="en-US"/>
    </w:rPr>
  </w:style>
  <w:style w:type="character" w:styleId="Emphasis">
    <w:name w:val="Emphasis"/>
    <w:uiPriority w:val="20"/>
    <w:qFormat/>
    <w:rsid w:val="009A3584"/>
  </w:style>
  <w:style w:type="character" w:customStyle="1" w:styleId="markedcontent">
    <w:name w:val="markedcontent"/>
    <w:basedOn w:val="DefaultParagraphFont"/>
    <w:rsid w:val="000903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56288">
      <w:bodyDiv w:val="1"/>
      <w:marLeft w:val="0"/>
      <w:marRight w:val="0"/>
      <w:marTop w:val="0"/>
      <w:marBottom w:val="0"/>
      <w:divBdr>
        <w:top w:val="none" w:sz="0" w:space="0" w:color="auto"/>
        <w:left w:val="none" w:sz="0" w:space="0" w:color="auto"/>
        <w:bottom w:val="none" w:sz="0" w:space="0" w:color="auto"/>
        <w:right w:val="none" w:sz="0" w:space="0" w:color="auto"/>
      </w:divBdr>
    </w:div>
    <w:div w:id="205915391">
      <w:bodyDiv w:val="1"/>
      <w:marLeft w:val="0"/>
      <w:marRight w:val="0"/>
      <w:marTop w:val="0"/>
      <w:marBottom w:val="0"/>
      <w:divBdr>
        <w:top w:val="none" w:sz="0" w:space="0" w:color="auto"/>
        <w:left w:val="none" w:sz="0" w:space="0" w:color="auto"/>
        <w:bottom w:val="none" w:sz="0" w:space="0" w:color="auto"/>
        <w:right w:val="none" w:sz="0" w:space="0" w:color="auto"/>
      </w:divBdr>
    </w:div>
    <w:div w:id="264504929">
      <w:bodyDiv w:val="1"/>
      <w:marLeft w:val="0"/>
      <w:marRight w:val="0"/>
      <w:marTop w:val="0"/>
      <w:marBottom w:val="0"/>
      <w:divBdr>
        <w:top w:val="none" w:sz="0" w:space="0" w:color="auto"/>
        <w:left w:val="none" w:sz="0" w:space="0" w:color="auto"/>
        <w:bottom w:val="none" w:sz="0" w:space="0" w:color="auto"/>
        <w:right w:val="none" w:sz="0" w:space="0" w:color="auto"/>
      </w:divBdr>
    </w:div>
    <w:div w:id="384525386">
      <w:bodyDiv w:val="1"/>
      <w:marLeft w:val="0"/>
      <w:marRight w:val="0"/>
      <w:marTop w:val="0"/>
      <w:marBottom w:val="0"/>
      <w:divBdr>
        <w:top w:val="none" w:sz="0" w:space="0" w:color="auto"/>
        <w:left w:val="none" w:sz="0" w:space="0" w:color="auto"/>
        <w:bottom w:val="none" w:sz="0" w:space="0" w:color="auto"/>
        <w:right w:val="none" w:sz="0" w:space="0" w:color="auto"/>
      </w:divBdr>
    </w:div>
    <w:div w:id="434912004">
      <w:bodyDiv w:val="1"/>
      <w:marLeft w:val="0"/>
      <w:marRight w:val="0"/>
      <w:marTop w:val="0"/>
      <w:marBottom w:val="0"/>
      <w:divBdr>
        <w:top w:val="none" w:sz="0" w:space="0" w:color="auto"/>
        <w:left w:val="none" w:sz="0" w:space="0" w:color="auto"/>
        <w:bottom w:val="none" w:sz="0" w:space="0" w:color="auto"/>
        <w:right w:val="none" w:sz="0" w:space="0" w:color="auto"/>
      </w:divBdr>
    </w:div>
    <w:div w:id="449857022">
      <w:bodyDiv w:val="1"/>
      <w:marLeft w:val="0"/>
      <w:marRight w:val="0"/>
      <w:marTop w:val="0"/>
      <w:marBottom w:val="0"/>
      <w:divBdr>
        <w:top w:val="none" w:sz="0" w:space="0" w:color="auto"/>
        <w:left w:val="none" w:sz="0" w:space="0" w:color="auto"/>
        <w:bottom w:val="none" w:sz="0" w:space="0" w:color="auto"/>
        <w:right w:val="none" w:sz="0" w:space="0" w:color="auto"/>
      </w:divBdr>
    </w:div>
    <w:div w:id="450709877">
      <w:bodyDiv w:val="1"/>
      <w:marLeft w:val="0"/>
      <w:marRight w:val="0"/>
      <w:marTop w:val="0"/>
      <w:marBottom w:val="0"/>
      <w:divBdr>
        <w:top w:val="none" w:sz="0" w:space="0" w:color="auto"/>
        <w:left w:val="none" w:sz="0" w:space="0" w:color="auto"/>
        <w:bottom w:val="none" w:sz="0" w:space="0" w:color="auto"/>
        <w:right w:val="none" w:sz="0" w:space="0" w:color="auto"/>
      </w:divBdr>
    </w:div>
    <w:div w:id="627207086">
      <w:bodyDiv w:val="1"/>
      <w:marLeft w:val="0"/>
      <w:marRight w:val="0"/>
      <w:marTop w:val="0"/>
      <w:marBottom w:val="0"/>
      <w:divBdr>
        <w:top w:val="none" w:sz="0" w:space="0" w:color="auto"/>
        <w:left w:val="none" w:sz="0" w:space="0" w:color="auto"/>
        <w:bottom w:val="none" w:sz="0" w:space="0" w:color="auto"/>
        <w:right w:val="none" w:sz="0" w:space="0" w:color="auto"/>
      </w:divBdr>
    </w:div>
    <w:div w:id="646786605">
      <w:bodyDiv w:val="1"/>
      <w:marLeft w:val="0"/>
      <w:marRight w:val="0"/>
      <w:marTop w:val="0"/>
      <w:marBottom w:val="0"/>
      <w:divBdr>
        <w:top w:val="none" w:sz="0" w:space="0" w:color="auto"/>
        <w:left w:val="none" w:sz="0" w:space="0" w:color="auto"/>
        <w:bottom w:val="none" w:sz="0" w:space="0" w:color="auto"/>
        <w:right w:val="none" w:sz="0" w:space="0" w:color="auto"/>
      </w:divBdr>
    </w:div>
    <w:div w:id="728070606">
      <w:bodyDiv w:val="1"/>
      <w:marLeft w:val="0"/>
      <w:marRight w:val="0"/>
      <w:marTop w:val="0"/>
      <w:marBottom w:val="0"/>
      <w:divBdr>
        <w:top w:val="none" w:sz="0" w:space="0" w:color="auto"/>
        <w:left w:val="none" w:sz="0" w:space="0" w:color="auto"/>
        <w:bottom w:val="none" w:sz="0" w:space="0" w:color="auto"/>
        <w:right w:val="none" w:sz="0" w:space="0" w:color="auto"/>
      </w:divBdr>
    </w:div>
    <w:div w:id="755322936">
      <w:bodyDiv w:val="1"/>
      <w:marLeft w:val="0"/>
      <w:marRight w:val="0"/>
      <w:marTop w:val="0"/>
      <w:marBottom w:val="0"/>
      <w:divBdr>
        <w:top w:val="none" w:sz="0" w:space="0" w:color="auto"/>
        <w:left w:val="none" w:sz="0" w:space="0" w:color="auto"/>
        <w:bottom w:val="none" w:sz="0" w:space="0" w:color="auto"/>
        <w:right w:val="none" w:sz="0" w:space="0" w:color="auto"/>
      </w:divBdr>
    </w:div>
    <w:div w:id="762262299">
      <w:bodyDiv w:val="1"/>
      <w:marLeft w:val="0"/>
      <w:marRight w:val="0"/>
      <w:marTop w:val="0"/>
      <w:marBottom w:val="0"/>
      <w:divBdr>
        <w:top w:val="none" w:sz="0" w:space="0" w:color="auto"/>
        <w:left w:val="none" w:sz="0" w:space="0" w:color="auto"/>
        <w:bottom w:val="none" w:sz="0" w:space="0" w:color="auto"/>
        <w:right w:val="none" w:sz="0" w:space="0" w:color="auto"/>
      </w:divBdr>
    </w:div>
    <w:div w:id="816265379">
      <w:bodyDiv w:val="1"/>
      <w:marLeft w:val="0"/>
      <w:marRight w:val="0"/>
      <w:marTop w:val="0"/>
      <w:marBottom w:val="0"/>
      <w:divBdr>
        <w:top w:val="none" w:sz="0" w:space="0" w:color="auto"/>
        <w:left w:val="none" w:sz="0" w:space="0" w:color="auto"/>
        <w:bottom w:val="none" w:sz="0" w:space="0" w:color="auto"/>
        <w:right w:val="none" w:sz="0" w:space="0" w:color="auto"/>
      </w:divBdr>
    </w:div>
    <w:div w:id="824587142">
      <w:bodyDiv w:val="1"/>
      <w:marLeft w:val="0"/>
      <w:marRight w:val="0"/>
      <w:marTop w:val="0"/>
      <w:marBottom w:val="0"/>
      <w:divBdr>
        <w:top w:val="none" w:sz="0" w:space="0" w:color="auto"/>
        <w:left w:val="none" w:sz="0" w:space="0" w:color="auto"/>
        <w:bottom w:val="none" w:sz="0" w:space="0" w:color="auto"/>
        <w:right w:val="none" w:sz="0" w:space="0" w:color="auto"/>
      </w:divBdr>
    </w:div>
    <w:div w:id="942345225">
      <w:bodyDiv w:val="1"/>
      <w:marLeft w:val="0"/>
      <w:marRight w:val="0"/>
      <w:marTop w:val="0"/>
      <w:marBottom w:val="0"/>
      <w:divBdr>
        <w:top w:val="none" w:sz="0" w:space="0" w:color="auto"/>
        <w:left w:val="none" w:sz="0" w:space="0" w:color="auto"/>
        <w:bottom w:val="none" w:sz="0" w:space="0" w:color="auto"/>
        <w:right w:val="none" w:sz="0" w:space="0" w:color="auto"/>
      </w:divBdr>
    </w:div>
    <w:div w:id="963075357">
      <w:bodyDiv w:val="1"/>
      <w:marLeft w:val="0"/>
      <w:marRight w:val="0"/>
      <w:marTop w:val="0"/>
      <w:marBottom w:val="0"/>
      <w:divBdr>
        <w:top w:val="none" w:sz="0" w:space="0" w:color="auto"/>
        <w:left w:val="none" w:sz="0" w:space="0" w:color="auto"/>
        <w:bottom w:val="none" w:sz="0" w:space="0" w:color="auto"/>
        <w:right w:val="none" w:sz="0" w:space="0" w:color="auto"/>
      </w:divBdr>
    </w:div>
    <w:div w:id="992179719">
      <w:bodyDiv w:val="1"/>
      <w:marLeft w:val="0"/>
      <w:marRight w:val="0"/>
      <w:marTop w:val="0"/>
      <w:marBottom w:val="0"/>
      <w:divBdr>
        <w:top w:val="none" w:sz="0" w:space="0" w:color="auto"/>
        <w:left w:val="none" w:sz="0" w:space="0" w:color="auto"/>
        <w:bottom w:val="none" w:sz="0" w:space="0" w:color="auto"/>
        <w:right w:val="none" w:sz="0" w:space="0" w:color="auto"/>
      </w:divBdr>
      <w:divsChild>
        <w:div w:id="1794012415">
          <w:marLeft w:val="662"/>
          <w:marRight w:val="0"/>
          <w:marTop w:val="91"/>
          <w:marBottom w:val="0"/>
          <w:divBdr>
            <w:top w:val="none" w:sz="0" w:space="0" w:color="auto"/>
            <w:left w:val="none" w:sz="0" w:space="0" w:color="auto"/>
            <w:bottom w:val="none" w:sz="0" w:space="0" w:color="auto"/>
            <w:right w:val="none" w:sz="0" w:space="0" w:color="auto"/>
          </w:divBdr>
        </w:div>
        <w:div w:id="2083673532">
          <w:marLeft w:val="662"/>
          <w:marRight w:val="0"/>
          <w:marTop w:val="91"/>
          <w:marBottom w:val="0"/>
          <w:divBdr>
            <w:top w:val="none" w:sz="0" w:space="0" w:color="auto"/>
            <w:left w:val="none" w:sz="0" w:space="0" w:color="auto"/>
            <w:bottom w:val="none" w:sz="0" w:space="0" w:color="auto"/>
            <w:right w:val="none" w:sz="0" w:space="0" w:color="auto"/>
          </w:divBdr>
        </w:div>
      </w:divsChild>
    </w:div>
    <w:div w:id="1114595988">
      <w:bodyDiv w:val="1"/>
      <w:marLeft w:val="0"/>
      <w:marRight w:val="0"/>
      <w:marTop w:val="0"/>
      <w:marBottom w:val="0"/>
      <w:divBdr>
        <w:top w:val="none" w:sz="0" w:space="0" w:color="auto"/>
        <w:left w:val="none" w:sz="0" w:space="0" w:color="auto"/>
        <w:bottom w:val="none" w:sz="0" w:space="0" w:color="auto"/>
        <w:right w:val="none" w:sz="0" w:space="0" w:color="auto"/>
      </w:divBdr>
    </w:div>
    <w:div w:id="1116024111">
      <w:bodyDiv w:val="1"/>
      <w:marLeft w:val="0"/>
      <w:marRight w:val="0"/>
      <w:marTop w:val="0"/>
      <w:marBottom w:val="0"/>
      <w:divBdr>
        <w:top w:val="none" w:sz="0" w:space="0" w:color="auto"/>
        <w:left w:val="none" w:sz="0" w:space="0" w:color="auto"/>
        <w:bottom w:val="none" w:sz="0" w:space="0" w:color="auto"/>
        <w:right w:val="none" w:sz="0" w:space="0" w:color="auto"/>
      </w:divBdr>
    </w:div>
    <w:div w:id="1151364440">
      <w:bodyDiv w:val="1"/>
      <w:marLeft w:val="0"/>
      <w:marRight w:val="0"/>
      <w:marTop w:val="0"/>
      <w:marBottom w:val="0"/>
      <w:divBdr>
        <w:top w:val="none" w:sz="0" w:space="0" w:color="auto"/>
        <w:left w:val="none" w:sz="0" w:space="0" w:color="auto"/>
        <w:bottom w:val="none" w:sz="0" w:space="0" w:color="auto"/>
        <w:right w:val="none" w:sz="0" w:space="0" w:color="auto"/>
      </w:divBdr>
    </w:div>
    <w:div w:id="1258100399">
      <w:bodyDiv w:val="1"/>
      <w:marLeft w:val="0"/>
      <w:marRight w:val="0"/>
      <w:marTop w:val="0"/>
      <w:marBottom w:val="0"/>
      <w:divBdr>
        <w:top w:val="none" w:sz="0" w:space="0" w:color="auto"/>
        <w:left w:val="none" w:sz="0" w:space="0" w:color="auto"/>
        <w:bottom w:val="none" w:sz="0" w:space="0" w:color="auto"/>
        <w:right w:val="none" w:sz="0" w:space="0" w:color="auto"/>
      </w:divBdr>
    </w:div>
    <w:div w:id="1270164710">
      <w:bodyDiv w:val="1"/>
      <w:marLeft w:val="0"/>
      <w:marRight w:val="0"/>
      <w:marTop w:val="0"/>
      <w:marBottom w:val="0"/>
      <w:divBdr>
        <w:top w:val="none" w:sz="0" w:space="0" w:color="auto"/>
        <w:left w:val="none" w:sz="0" w:space="0" w:color="auto"/>
        <w:bottom w:val="none" w:sz="0" w:space="0" w:color="auto"/>
        <w:right w:val="none" w:sz="0" w:space="0" w:color="auto"/>
      </w:divBdr>
    </w:div>
    <w:div w:id="1348751809">
      <w:bodyDiv w:val="1"/>
      <w:marLeft w:val="0"/>
      <w:marRight w:val="0"/>
      <w:marTop w:val="0"/>
      <w:marBottom w:val="0"/>
      <w:divBdr>
        <w:top w:val="none" w:sz="0" w:space="0" w:color="auto"/>
        <w:left w:val="none" w:sz="0" w:space="0" w:color="auto"/>
        <w:bottom w:val="none" w:sz="0" w:space="0" w:color="auto"/>
        <w:right w:val="none" w:sz="0" w:space="0" w:color="auto"/>
      </w:divBdr>
    </w:div>
    <w:div w:id="1411731330">
      <w:bodyDiv w:val="1"/>
      <w:marLeft w:val="0"/>
      <w:marRight w:val="0"/>
      <w:marTop w:val="0"/>
      <w:marBottom w:val="0"/>
      <w:divBdr>
        <w:top w:val="none" w:sz="0" w:space="0" w:color="auto"/>
        <w:left w:val="none" w:sz="0" w:space="0" w:color="auto"/>
        <w:bottom w:val="none" w:sz="0" w:space="0" w:color="auto"/>
        <w:right w:val="none" w:sz="0" w:space="0" w:color="auto"/>
      </w:divBdr>
    </w:div>
    <w:div w:id="1489439624">
      <w:bodyDiv w:val="1"/>
      <w:marLeft w:val="0"/>
      <w:marRight w:val="0"/>
      <w:marTop w:val="0"/>
      <w:marBottom w:val="0"/>
      <w:divBdr>
        <w:top w:val="none" w:sz="0" w:space="0" w:color="auto"/>
        <w:left w:val="none" w:sz="0" w:space="0" w:color="auto"/>
        <w:bottom w:val="none" w:sz="0" w:space="0" w:color="auto"/>
        <w:right w:val="none" w:sz="0" w:space="0" w:color="auto"/>
      </w:divBdr>
    </w:div>
    <w:div w:id="1677801531">
      <w:bodyDiv w:val="1"/>
      <w:marLeft w:val="0"/>
      <w:marRight w:val="0"/>
      <w:marTop w:val="0"/>
      <w:marBottom w:val="0"/>
      <w:divBdr>
        <w:top w:val="none" w:sz="0" w:space="0" w:color="auto"/>
        <w:left w:val="none" w:sz="0" w:space="0" w:color="auto"/>
        <w:bottom w:val="none" w:sz="0" w:space="0" w:color="auto"/>
        <w:right w:val="none" w:sz="0" w:space="0" w:color="auto"/>
      </w:divBdr>
    </w:div>
    <w:div w:id="1704136857">
      <w:bodyDiv w:val="1"/>
      <w:marLeft w:val="0"/>
      <w:marRight w:val="0"/>
      <w:marTop w:val="0"/>
      <w:marBottom w:val="0"/>
      <w:divBdr>
        <w:top w:val="none" w:sz="0" w:space="0" w:color="auto"/>
        <w:left w:val="none" w:sz="0" w:space="0" w:color="auto"/>
        <w:bottom w:val="none" w:sz="0" w:space="0" w:color="auto"/>
        <w:right w:val="none" w:sz="0" w:space="0" w:color="auto"/>
      </w:divBdr>
    </w:div>
    <w:div w:id="1734427415">
      <w:bodyDiv w:val="1"/>
      <w:marLeft w:val="0"/>
      <w:marRight w:val="0"/>
      <w:marTop w:val="0"/>
      <w:marBottom w:val="0"/>
      <w:divBdr>
        <w:top w:val="none" w:sz="0" w:space="0" w:color="auto"/>
        <w:left w:val="none" w:sz="0" w:space="0" w:color="auto"/>
        <w:bottom w:val="none" w:sz="0" w:space="0" w:color="auto"/>
        <w:right w:val="none" w:sz="0" w:space="0" w:color="auto"/>
      </w:divBdr>
    </w:div>
    <w:div w:id="1768963447">
      <w:bodyDiv w:val="1"/>
      <w:marLeft w:val="0"/>
      <w:marRight w:val="0"/>
      <w:marTop w:val="0"/>
      <w:marBottom w:val="0"/>
      <w:divBdr>
        <w:top w:val="none" w:sz="0" w:space="0" w:color="auto"/>
        <w:left w:val="none" w:sz="0" w:space="0" w:color="auto"/>
        <w:bottom w:val="none" w:sz="0" w:space="0" w:color="auto"/>
        <w:right w:val="none" w:sz="0" w:space="0" w:color="auto"/>
      </w:divBdr>
    </w:div>
    <w:div w:id="1849520929">
      <w:bodyDiv w:val="1"/>
      <w:marLeft w:val="0"/>
      <w:marRight w:val="0"/>
      <w:marTop w:val="0"/>
      <w:marBottom w:val="0"/>
      <w:divBdr>
        <w:top w:val="none" w:sz="0" w:space="0" w:color="auto"/>
        <w:left w:val="none" w:sz="0" w:space="0" w:color="auto"/>
        <w:bottom w:val="none" w:sz="0" w:space="0" w:color="auto"/>
        <w:right w:val="none" w:sz="0" w:space="0" w:color="auto"/>
      </w:divBdr>
    </w:div>
    <w:div w:id="1887600533">
      <w:bodyDiv w:val="1"/>
      <w:marLeft w:val="0"/>
      <w:marRight w:val="0"/>
      <w:marTop w:val="0"/>
      <w:marBottom w:val="0"/>
      <w:divBdr>
        <w:top w:val="none" w:sz="0" w:space="0" w:color="auto"/>
        <w:left w:val="none" w:sz="0" w:space="0" w:color="auto"/>
        <w:bottom w:val="none" w:sz="0" w:space="0" w:color="auto"/>
        <w:right w:val="none" w:sz="0" w:space="0" w:color="auto"/>
      </w:divBdr>
    </w:div>
    <w:div w:id="1922369454">
      <w:bodyDiv w:val="1"/>
      <w:marLeft w:val="0"/>
      <w:marRight w:val="0"/>
      <w:marTop w:val="0"/>
      <w:marBottom w:val="0"/>
      <w:divBdr>
        <w:top w:val="none" w:sz="0" w:space="0" w:color="auto"/>
        <w:left w:val="none" w:sz="0" w:space="0" w:color="auto"/>
        <w:bottom w:val="none" w:sz="0" w:space="0" w:color="auto"/>
        <w:right w:val="none" w:sz="0" w:space="0" w:color="auto"/>
      </w:divBdr>
    </w:div>
    <w:div w:id="1953390583">
      <w:bodyDiv w:val="1"/>
      <w:marLeft w:val="0"/>
      <w:marRight w:val="0"/>
      <w:marTop w:val="0"/>
      <w:marBottom w:val="0"/>
      <w:divBdr>
        <w:top w:val="none" w:sz="0" w:space="0" w:color="auto"/>
        <w:left w:val="none" w:sz="0" w:space="0" w:color="auto"/>
        <w:bottom w:val="none" w:sz="0" w:space="0" w:color="auto"/>
        <w:right w:val="none" w:sz="0" w:space="0" w:color="auto"/>
      </w:divBdr>
    </w:div>
    <w:div w:id="1995330782">
      <w:bodyDiv w:val="1"/>
      <w:marLeft w:val="0"/>
      <w:marRight w:val="0"/>
      <w:marTop w:val="0"/>
      <w:marBottom w:val="0"/>
      <w:divBdr>
        <w:top w:val="none" w:sz="0" w:space="0" w:color="auto"/>
        <w:left w:val="none" w:sz="0" w:space="0" w:color="auto"/>
        <w:bottom w:val="none" w:sz="0" w:space="0" w:color="auto"/>
        <w:right w:val="none" w:sz="0" w:space="0" w:color="auto"/>
      </w:divBdr>
    </w:div>
    <w:div w:id="2022462982">
      <w:bodyDiv w:val="1"/>
      <w:marLeft w:val="0"/>
      <w:marRight w:val="0"/>
      <w:marTop w:val="0"/>
      <w:marBottom w:val="0"/>
      <w:divBdr>
        <w:top w:val="none" w:sz="0" w:space="0" w:color="auto"/>
        <w:left w:val="none" w:sz="0" w:space="0" w:color="auto"/>
        <w:bottom w:val="none" w:sz="0" w:space="0" w:color="auto"/>
        <w:right w:val="none" w:sz="0" w:space="0" w:color="auto"/>
      </w:divBdr>
    </w:div>
    <w:div w:id="2068724944">
      <w:bodyDiv w:val="1"/>
      <w:marLeft w:val="0"/>
      <w:marRight w:val="0"/>
      <w:marTop w:val="0"/>
      <w:marBottom w:val="0"/>
      <w:divBdr>
        <w:top w:val="none" w:sz="0" w:space="0" w:color="auto"/>
        <w:left w:val="none" w:sz="0" w:space="0" w:color="auto"/>
        <w:bottom w:val="none" w:sz="0" w:space="0" w:color="auto"/>
        <w:right w:val="none" w:sz="0" w:space="0" w:color="auto"/>
      </w:divBdr>
    </w:div>
    <w:div w:id="210645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local.gov.uk/pas/development-mgmt/pre-application-advice-and-planning-performance-agreements-ppas/setting-and"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837D33E2DAB4D489F8547D0BCEDE132" ma:contentTypeVersion="11" ma:contentTypeDescription="Create a new document." ma:contentTypeScope="" ma:versionID="a537f6f6eb0fd5d5ce3114db2635fe54">
  <xsd:schema xmlns:xsd="http://www.w3.org/2001/XMLSchema" xmlns:xs="http://www.w3.org/2001/XMLSchema" xmlns:p="http://schemas.microsoft.com/office/2006/metadata/properties" xmlns:ns3="615bc3e5-f5fe-4c09-b63c-cb86715ea8bc" xmlns:ns4="d0b39fb3-8335-4fe6-afc0-75f8cd79480d" targetNamespace="http://schemas.microsoft.com/office/2006/metadata/properties" ma:root="true" ma:fieldsID="af0bad302d4cf2f33d5633369ede92e6" ns3:_="" ns4:_="">
    <xsd:import namespace="615bc3e5-f5fe-4c09-b63c-cb86715ea8bc"/>
    <xsd:import namespace="d0b39fb3-8335-4fe6-afc0-75f8cd79480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5bc3e5-f5fe-4c09-b63c-cb86715ea8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b39fb3-8335-4fe6-afc0-75f8cd79480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5107F-661F-4E1C-94D4-D01CCEA5E5DC}">
  <ds:schemaRefs>
    <ds:schemaRef ds:uri="http://schemas.microsoft.com/sharepoint/v3/contenttype/forms"/>
  </ds:schemaRefs>
</ds:datastoreItem>
</file>

<file path=customXml/itemProps2.xml><?xml version="1.0" encoding="utf-8"?>
<ds:datastoreItem xmlns:ds="http://schemas.openxmlformats.org/officeDocument/2006/customXml" ds:itemID="{E33F65BC-C370-47A4-AAE7-A70775C68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5bc3e5-f5fe-4c09-b63c-cb86715ea8bc"/>
    <ds:schemaRef ds:uri="d0b39fb3-8335-4fe6-afc0-75f8cd794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8A1883-53BB-43C4-A429-8CDEE5AFA13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7A41534-E17A-4C11-8C9D-016A9BD76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15</Pages>
  <Words>4737</Words>
  <Characters>27001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Summers</dc:creator>
  <cp:keywords/>
  <dc:description/>
  <cp:lastModifiedBy>Peter Ford</cp:lastModifiedBy>
  <cp:revision>34</cp:revision>
  <dcterms:created xsi:type="dcterms:W3CDTF">2023-03-23T09:29:00Z</dcterms:created>
  <dcterms:modified xsi:type="dcterms:W3CDTF">2023-03-24T09:28:00Z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0x0101004837D33E2DAB4D489F8547D0BCEDE132</vt:lpwstr>
  </property>
</Properties>
</file>