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3846E50E" w:rsidR="001E2507" w:rsidRPr="006F24B5" w:rsidRDefault="008E506F" w:rsidP="006F24B5">
                <w:pPr>
                  <w:pStyle w:val="NoSpacing"/>
                  <w:jc w:val="center"/>
                  <w:rPr>
                    <w:color w:val="4472C4" w:themeColor="accent1"/>
                    <w:sz w:val="72"/>
                    <w:szCs w:val="72"/>
                  </w:rPr>
                </w:pPr>
                <w:r>
                  <w:rPr>
                    <w:color w:val="4472C4" w:themeColor="accent1"/>
                    <w:sz w:val="72"/>
                    <w:szCs w:val="72"/>
                  </w:rPr>
                  <w:t>Political leadership</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6A4C868C" w14:textId="207FB6D4" w:rsidR="008C291F" w:rsidRPr="00E60C8C" w:rsidRDefault="008E506F" w:rsidP="008C291F">
      <w:pPr>
        <w:rPr>
          <w:sz w:val="24"/>
          <w:szCs w:val="24"/>
        </w:rPr>
      </w:pPr>
      <w:r>
        <w:rPr>
          <w:sz w:val="24"/>
          <w:szCs w:val="24"/>
        </w:rPr>
        <w:t>Political leadership</w:t>
      </w:r>
      <w:r w:rsidR="00F6556D" w:rsidRPr="00E60C8C">
        <w:rPr>
          <w:sz w:val="24"/>
          <w:szCs w:val="24"/>
        </w:rPr>
        <w:t xml:space="preserve"> </w:t>
      </w:r>
      <w:r w:rsidR="008C291F" w:rsidRPr="00E60C8C">
        <w:rPr>
          <w:sz w:val="24"/>
          <w:szCs w:val="24"/>
        </w:rPr>
        <w:t xml:space="preserve">forms one of 15 sections of the </w:t>
      </w:r>
      <w:hyperlink r:id="rId10" w:history="1">
        <w:r w:rsidR="008C291F" w:rsidRPr="002B5E48">
          <w:rPr>
            <w:rStyle w:val="Hyperlink"/>
            <w:sz w:val="24"/>
            <w:szCs w:val="24"/>
          </w:rPr>
          <w:t>PAS Development Management Challenge Toolkit</w:t>
        </w:r>
      </w:hyperlink>
      <w:r w:rsidR="008C291F" w:rsidRPr="00E60C8C">
        <w:rPr>
          <w:sz w:val="24"/>
          <w:szCs w:val="24"/>
        </w:rPr>
        <w:t xml:space="preserve">.  </w:t>
      </w:r>
      <w:r w:rsidR="008C291F">
        <w:rPr>
          <w:sz w:val="24"/>
          <w:szCs w:val="24"/>
        </w:rPr>
        <w:t>Please r</w:t>
      </w:r>
      <w:r w:rsidR="008C291F" w:rsidRPr="00E60C8C">
        <w:rPr>
          <w:sz w:val="24"/>
          <w:szCs w:val="24"/>
        </w:rPr>
        <w:t xml:space="preserve">efer to the </w:t>
      </w:r>
      <w:r w:rsidR="004656B4">
        <w:rPr>
          <w:sz w:val="24"/>
          <w:szCs w:val="24"/>
        </w:rPr>
        <w:t>PAS website</w:t>
      </w:r>
      <w:r w:rsidR="008C291F" w:rsidRPr="00E60C8C">
        <w:rPr>
          <w:sz w:val="24"/>
          <w:szCs w:val="24"/>
        </w:rPr>
        <w:t xml:space="preserve"> for information on the other 14 sections and further background to the toolkit.</w:t>
      </w:r>
    </w:p>
    <w:p w14:paraId="18FE81A4" w14:textId="39A0081C" w:rsidR="00A548E4" w:rsidRDefault="00A548E4" w:rsidP="00A548E4">
      <w:pPr>
        <w:rPr>
          <w:sz w:val="24"/>
          <w:szCs w:val="24"/>
        </w:rPr>
      </w:pPr>
      <w:r>
        <w:rPr>
          <w:sz w:val="24"/>
          <w:szCs w:val="24"/>
        </w:rPr>
        <w:t xml:space="preserve">This section focuses particularly on political leadership in </w:t>
      </w:r>
      <w:r w:rsidR="00CF103C">
        <w:rPr>
          <w:sz w:val="24"/>
          <w:szCs w:val="24"/>
        </w:rPr>
        <w:t>decision-making</w:t>
      </w:r>
      <w:r>
        <w:rPr>
          <w:sz w:val="24"/>
          <w:szCs w:val="24"/>
        </w:rPr>
        <w:t xml:space="preserve"> through the Planning Committee.  Are the councillors on the Committee sufficiently experienced and trained to make key planning decisions and is the Chair sufficiently engaged in the process?  Are other councillors, not on the Committee, sufficiently engaged in the Planning process?  Has probity in the </w:t>
      </w:r>
      <w:r w:rsidR="00CF103C">
        <w:rPr>
          <w:sz w:val="24"/>
          <w:szCs w:val="24"/>
        </w:rPr>
        <w:t>decision-making</w:t>
      </w:r>
      <w:r>
        <w:rPr>
          <w:sz w:val="24"/>
          <w:szCs w:val="24"/>
        </w:rPr>
        <w:t xml:space="preserve"> process been properly thought through to meet the requirements of your Council? Does the scheme of delegation bring the right applications to Committee scrutiny?  Are all councillors engaged in </w:t>
      </w:r>
      <w:r w:rsidR="00CF103C">
        <w:rPr>
          <w:sz w:val="24"/>
          <w:szCs w:val="24"/>
        </w:rPr>
        <w:t>pre-application</w:t>
      </w:r>
      <w:r>
        <w:rPr>
          <w:sz w:val="24"/>
          <w:szCs w:val="24"/>
        </w:rPr>
        <w:t xml:space="preserve"> discussion to the degree that best suits the Council and development community?  Every Council will engage political leadership in different ways depending on the issues and political makeup of a Council</w:t>
      </w:r>
      <w:r w:rsidR="00B560F4">
        <w:rPr>
          <w:sz w:val="24"/>
          <w:szCs w:val="24"/>
        </w:rPr>
        <w:t>,</w:t>
      </w:r>
      <w:r>
        <w:rPr>
          <w:sz w:val="24"/>
          <w:szCs w:val="24"/>
        </w:rPr>
        <w:t xml:space="preserve"> but the principles below should be consistent for all Councils.</w:t>
      </w:r>
    </w:p>
    <w:p w14:paraId="5F856584" w14:textId="7626F68E"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4E19A2">
        <w:rPr>
          <w:rFonts w:cs="Arial"/>
          <w:bCs/>
          <w:sz w:val="24"/>
          <w:szCs w:val="24"/>
        </w:rPr>
        <w:t>bite-size</w:t>
      </w:r>
      <w:r>
        <w:rPr>
          <w:rFonts w:cs="Arial"/>
          <w:bCs/>
          <w:sz w:val="24"/>
          <w:szCs w:val="24"/>
        </w:rPr>
        <w:t xml:space="preserve"> ways rather than being overwhelmed by the problems </w:t>
      </w:r>
      <w:r w:rsidR="004E19A2">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72212A65" w14:textId="77777777" w:rsidR="00797A3A" w:rsidRDefault="00797A3A" w:rsidP="00797A3A">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D644738" w14:textId="686C7637" w:rsidR="00797A3A" w:rsidRDefault="00797A3A" w:rsidP="00797A3A">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4E19A2">
        <w:rPr>
          <w:rFonts w:cs="Arial"/>
          <w:noProof/>
          <w:sz w:val="24"/>
          <w:szCs w:val="24"/>
          <w:lang w:eastAsia="en-GB"/>
        </w:rPr>
        <w:t xml:space="preserve">the </w:t>
      </w:r>
      <w:r>
        <w:rPr>
          <w:rFonts w:cs="Arial"/>
          <w:noProof/>
          <w:sz w:val="24"/>
          <w:szCs w:val="24"/>
          <w:lang w:eastAsia="en-GB"/>
        </w:rPr>
        <w:t xml:space="preserve">speed and quality of </w:t>
      </w:r>
      <w:r w:rsidR="00E32C0B">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w:t>
      </w:r>
      <w:r>
        <w:rPr>
          <w:rFonts w:cs="Arial"/>
          <w:noProof/>
          <w:sz w:val="24"/>
          <w:szCs w:val="24"/>
          <w:lang w:eastAsia="en-GB"/>
        </w:rPr>
        <w:lastRenderedPageBreak/>
        <w:t>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0B0D2A28" w14:textId="5E28F9E0" w:rsidR="00797A3A" w:rsidRDefault="00797A3A" w:rsidP="00797A3A">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4E19A2">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1316E8EC" w14:textId="7FE9661F" w:rsidR="00797A3A" w:rsidRDefault="00797A3A" w:rsidP="00797A3A">
      <w:pPr>
        <w:rPr>
          <w:rFonts w:cs="Arial"/>
          <w:noProof/>
          <w:sz w:val="24"/>
          <w:szCs w:val="24"/>
          <w:lang w:eastAsia="en-GB"/>
        </w:rPr>
      </w:pPr>
      <w:r>
        <w:rPr>
          <w:rFonts w:cs="Arial"/>
          <w:noProof/>
          <w:sz w:val="24"/>
          <w:szCs w:val="24"/>
          <w:lang w:eastAsia="en-GB"/>
        </w:rPr>
        <w:t>Each section of the 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3C44DB86"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E32C0B">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E32C0B">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701F4741" w14:textId="628F7280" w:rsidR="00F01868" w:rsidRDefault="00F01868" w:rsidP="00F01868">
      <w:pPr>
        <w:rPr>
          <w:sz w:val="24"/>
          <w:szCs w:val="24"/>
        </w:rPr>
      </w:pPr>
      <w:bookmarkStart w:id="3" w:name="_Toc437984229"/>
      <w:bookmarkStart w:id="4" w:name="_Toc79142028"/>
      <w:bookmarkEnd w:id="1"/>
      <w:bookmarkEnd w:id="2"/>
      <w:r w:rsidRPr="00015E7F">
        <w:rPr>
          <w:sz w:val="24"/>
          <w:szCs w:val="24"/>
        </w:rPr>
        <w:t>It is</w:t>
      </w:r>
      <w:r>
        <w:rPr>
          <w:sz w:val="24"/>
          <w:szCs w:val="24"/>
        </w:rPr>
        <w:t xml:space="preserve"> important to involve those staff who have an active role </w:t>
      </w:r>
      <w:r w:rsidR="0000052A">
        <w:rPr>
          <w:sz w:val="24"/>
          <w:szCs w:val="24"/>
        </w:rPr>
        <w:t xml:space="preserve">in </w:t>
      </w:r>
      <w:r w:rsidR="004E19A2">
        <w:rPr>
          <w:sz w:val="24"/>
          <w:szCs w:val="24"/>
        </w:rPr>
        <w:t xml:space="preserve">the </w:t>
      </w:r>
      <w:r>
        <w:rPr>
          <w:sz w:val="24"/>
          <w:szCs w:val="24"/>
        </w:rPr>
        <w:t>Planning Committee including the officer who acts as the lead Planning officer.  However</w:t>
      </w:r>
      <w:r w:rsidR="00E32C0B">
        <w:rPr>
          <w:sz w:val="24"/>
          <w:szCs w:val="24"/>
        </w:rPr>
        <w:t>,</w:t>
      </w:r>
      <w:r>
        <w:rPr>
          <w:sz w:val="24"/>
          <w:szCs w:val="24"/>
        </w:rPr>
        <w:t xml:space="preserve"> it is also important to involve those staff who have </w:t>
      </w:r>
      <w:r w:rsidR="00E32C0B">
        <w:rPr>
          <w:sz w:val="24"/>
          <w:szCs w:val="24"/>
        </w:rPr>
        <w:t>day-to-day</w:t>
      </w:r>
      <w:r>
        <w:rPr>
          <w:sz w:val="24"/>
          <w:szCs w:val="24"/>
        </w:rPr>
        <w:t xml:space="preserve"> contact with councillors on individual planning applications.</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28AF31DC"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B35167">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w:t>
      </w:r>
      <w:r w:rsidR="00B35167">
        <w:rPr>
          <w:rFonts w:cs="Arial"/>
          <w:noProof/>
          <w:sz w:val="24"/>
          <w:szCs w:val="24"/>
          <w:lang w:eastAsia="en-GB"/>
        </w:rPr>
        <w:t>changes</w:t>
      </w:r>
      <w:r w:rsidR="00157333">
        <w:rPr>
          <w:rFonts w:cs="Arial"/>
          <w:noProof/>
          <w:sz w:val="24"/>
          <w:szCs w:val="24"/>
          <w:lang w:eastAsia="en-GB"/>
        </w:rPr>
        <w:t>?</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67CE5A19"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C866C0">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6418823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60199F">
        <w:rPr>
          <w:rFonts w:cs="Arial"/>
          <w:noProof/>
          <w:sz w:val="24"/>
          <w:szCs w:val="24"/>
          <w:lang w:eastAsia="en-GB"/>
        </w:rPr>
        <w:t>repercussion</w:t>
      </w:r>
      <w:r>
        <w:rPr>
          <w:rFonts w:cs="Arial"/>
          <w:noProof/>
          <w:sz w:val="24"/>
          <w:szCs w:val="24"/>
          <w:lang w:eastAsia="en-GB"/>
        </w:rPr>
        <w:t>.</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613D64D" w14:textId="77777777" w:rsidR="00FB19B9"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w:t>
      </w:r>
    </w:p>
    <w:p w14:paraId="634C5542" w14:textId="7500FF84" w:rsidR="00157333" w:rsidRPr="00A20FA6" w:rsidRDefault="00FB19B9" w:rsidP="00FB19B9">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r w:rsidR="00157333" w:rsidRPr="00A20FA6">
        <w:rPr>
          <w:rFonts w:cs="Arial"/>
          <w:noProof/>
          <w:sz w:val="24"/>
          <w:szCs w:val="24"/>
          <w:lang w:eastAsia="en-GB"/>
        </w:rPr>
        <w:t xml:space="preserve">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3EC5A13A"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803FC1">
        <w:rPr>
          <w:rFonts w:cs="Arial"/>
          <w:noProof/>
          <w:sz w:val="24"/>
          <w:szCs w:val="24"/>
          <w:lang w:eastAsia="en-GB"/>
        </w:rPr>
        <w:t>Management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803FC1">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0AC13173" w14:textId="77777777" w:rsidR="00627242" w:rsidRPr="009C3E63" w:rsidRDefault="00DC7659" w:rsidP="00627242">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4029" w:type="dxa"/>
        <w:tblLook w:val="04A0" w:firstRow="1" w:lastRow="0" w:firstColumn="1" w:lastColumn="0" w:noHBand="0" w:noVBand="1"/>
      </w:tblPr>
      <w:tblGrid>
        <w:gridCol w:w="4957"/>
        <w:gridCol w:w="4677"/>
        <w:gridCol w:w="4395"/>
      </w:tblGrid>
      <w:tr w:rsidR="00627242" w14:paraId="4074B9D9" w14:textId="77777777" w:rsidTr="00B54669">
        <w:trPr>
          <w:trHeight w:val="1075"/>
          <w:tblHeader/>
        </w:trPr>
        <w:tc>
          <w:tcPr>
            <w:tcW w:w="4957" w:type="dxa"/>
            <w:shd w:val="clear" w:color="auto" w:fill="92D050"/>
          </w:tcPr>
          <w:p w14:paraId="3092D14F"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0B7496F3" w14:textId="77777777" w:rsidR="00627242" w:rsidRPr="000F60F3" w:rsidRDefault="00627242" w:rsidP="00B54669">
            <w:pPr>
              <w:pStyle w:val="ListParagraph"/>
              <w:rPr>
                <w:b/>
                <w:bCs/>
              </w:rPr>
            </w:pPr>
            <w:r w:rsidRPr="00DA638C">
              <w:rPr>
                <w:b/>
                <w:bCs/>
              </w:rPr>
              <w:t>An excellent Development Management Service</w:t>
            </w:r>
            <w:r>
              <w:rPr>
                <w:b/>
                <w:bCs/>
              </w:rPr>
              <w:t xml:space="preserve"> (score 5)</w:t>
            </w:r>
          </w:p>
        </w:tc>
        <w:tc>
          <w:tcPr>
            <w:tcW w:w="4395" w:type="dxa"/>
            <w:shd w:val="clear" w:color="auto" w:fill="92D050"/>
          </w:tcPr>
          <w:p w14:paraId="12CF9430" w14:textId="77777777" w:rsidR="00627242" w:rsidRPr="000F60F3" w:rsidRDefault="00627242" w:rsidP="00B54669">
            <w:pPr>
              <w:pStyle w:val="ListParagraph"/>
              <w:rPr>
                <w:b/>
                <w:bCs/>
              </w:rPr>
            </w:pPr>
            <w:r w:rsidRPr="000F60F3">
              <w:rPr>
                <w:b/>
                <w:bCs/>
              </w:rPr>
              <w:t>Top tips</w:t>
            </w:r>
          </w:p>
        </w:tc>
      </w:tr>
      <w:tr w:rsidR="00627242" w14:paraId="22594A02" w14:textId="77777777" w:rsidTr="00B54669">
        <w:tc>
          <w:tcPr>
            <w:tcW w:w="4957" w:type="dxa"/>
          </w:tcPr>
          <w:p w14:paraId="590A8D73" w14:textId="3E1092A3" w:rsidR="00627242" w:rsidRDefault="00627242" w:rsidP="00B54669">
            <w:r>
              <w:t xml:space="preserve">Membership on </w:t>
            </w:r>
            <w:r w:rsidR="00CA34A0">
              <w:t xml:space="preserve">the </w:t>
            </w:r>
            <w:r>
              <w:t xml:space="preserve">Planning Committee is not </w:t>
            </w:r>
            <w:r w:rsidR="00CA34A0">
              <w:t>reviewed</w:t>
            </w:r>
            <w:r>
              <w:t xml:space="preserve"> unless there is a change of political control and little thought is given to the types of interest and experience that individual can bring to the Committee.</w:t>
            </w:r>
          </w:p>
        </w:tc>
        <w:tc>
          <w:tcPr>
            <w:tcW w:w="4677" w:type="dxa"/>
          </w:tcPr>
          <w:p w14:paraId="04E169E5" w14:textId="1CD65028" w:rsidR="00627242" w:rsidRDefault="00627242" w:rsidP="00B54669">
            <w:r>
              <w:t xml:space="preserve">Members of the Committee have a wide range of skills, responsibilities and local knowledge to cover the broad range of issues that will be brought to the Committee and not just based on the political </w:t>
            </w:r>
            <w:r w:rsidR="00C17041">
              <w:t>make</w:t>
            </w:r>
            <w:r w:rsidR="001616F1">
              <w:t>-</w:t>
            </w:r>
            <w:r w:rsidR="00C17041">
              <w:t>up</w:t>
            </w:r>
            <w:r>
              <w:t xml:space="preserve"> of the Council.</w:t>
            </w:r>
          </w:p>
        </w:tc>
        <w:tc>
          <w:tcPr>
            <w:tcW w:w="4395" w:type="dxa"/>
          </w:tcPr>
          <w:p w14:paraId="56A825FF" w14:textId="64CDD94F" w:rsidR="00627242" w:rsidRDefault="00627242" w:rsidP="00B54669">
            <w:pPr>
              <w:pStyle w:val="ListParagraph"/>
              <w:numPr>
                <w:ilvl w:val="0"/>
                <w:numId w:val="27"/>
              </w:numPr>
              <w:ind w:left="527" w:hanging="357"/>
            </w:pPr>
            <w:r>
              <w:t>Encourage as many councillors as possible to undertake Committee training</w:t>
            </w:r>
            <w:r w:rsidR="00C17041">
              <w:t>.  This should</w:t>
            </w:r>
            <w:r>
              <w:t xml:space="preserve"> includ</w:t>
            </w:r>
            <w:r w:rsidR="00C17041">
              <w:t>e</w:t>
            </w:r>
            <w:r>
              <w:t xml:space="preserve"> likely subs and councillors who are interested in planning or have major planning issues in their ward</w:t>
            </w:r>
          </w:p>
          <w:p w14:paraId="0BC67D22" w14:textId="77777777" w:rsidR="00627242" w:rsidRDefault="00627242" w:rsidP="00B54669">
            <w:pPr>
              <w:pStyle w:val="ListParagraph"/>
              <w:numPr>
                <w:ilvl w:val="0"/>
                <w:numId w:val="27"/>
              </w:numPr>
              <w:ind w:left="527" w:hanging="357"/>
            </w:pPr>
            <w:r>
              <w:t>Have regular officer / Chair / Portfolio discussions on the make-up of the Committee</w:t>
            </w:r>
          </w:p>
          <w:p w14:paraId="58BB3E7E" w14:textId="77777777" w:rsidR="00627242" w:rsidRDefault="00627242" w:rsidP="00B54669">
            <w:pPr>
              <w:pStyle w:val="ListParagraph"/>
              <w:ind w:left="527"/>
            </w:pPr>
          </w:p>
        </w:tc>
      </w:tr>
      <w:tr w:rsidR="00627242" w14:paraId="34357FA2" w14:textId="77777777" w:rsidTr="00B54669">
        <w:trPr>
          <w:trHeight w:val="3571"/>
        </w:trPr>
        <w:tc>
          <w:tcPr>
            <w:tcW w:w="14029" w:type="dxa"/>
            <w:gridSpan w:val="3"/>
            <w:shd w:val="clear" w:color="auto" w:fill="FFFF00"/>
          </w:tcPr>
          <w:p w14:paraId="5EC4233E" w14:textId="77777777" w:rsidR="000D5D4F" w:rsidRDefault="000D5D4F" w:rsidP="000D5D4F">
            <w:pPr>
              <w:rPr>
                <w:b/>
                <w:bCs/>
              </w:rPr>
            </w:pPr>
            <w:r>
              <w:rPr>
                <w:b/>
                <w:bCs/>
              </w:rPr>
              <w:t>EVALUATION QUESTIONS</w:t>
            </w:r>
          </w:p>
          <w:p w14:paraId="2588F391" w14:textId="77777777" w:rsidR="000D5D4F" w:rsidRDefault="000D5D4F" w:rsidP="000D5D4F">
            <w:pPr>
              <w:rPr>
                <w:b/>
                <w:bCs/>
              </w:rPr>
            </w:pPr>
            <w:r>
              <w:rPr>
                <w:b/>
                <w:bCs/>
              </w:rPr>
              <w:t>What score have you agreed on?</w:t>
            </w:r>
          </w:p>
          <w:p w14:paraId="11F4C6B0" w14:textId="77777777" w:rsidR="000D5D4F" w:rsidRDefault="000D5D4F" w:rsidP="000D5D4F">
            <w:pPr>
              <w:rPr>
                <w:b/>
                <w:bCs/>
              </w:rPr>
            </w:pPr>
          </w:p>
          <w:p w14:paraId="76770C93" w14:textId="77777777" w:rsidR="000D5D4F" w:rsidRDefault="000D5D4F" w:rsidP="000D5D4F">
            <w:pPr>
              <w:rPr>
                <w:b/>
                <w:bCs/>
              </w:rPr>
            </w:pPr>
            <w:r>
              <w:rPr>
                <w:b/>
                <w:bCs/>
              </w:rPr>
              <w:t>Why have you given it this score?</w:t>
            </w:r>
          </w:p>
          <w:p w14:paraId="502A5DE9" w14:textId="77777777" w:rsidR="000D5D4F" w:rsidRDefault="000D5D4F" w:rsidP="000D5D4F">
            <w:pPr>
              <w:rPr>
                <w:b/>
                <w:bCs/>
              </w:rPr>
            </w:pPr>
          </w:p>
          <w:p w14:paraId="04618CE3" w14:textId="77777777" w:rsidR="000D5D4F" w:rsidRDefault="000D5D4F" w:rsidP="000D5D4F">
            <w:pPr>
              <w:rPr>
                <w:b/>
                <w:bCs/>
              </w:rPr>
            </w:pPr>
            <w:r>
              <w:rPr>
                <w:b/>
                <w:bCs/>
              </w:rPr>
              <w:t>What score would you like to get to?</w:t>
            </w:r>
          </w:p>
          <w:p w14:paraId="2D66A0C1" w14:textId="77777777" w:rsidR="000D5D4F" w:rsidRDefault="000D5D4F" w:rsidP="000D5D4F">
            <w:pPr>
              <w:rPr>
                <w:b/>
                <w:bCs/>
              </w:rPr>
            </w:pPr>
          </w:p>
          <w:p w14:paraId="5531E01B" w14:textId="77777777" w:rsidR="000D5D4F" w:rsidRDefault="000D5D4F" w:rsidP="000D5D4F">
            <w:pPr>
              <w:rPr>
                <w:b/>
                <w:bCs/>
              </w:rPr>
            </w:pPr>
            <w:r>
              <w:rPr>
                <w:b/>
                <w:bCs/>
              </w:rPr>
              <w:t>If this isn’t a 5, why is it lower?</w:t>
            </w:r>
          </w:p>
          <w:p w14:paraId="756F5D66" w14:textId="77777777" w:rsidR="000D5D4F" w:rsidRDefault="000D5D4F" w:rsidP="000D5D4F">
            <w:pPr>
              <w:rPr>
                <w:b/>
                <w:bCs/>
              </w:rPr>
            </w:pPr>
          </w:p>
          <w:p w14:paraId="4C5EF9FB" w14:textId="77777777" w:rsidR="000D5D4F" w:rsidRDefault="000D5D4F" w:rsidP="000D5D4F">
            <w:pPr>
              <w:rPr>
                <w:b/>
                <w:bCs/>
              </w:rPr>
            </w:pPr>
            <w:r>
              <w:rPr>
                <w:b/>
                <w:bCs/>
              </w:rPr>
              <w:t>What top tips are you going to take up?</w:t>
            </w:r>
          </w:p>
          <w:p w14:paraId="72A8E99F" w14:textId="77777777" w:rsidR="000D5D4F" w:rsidRDefault="000D5D4F" w:rsidP="000D5D4F">
            <w:pPr>
              <w:rPr>
                <w:b/>
                <w:bCs/>
              </w:rPr>
            </w:pPr>
          </w:p>
          <w:p w14:paraId="551777FD" w14:textId="77777777" w:rsidR="000D5D4F" w:rsidRDefault="000D5D4F" w:rsidP="000D5D4F">
            <w:pPr>
              <w:rPr>
                <w:b/>
                <w:bCs/>
              </w:rPr>
            </w:pPr>
            <w:r>
              <w:rPr>
                <w:b/>
                <w:bCs/>
              </w:rPr>
              <w:t>What other actions have you identified?</w:t>
            </w:r>
          </w:p>
          <w:p w14:paraId="1FD47266" w14:textId="77777777" w:rsidR="00627242" w:rsidRDefault="00627242" w:rsidP="00B54669"/>
        </w:tc>
      </w:tr>
    </w:tbl>
    <w:p w14:paraId="036E35C2" w14:textId="04097E8B" w:rsidR="00627242" w:rsidRDefault="00627242" w:rsidP="00627242"/>
    <w:p w14:paraId="7B484E7E" w14:textId="77777777" w:rsidR="00BD4D4B" w:rsidRDefault="00BD4D4B" w:rsidP="00627242"/>
    <w:p w14:paraId="36110707" w14:textId="77777777" w:rsidR="00627242" w:rsidRDefault="00627242" w:rsidP="00627242"/>
    <w:tbl>
      <w:tblPr>
        <w:tblStyle w:val="TableGrid"/>
        <w:tblW w:w="14029" w:type="dxa"/>
        <w:tblLook w:val="04A0" w:firstRow="1" w:lastRow="0" w:firstColumn="1" w:lastColumn="0" w:noHBand="0" w:noVBand="1"/>
      </w:tblPr>
      <w:tblGrid>
        <w:gridCol w:w="4531"/>
        <w:gridCol w:w="4111"/>
        <w:gridCol w:w="5387"/>
      </w:tblGrid>
      <w:tr w:rsidR="00627242" w14:paraId="5D27FF45" w14:textId="77777777" w:rsidTr="00B54669">
        <w:trPr>
          <w:trHeight w:val="699"/>
        </w:trPr>
        <w:tc>
          <w:tcPr>
            <w:tcW w:w="4531" w:type="dxa"/>
            <w:shd w:val="clear" w:color="auto" w:fill="92D050"/>
          </w:tcPr>
          <w:p w14:paraId="4647702F" w14:textId="77777777" w:rsidR="00627242" w:rsidRDefault="00627242" w:rsidP="00B54669">
            <w:r w:rsidRPr="00DA638C">
              <w:rPr>
                <w:b/>
                <w:bCs/>
              </w:rPr>
              <w:lastRenderedPageBreak/>
              <w:t>A poor Development Management Service</w:t>
            </w:r>
            <w:r>
              <w:rPr>
                <w:b/>
                <w:bCs/>
              </w:rPr>
              <w:t xml:space="preserve"> (score 1)</w:t>
            </w:r>
          </w:p>
        </w:tc>
        <w:tc>
          <w:tcPr>
            <w:tcW w:w="4111" w:type="dxa"/>
            <w:shd w:val="clear" w:color="auto" w:fill="92D050"/>
          </w:tcPr>
          <w:p w14:paraId="3DA79058" w14:textId="77777777" w:rsidR="00627242" w:rsidRDefault="00627242" w:rsidP="00B54669">
            <w:r w:rsidRPr="00DA638C">
              <w:rPr>
                <w:b/>
                <w:bCs/>
              </w:rPr>
              <w:t>An excellent Development Management Service</w:t>
            </w:r>
            <w:r>
              <w:rPr>
                <w:b/>
                <w:bCs/>
              </w:rPr>
              <w:t xml:space="preserve"> (score 5)</w:t>
            </w:r>
          </w:p>
        </w:tc>
        <w:tc>
          <w:tcPr>
            <w:tcW w:w="5387" w:type="dxa"/>
            <w:shd w:val="clear" w:color="auto" w:fill="92D050"/>
          </w:tcPr>
          <w:p w14:paraId="60594E91" w14:textId="77777777" w:rsidR="00627242" w:rsidRPr="00BF1B4E" w:rsidRDefault="00627242" w:rsidP="00B54669">
            <w:pPr>
              <w:pStyle w:val="ListParagraph"/>
              <w:ind w:left="527"/>
              <w:rPr>
                <w:b/>
                <w:bCs/>
              </w:rPr>
            </w:pPr>
            <w:r w:rsidRPr="00BF1B4E">
              <w:rPr>
                <w:b/>
                <w:bCs/>
              </w:rPr>
              <w:t>Top tips</w:t>
            </w:r>
          </w:p>
        </w:tc>
      </w:tr>
      <w:tr w:rsidR="00627242" w14:paraId="6D8B41EE" w14:textId="77777777" w:rsidTr="00B54669">
        <w:tc>
          <w:tcPr>
            <w:tcW w:w="4531" w:type="dxa"/>
          </w:tcPr>
          <w:p w14:paraId="6278D7CD" w14:textId="2767B195" w:rsidR="00627242" w:rsidRDefault="00627242" w:rsidP="00B54669">
            <w:r>
              <w:t xml:space="preserve">Ward / Parish councillors refer constituents to the Planning Department general number if they have a Planning issue and rely on </w:t>
            </w:r>
            <w:r w:rsidR="008A7D28">
              <w:t xml:space="preserve">Planning </w:t>
            </w:r>
            <w:r>
              <w:t>Committee Members because they are the ones who understand Planning.   Committee members are the only ones who attend training.  Ward / Parish councillors do not really understand the referral process so just phone the Planning general number when they are asked.  The only time they contact a Planning Manager is when they have a complaint that needs answering.</w:t>
            </w:r>
          </w:p>
        </w:tc>
        <w:tc>
          <w:tcPr>
            <w:tcW w:w="4111" w:type="dxa"/>
          </w:tcPr>
          <w:p w14:paraId="50FBB63A" w14:textId="5F17CB73" w:rsidR="00627242" w:rsidRDefault="00627242" w:rsidP="00B54669">
            <w:r>
              <w:t xml:space="preserve">Ward councillors understand how to refer a planning application to </w:t>
            </w:r>
            <w:r w:rsidR="004247B2">
              <w:t xml:space="preserve">the </w:t>
            </w:r>
            <w:r>
              <w:t xml:space="preserve">Committee and have at least a basic understanding of the Planning process.  Those not on </w:t>
            </w:r>
            <w:r w:rsidR="000A4893">
              <w:t xml:space="preserve">the </w:t>
            </w:r>
            <w:r>
              <w:t>Committee have still attended basic training on Planning and the Committee process so they can explain this to their constituents.  They have a good relationship with Planning Officers and the Planning Managers so they know who to speak to if they have a Planning query and feel comfortable doing so.</w:t>
            </w:r>
          </w:p>
        </w:tc>
        <w:tc>
          <w:tcPr>
            <w:tcW w:w="5387" w:type="dxa"/>
          </w:tcPr>
          <w:p w14:paraId="638AB858" w14:textId="77777777" w:rsidR="00627242" w:rsidRDefault="00627242" w:rsidP="00B54669">
            <w:pPr>
              <w:pStyle w:val="ListParagraph"/>
              <w:numPr>
                <w:ilvl w:val="0"/>
                <w:numId w:val="27"/>
              </w:numPr>
              <w:ind w:left="527" w:hanging="357"/>
            </w:pPr>
            <w:r>
              <w:t>Ensure there are clear protocols in place for Ward councillor engagement and that is properly communicated to all councillors and forms part of councillor induction</w:t>
            </w:r>
          </w:p>
          <w:p w14:paraId="5BCEE9AD" w14:textId="77777777" w:rsidR="00627242" w:rsidRDefault="00627242" w:rsidP="00B54669">
            <w:pPr>
              <w:pStyle w:val="ListParagraph"/>
              <w:numPr>
                <w:ilvl w:val="0"/>
                <w:numId w:val="27"/>
              </w:numPr>
              <w:ind w:left="527" w:hanging="357"/>
            </w:pPr>
            <w:r>
              <w:t>Encourage councillors to look up new applications when they are submitted and show them how to do this on the Council’s website</w:t>
            </w:r>
          </w:p>
          <w:p w14:paraId="2BE7664B" w14:textId="5575CC2B" w:rsidR="00627242" w:rsidRDefault="00627242" w:rsidP="00B54669">
            <w:pPr>
              <w:pStyle w:val="ListParagraph"/>
              <w:numPr>
                <w:ilvl w:val="0"/>
                <w:numId w:val="27"/>
              </w:numPr>
              <w:ind w:left="527" w:hanging="357"/>
            </w:pPr>
            <w:r>
              <w:t xml:space="preserve">Ensure case officers let councillors know when a potentially contentious planning application is submitted and invite them to discuss it directly with the relevant councillors.  Extend this to </w:t>
            </w:r>
            <w:r w:rsidR="00C52AD0">
              <w:t>pre-applications</w:t>
            </w:r>
            <w:r>
              <w:t xml:space="preserve"> if confidentiality protocols allow</w:t>
            </w:r>
          </w:p>
          <w:p w14:paraId="674C19EB" w14:textId="23266630" w:rsidR="00627242" w:rsidRDefault="00627242" w:rsidP="00B54669">
            <w:pPr>
              <w:pStyle w:val="ListParagraph"/>
              <w:numPr>
                <w:ilvl w:val="0"/>
                <w:numId w:val="27"/>
              </w:numPr>
              <w:ind w:left="527" w:hanging="357"/>
            </w:pPr>
            <w:r>
              <w:t>Consider having case officers  focus</w:t>
            </w:r>
            <w:r w:rsidR="00AA6BD6">
              <w:t>ing</w:t>
            </w:r>
            <w:r>
              <w:t xml:space="preserve"> on particular wards so that the ward councillors get to know specific officers</w:t>
            </w:r>
          </w:p>
        </w:tc>
      </w:tr>
      <w:tr w:rsidR="00627242" w14:paraId="44310885" w14:textId="77777777" w:rsidTr="00B54669">
        <w:trPr>
          <w:trHeight w:val="3615"/>
        </w:trPr>
        <w:tc>
          <w:tcPr>
            <w:tcW w:w="14029" w:type="dxa"/>
            <w:gridSpan w:val="3"/>
            <w:shd w:val="clear" w:color="auto" w:fill="FFFF00"/>
          </w:tcPr>
          <w:p w14:paraId="5F2A05BC" w14:textId="77777777" w:rsidR="000D5D4F" w:rsidRDefault="000D5D4F" w:rsidP="000D5D4F">
            <w:pPr>
              <w:rPr>
                <w:b/>
                <w:bCs/>
              </w:rPr>
            </w:pPr>
            <w:r>
              <w:rPr>
                <w:b/>
                <w:bCs/>
              </w:rPr>
              <w:t>EVALUATION QUESTIONS</w:t>
            </w:r>
          </w:p>
          <w:p w14:paraId="6A2AF63B" w14:textId="77777777" w:rsidR="000D5D4F" w:rsidRDefault="000D5D4F" w:rsidP="000D5D4F">
            <w:pPr>
              <w:rPr>
                <w:b/>
                <w:bCs/>
              </w:rPr>
            </w:pPr>
            <w:r>
              <w:rPr>
                <w:b/>
                <w:bCs/>
              </w:rPr>
              <w:t>What score have you agreed on?</w:t>
            </w:r>
          </w:p>
          <w:p w14:paraId="0D3515B8" w14:textId="77777777" w:rsidR="000D5D4F" w:rsidRDefault="000D5D4F" w:rsidP="000D5D4F">
            <w:pPr>
              <w:rPr>
                <w:b/>
                <w:bCs/>
              </w:rPr>
            </w:pPr>
          </w:p>
          <w:p w14:paraId="488EF6FB" w14:textId="77777777" w:rsidR="000D5D4F" w:rsidRDefault="000D5D4F" w:rsidP="000D5D4F">
            <w:pPr>
              <w:rPr>
                <w:b/>
                <w:bCs/>
              </w:rPr>
            </w:pPr>
            <w:r>
              <w:rPr>
                <w:b/>
                <w:bCs/>
              </w:rPr>
              <w:t>Why have you given it this score?</w:t>
            </w:r>
          </w:p>
          <w:p w14:paraId="2FA5CB6F" w14:textId="77777777" w:rsidR="000D5D4F" w:rsidRDefault="000D5D4F" w:rsidP="000D5D4F">
            <w:pPr>
              <w:rPr>
                <w:b/>
                <w:bCs/>
              </w:rPr>
            </w:pPr>
          </w:p>
          <w:p w14:paraId="067A2969" w14:textId="77777777" w:rsidR="000D5D4F" w:rsidRDefault="000D5D4F" w:rsidP="000D5D4F">
            <w:pPr>
              <w:rPr>
                <w:b/>
                <w:bCs/>
              </w:rPr>
            </w:pPr>
            <w:r>
              <w:rPr>
                <w:b/>
                <w:bCs/>
              </w:rPr>
              <w:t>What score would you like to get to?</w:t>
            </w:r>
          </w:p>
          <w:p w14:paraId="17934A95" w14:textId="77777777" w:rsidR="000D5D4F" w:rsidRDefault="000D5D4F" w:rsidP="000D5D4F">
            <w:pPr>
              <w:rPr>
                <w:b/>
                <w:bCs/>
              </w:rPr>
            </w:pPr>
          </w:p>
          <w:p w14:paraId="08A0FAC4" w14:textId="77777777" w:rsidR="000D5D4F" w:rsidRDefault="000D5D4F" w:rsidP="000D5D4F">
            <w:pPr>
              <w:rPr>
                <w:b/>
                <w:bCs/>
              </w:rPr>
            </w:pPr>
            <w:r>
              <w:rPr>
                <w:b/>
                <w:bCs/>
              </w:rPr>
              <w:t>If this isn’t a 5, why is it lower?</w:t>
            </w:r>
          </w:p>
          <w:p w14:paraId="22C0F35E" w14:textId="77777777" w:rsidR="000D5D4F" w:rsidRDefault="000D5D4F" w:rsidP="000D5D4F">
            <w:pPr>
              <w:rPr>
                <w:b/>
                <w:bCs/>
              </w:rPr>
            </w:pPr>
          </w:p>
          <w:p w14:paraId="5F451F89" w14:textId="77777777" w:rsidR="000D5D4F" w:rsidRDefault="000D5D4F" w:rsidP="000D5D4F">
            <w:pPr>
              <w:rPr>
                <w:b/>
                <w:bCs/>
              </w:rPr>
            </w:pPr>
            <w:r>
              <w:rPr>
                <w:b/>
                <w:bCs/>
              </w:rPr>
              <w:t>What top tips are you going to take up?</w:t>
            </w:r>
          </w:p>
          <w:p w14:paraId="79D7A20F" w14:textId="77777777" w:rsidR="000D5D4F" w:rsidRDefault="000D5D4F" w:rsidP="000D5D4F">
            <w:pPr>
              <w:rPr>
                <w:b/>
                <w:bCs/>
              </w:rPr>
            </w:pPr>
          </w:p>
          <w:p w14:paraId="60710ABD" w14:textId="77777777" w:rsidR="000D5D4F" w:rsidRDefault="000D5D4F" w:rsidP="000D5D4F">
            <w:pPr>
              <w:rPr>
                <w:b/>
                <w:bCs/>
              </w:rPr>
            </w:pPr>
            <w:r>
              <w:rPr>
                <w:b/>
                <w:bCs/>
              </w:rPr>
              <w:t>What other actions have you identified?</w:t>
            </w:r>
          </w:p>
          <w:p w14:paraId="3C66860A" w14:textId="77777777" w:rsidR="00627242" w:rsidRDefault="00627242" w:rsidP="00B54669">
            <w:pPr>
              <w:pStyle w:val="ListParagraph"/>
              <w:ind w:left="527"/>
            </w:pPr>
          </w:p>
        </w:tc>
      </w:tr>
    </w:tbl>
    <w:p w14:paraId="2820BCD2" w14:textId="77777777" w:rsidR="00627242" w:rsidRDefault="00627242" w:rsidP="00627242"/>
    <w:tbl>
      <w:tblPr>
        <w:tblStyle w:val="TableGrid"/>
        <w:tblW w:w="14029" w:type="dxa"/>
        <w:tblLook w:val="04A0" w:firstRow="1" w:lastRow="0" w:firstColumn="1" w:lastColumn="0" w:noHBand="0" w:noVBand="1"/>
      </w:tblPr>
      <w:tblGrid>
        <w:gridCol w:w="4957"/>
        <w:gridCol w:w="4677"/>
        <w:gridCol w:w="4395"/>
      </w:tblGrid>
      <w:tr w:rsidR="00627242" w14:paraId="431264CA" w14:textId="77777777" w:rsidTr="00B54669">
        <w:trPr>
          <w:trHeight w:val="841"/>
        </w:trPr>
        <w:tc>
          <w:tcPr>
            <w:tcW w:w="4957" w:type="dxa"/>
            <w:shd w:val="clear" w:color="auto" w:fill="92D050"/>
          </w:tcPr>
          <w:p w14:paraId="0AF88A5A"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7BE04BCC"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66C8DEA6" w14:textId="77777777" w:rsidR="00627242" w:rsidRPr="00BF1B4E" w:rsidRDefault="00627242" w:rsidP="00B54669">
            <w:pPr>
              <w:pStyle w:val="ListParagraph"/>
              <w:ind w:left="527"/>
              <w:rPr>
                <w:b/>
                <w:bCs/>
              </w:rPr>
            </w:pPr>
            <w:r>
              <w:rPr>
                <w:b/>
                <w:bCs/>
              </w:rPr>
              <w:t>Top tips</w:t>
            </w:r>
          </w:p>
        </w:tc>
      </w:tr>
      <w:tr w:rsidR="00627242" w14:paraId="64FC056F" w14:textId="77777777" w:rsidTr="00B54669">
        <w:tc>
          <w:tcPr>
            <w:tcW w:w="4957" w:type="dxa"/>
          </w:tcPr>
          <w:p w14:paraId="33B17519" w14:textId="4DE5885E" w:rsidR="00627242" w:rsidRDefault="00627242" w:rsidP="00B54669">
            <w:r>
              <w:t>There is either no Probity in Planning document or one was prepared many years ago and is clearly out of date.  Therefore</w:t>
            </w:r>
            <w:r w:rsidR="009F66A1">
              <w:t>,</w:t>
            </w:r>
            <w:r>
              <w:t xml:space="preserve"> at any councillor training </w:t>
            </w:r>
            <w:r w:rsidR="00F82894">
              <w:t xml:space="preserve">event </w:t>
            </w:r>
            <w:r>
              <w:t>reference is made to national guidance.  Probity issues regularly come at the Committee and these are dealt with through the Monitoring Officer who refers to the Council’s Constitution.</w:t>
            </w:r>
          </w:p>
        </w:tc>
        <w:tc>
          <w:tcPr>
            <w:tcW w:w="4677" w:type="dxa"/>
          </w:tcPr>
          <w:p w14:paraId="39E60025" w14:textId="4E030D16" w:rsidR="00627242" w:rsidRDefault="00627242" w:rsidP="00B54669">
            <w:r>
              <w:t xml:space="preserve">There is an approved Probity in Planning document.  This has been written following guidance from the LGA and PAS.  The authors have included relevant Planning Managers and Planning lawyers in consultation with key councillors including the current Chair of </w:t>
            </w:r>
            <w:r w:rsidR="007C0C34">
              <w:t xml:space="preserve">the </w:t>
            </w:r>
            <w:r>
              <w:t>Committee.  The Probity in Planning document is regularly reviewed taking into account lessons learnt from issues that have occurred at the Planning Committee, the Council’s constitutional issues, good practice from elsewhere and changes in legislation.</w:t>
            </w:r>
          </w:p>
        </w:tc>
        <w:tc>
          <w:tcPr>
            <w:tcW w:w="4395" w:type="dxa"/>
          </w:tcPr>
          <w:p w14:paraId="47A070E5" w14:textId="5CD534BA" w:rsidR="00627242" w:rsidRDefault="00627242" w:rsidP="00B54669">
            <w:pPr>
              <w:pStyle w:val="ListParagraph"/>
              <w:numPr>
                <w:ilvl w:val="0"/>
                <w:numId w:val="27"/>
              </w:numPr>
              <w:ind w:left="527" w:hanging="357"/>
            </w:pPr>
            <w:r>
              <w:t>Planning managers should consider having debrief sessions after each Committee with the Chair and log any probity issues as part of an ongoing review</w:t>
            </w:r>
          </w:p>
          <w:p w14:paraId="7117D8C8" w14:textId="79AD4CAC" w:rsidR="00627242" w:rsidRDefault="00627242" w:rsidP="00B54669">
            <w:pPr>
              <w:pStyle w:val="ListParagraph"/>
              <w:numPr>
                <w:ilvl w:val="0"/>
                <w:numId w:val="27"/>
              </w:numPr>
              <w:ind w:left="527" w:hanging="357"/>
            </w:pPr>
            <w:r>
              <w:t xml:space="preserve">Involve all Committee members in the review of the Probity in Planning document by having a bespoke training session at </w:t>
            </w:r>
            <w:r w:rsidR="007C0C34">
              <w:t xml:space="preserve">the </w:t>
            </w:r>
            <w:r>
              <w:t>draft stage so that they can input their comments</w:t>
            </w:r>
          </w:p>
          <w:p w14:paraId="7A4369DB" w14:textId="08634A1D" w:rsidR="00627242" w:rsidRDefault="00627242" w:rsidP="00B54669">
            <w:pPr>
              <w:pStyle w:val="ListParagraph"/>
              <w:numPr>
                <w:ilvl w:val="0"/>
                <w:numId w:val="27"/>
              </w:numPr>
              <w:ind w:left="527" w:hanging="357"/>
            </w:pPr>
            <w:r>
              <w:t>Involve relevant officers in the review by asking them what works well and what does not work well.  Ensure they are briefed on the final version</w:t>
            </w:r>
          </w:p>
          <w:p w14:paraId="3AE45775" w14:textId="73D47476" w:rsidR="006115D3" w:rsidRDefault="006115D3" w:rsidP="00B54669">
            <w:pPr>
              <w:pStyle w:val="ListParagraph"/>
              <w:numPr>
                <w:ilvl w:val="0"/>
                <w:numId w:val="27"/>
              </w:numPr>
              <w:ind w:left="527" w:hanging="357"/>
            </w:pPr>
            <w:r>
              <w:t xml:space="preserve">Use the </w:t>
            </w:r>
            <w:hyperlink r:id="rId13" w:history="1">
              <w:r w:rsidRPr="00E04D32">
                <w:rPr>
                  <w:rStyle w:val="Hyperlink"/>
                </w:rPr>
                <w:t>PAS guidance</w:t>
              </w:r>
            </w:hyperlink>
            <w:r>
              <w:t xml:space="preserve"> and </w:t>
            </w:r>
            <w:r w:rsidR="00E62424">
              <w:t xml:space="preserve">national best practice to inform </w:t>
            </w:r>
            <w:r w:rsidR="0066501B">
              <w:t>your probity</w:t>
            </w:r>
            <w:r w:rsidR="00E62424">
              <w:t xml:space="preserve"> review</w:t>
            </w:r>
          </w:p>
        </w:tc>
      </w:tr>
      <w:tr w:rsidR="00627242" w14:paraId="7645B605" w14:textId="77777777" w:rsidTr="00B54669">
        <w:trPr>
          <w:trHeight w:val="3585"/>
        </w:trPr>
        <w:tc>
          <w:tcPr>
            <w:tcW w:w="14029" w:type="dxa"/>
            <w:gridSpan w:val="3"/>
            <w:shd w:val="clear" w:color="auto" w:fill="FFFF00"/>
          </w:tcPr>
          <w:p w14:paraId="45BA0DF6" w14:textId="77777777" w:rsidR="000D5D4F" w:rsidRDefault="000D5D4F" w:rsidP="000D5D4F">
            <w:pPr>
              <w:rPr>
                <w:b/>
                <w:bCs/>
              </w:rPr>
            </w:pPr>
            <w:r>
              <w:rPr>
                <w:b/>
                <w:bCs/>
              </w:rPr>
              <w:t>EVALUATION QUESTIONS</w:t>
            </w:r>
          </w:p>
          <w:p w14:paraId="0DB6724F" w14:textId="77777777" w:rsidR="000D5D4F" w:rsidRDefault="000D5D4F" w:rsidP="000D5D4F">
            <w:pPr>
              <w:rPr>
                <w:b/>
                <w:bCs/>
              </w:rPr>
            </w:pPr>
            <w:r>
              <w:rPr>
                <w:b/>
                <w:bCs/>
              </w:rPr>
              <w:t>What score have you agreed on?</w:t>
            </w:r>
          </w:p>
          <w:p w14:paraId="2B4BEF4E" w14:textId="77777777" w:rsidR="000D5D4F" w:rsidRDefault="000D5D4F" w:rsidP="000D5D4F">
            <w:pPr>
              <w:rPr>
                <w:b/>
                <w:bCs/>
              </w:rPr>
            </w:pPr>
          </w:p>
          <w:p w14:paraId="1B285C6E" w14:textId="77777777" w:rsidR="000D5D4F" w:rsidRDefault="000D5D4F" w:rsidP="000D5D4F">
            <w:pPr>
              <w:rPr>
                <w:b/>
                <w:bCs/>
              </w:rPr>
            </w:pPr>
            <w:r>
              <w:rPr>
                <w:b/>
                <w:bCs/>
              </w:rPr>
              <w:t>Why have you given it this score?</w:t>
            </w:r>
          </w:p>
          <w:p w14:paraId="766E9A4F" w14:textId="77777777" w:rsidR="000D5D4F" w:rsidRDefault="000D5D4F" w:rsidP="000D5D4F">
            <w:pPr>
              <w:rPr>
                <w:b/>
                <w:bCs/>
              </w:rPr>
            </w:pPr>
          </w:p>
          <w:p w14:paraId="0C22CB4D" w14:textId="77777777" w:rsidR="000D5D4F" w:rsidRDefault="000D5D4F" w:rsidP="000D5D4F">
            <w:pPr>
              <w:rPr>
                <w:b/>
                <w:bCs/>
              </w:rPr>
            </w:pPr>
            <w:r>
              <w:rPr>
                <w:b/>
                <w:bCs/>
              </w:rPr>
              <w:t>What score would you like to get to?</w:t>
            </w:r>
          </w:p>
          <w:p w14:paraId="2DDE1387" w14:textId="77777777" w:rsidR="000D5D4F" w:rsidRDefault="000D5D4F" w:rsidP="000D5D4F">
            <w:pPr>
              <w:rPr>
                <w:b/>
                <w:bCs/>
              </w:rPr>
            </w:pPr>
          </w:p>
          <w:p w14:paraId="3B9FF19E" w14:textId="77777777" w:rsidR="000D5D4F" w:rsidRDefault="000D5D4F" w:rsidP="000D5D4F">
            <w:pPr>
              <w:rPr>
                <w:b/>
                <w:bCs/>
              </w:rPr>
            </w:pPr>
            <w:r>
              <w:rPr>
                <w:b/>
                <w:bCs/>
              </w:rPr>
              <w:t>If this isn’t a 5, why is it lower?</w:t>
            </w:r>
          </w:p>
          <w:p w14:paraId="0205107F" w14:textId="77777777" w:rsidR="000D5D4F" w:rsidRDefault="000D5D4F" w:rsidP="000D5D4F">
            <w:pPr>
              <w:rPr>
                <w:b/>
                <w:bCs/>
              </w:rPr>
            </w:pPr>
          </w:p>
          <w:p w14:paraId="1756804D" w14:textId="77777777" w:rsidR="000D5D4F" w:rsidRDefault="000D5D4F" w:rsidP="000D5D4F">
            <w:pPr>
              <w:rPr>
                <w:b/>
                <w:bCs/>
              </w:rPr>
            </w:pPr>
            <w:r>
              <w:rPr>
                <w:b/>
                <w:bCs/>
              </w:rPr>
              <w:t>What top tips are you going to take up?</w:t>
            </w:r>
          </w:p>
          <w:p w14:paraId="6C84CB3C" w14:textId="77777777" w:rsidR="000D5D4F" w:rsidRDefault="000D5D4F" w:rsidP="000D5D4F">
            <w:pPr>
              <w:rPr>
                <w:b/>
                <w:bCs/>
              </w:rPr>
            </w:pPr>
          </w:p>
          <w:p w14:paraId="3D75B5A8" w14:textId="77777777" w:rsidR="000D5D4F" w:rsidRDefault="000D5D4F" w:rsidP="000D5D4F">
            <w:pPr>
              <w:rPr>
                <w:b/>
                <w:bCs/>
              </w:rPr>
            </w:pPr>
            <w:r>
              <w:rPr>
                <w:b/>
                <w:bCs/>
              </w:rPr>
              <w:t>What other actions have you identified?</w:t>
            </w:r>
          </w:p>
          <w:p w14:paraId="275801B1" w14:textId="77777777" w:rsidR="00627242" w:rsidRDefault="00627242" w:rsidP="00B54669">
            <w:pPr>
              <w:pStyle w:val="ListParagraph"/>
              <w:ind w:left="527"/>
            </w:pPr>
          </w:p>
        </w:tc>
      </w:tr>
    </w:tbl>
    <w:p w14:paraId="6B64CC09" w14:textId="1CF9519E" w:rsidR="00627242" w:rsidRDefault="00627242" w:rsidP="00627242"/>
    <w:tbl>
      <w:tblPr>
        <w:tblStyle w:val="TableGrid"/>
        <w:tblW w:w="14029" w:type="dxa"/>
        <w:tblLook w:val="04A0" w:firstRow="1" w:lastRow="0" w:firstColumn="1" w:lastColumn="0" w:noHBand="0" w:noVBand="1"/>
      </w:tblPr>
      <w:tblGrid>
        <w:gridCol w:w="4957"/>
        <w:gridCol w:w="4677"/>
        <w:gridCol w:w="4395"/>
      </w:tblGrid>
      <w:tr w:rsidR="00627242" w14:paraId="58EA6577" w14:textId="77777777" w:rsidTr="00B54669">
        <w:trPr>
          <w:trHeight w:val="699"/>
        </w:trPr>
        <w:tc>
          <w:tcPr>
            <w:tcW w:w="4957" w:type="dxa"/>
            <w:shd w:val="clear" w:color="auto" w:fill="92D050"/>
          </w:tcPr>
          <w:p w14:paraId="14F4569B" w14:textId="77777777" w:rsidR="00627242" w:rsidRDefault="00627242" w:rsidP="00B54669">
            <w:r w:rsidRPr="00DA638C">
              <w:rPr>
                <w:b/>
                <w:bCs/>
              </w:rPr>
              <w:t>A poor Development Management Service</w:t>
            </w:r>
            <w:r>
              <w:rPr>
                <w:b/>
                <w:bCs/>
              </w:rPr>
              <w:t xml:space="preserve"> (score 1)</w:t>
            </w:r>
          </w:p>
        </w:tc>
        <w:tc>
          <w:tcPr>
            <w:tcW w:w="4677" w:type="dxa"/>
            <w:shd w:val="clear" w:color="auto" w:fill="92D050"/>
          </w:tcPr>
          <w:p w14:paraId="7CAB29FC"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4D7692CB" w14:textId="77777777" w:rsidR="00627242" w:rsidRPr="007E11A9" w:rsidRDefault="00627242" w:rsidP="00B54669">
            <w:pPr>
              <w:pStyle w:val="ListParagraph"/>
              <w:ind w:left="527"/>
              <w:rPr>
                <w:b/>
                <w:bCs/>
              </w:rPr>
            </w:pPr>
            <w:r>
              <w:rPr>
                <w:b/>
                <w:bCs/>
              </w:rPr>
              <w:t>Top tips</w:t>
            </w:r>
          </w:p>
        </w:tc>
      </w:tr>
      <w:tr w:rsidR="00627242" w14:paraId="7FF7DAFE" w14:textId="77777777" w:rsidTr="00B54669">
        <w:trPr>
          <w:trHeight w:val="3686"/>
        </w:trPr>
        <w:tc>
          <w:tcPr>
            <w:tcW w:w="4957" w:type="dxa"/>
          </w:tcPr>
          <w:p w14:paraId="33435967" w14:textId="25D1C747" w:rsidR="00627242" w:rsidRDefault="00627242" w:rsidP="00B54669">
            <w:r>
              <w:t>The scheme of delegation has not been reviewed for many years and a large number of applications go to the Committee that are not contentious</w:t>
            </w:r>
            <w:r w:rsidR="00512B30">
              <w:t>,</w:t>
            </w:r>
            <w:r>
              <w:t xml:space="preserve"> but need to be referred because they are not delegated to officers.  As a consequence</w:t>
            </w:r>
            <w:r w:rsidR="00512B30">
              <w:t>,</w:t>
            </w:r>
            <w:r>
              <w:t xml:space="preserve"> the agendas are too long for Members to deal with in one session and often result in adjournments or reconvening the next day.  Members and officers regularly complain that they are having difficulty concentrating because the Committees last for so long.</w:t>
            </w:r>
          </w:p>
        </w:tc>
        <w:tc>
          <w:tcPr>
            <w:tcW w:w="4677" w:type="dxa"/>
          </w:tcPr>
          <w:p w14:paraId="39C98FB9" w14:textId="1FF31C5D" w:rsidR="00627242" w:rsidRDefault="00627242" w:rsidP="00B54669">
            <w:r>
              <w:t xml:space="preserve">The scheme of delegation has been developed with Committee members taking account of best practice throughout the country.  It means that only those applications that require </w:t>
            </w:r>
            <w:r w:rsidR="00263B1F">
              <w:t xml:space="preserve">being made in </w:t>
            </w:r>
            <w:r>
              <w:t>public are on the agenda and over 9</w:t>
            </w:r>
            <w:r w:rsidR="00263B1F">
              <w:t>5</w:t>
            </w:r>
            <w:r>
              <w:t>% of applications are delegated to officers.  Meetings very rarely exceed 3 hours</w:t>
            </w:r>
          </w:p>
        </w:tc>
        <w:tc>
          <w:tcPr>
            <w:tcW w:w="4395" w:type="dxa"/>
          </w:tcPr>
          <w:p w14:paraId="049B74BE" w14:textId="483B9FFA" w:rsidR="00627242" w:rsidRDefault="00627242" w:rsidP="00B54669">
            <w:pPr>
              <w:pStyle w:val="ListParagraph"/>
              <w:numPr>
                <w:ilvl w:val="0"/>
                <w:numId w:val="27"/>
              </w:numPr>
              <w:ind w:left="527" w:hanging="357"/>
            </w:pPr>
            <w:r>
              <w:t>Assign suitable officer</w:t>
            </w:r>
            <w:r w:rsidR="0060694B">
              <w:t>s</w:t>
            </w:r>
            <w:r>
              <w:t xml:space="preserve"> to review schemes of delegation </w:t>
            </w:r>
            <w:r w:rsidR="00263B1F">
              <w:t xml:space="preserve">using the </w:t>
            </w:r>
            <w:hyperlink r:id="rId14" w:history="1">
              <w:r w:rsidR="00263B1F" w:rsidRPr="00B552AB">
                <w:rPr>
                  <w:rStyle w:val="Hyperlink"/>
                </w:rPr>
                <w:t>PAS guidance</w:t>
              </w:r>
            </w:hyperlink>
            <w:r w:rsidR="00263B1F">
              <w:t xml:space="preserve"> and other </w:t>
            </w:r>
            <w:r w:rsidR="00146104">
              <w:t>council benchmarking</w:t>
            </w:r>
            <w:r w:rsidR="0060694B">
              <w:t xml:space="preserve">.  Involve councillors </w:t>
            </w:r>
            <w:r w:rsidR="00BF23B2">
              <w:t>in the review</w:t>
            </w:r>
          </w:p>
          <w:p w14:paraId="5ADA49E7" w14:textId="67F1ADCD" w:rsidR="00627242" w:rsidRDefault="00627242" w:rsidP="00B54669">
            <w:pPr>
              <w:pStyle w:val="ListParagraph"/>
              <w:numPr>
                <w:ilvl w:val="0"/>
                <w:numId w:val="27"/>
              </w:numPr>
              <w:ind w:left="527" w:hanging="357"/>
            </w:pPr>
            <w:r>
              <w:t>If agendas are getting too long review the reasons for the referral with the Chair to consider in hindsight which ones perhaps did not require public scrutiny</w:t>
            </w:r>
            <w:r w:rsidR="0017715B">
              <w:t xml:space="preserve">.  This can </w:t>
            </w:r>
            <w:r w:rsidR="005F7D0B">
              <w:t xml:space="preserve">help to </w:t>
            </w:r>
            <w:r w:rsidR="0017715B">
              <w:t>inform any review</w:t>
            </w:r>
          </w:p>
          <w:p w14:paraId="03521B8E" w14:textId="77777777" w:rsidR="00627242" w:rsidRDefault="00627242" w:rsidP="00B54669">
            <w:pPr>
              <w:pStyle w:val="ListParagraph"/>
              <w:numPr>
                <w:ilvl w:val="0"/>
                <w:numId w:val="27"/>
              </w:numPr>
              <w:ind w:left="527" w:hanging="357"/>
            </w:pPr>
            <w:r>
              <w:t>Consider including some agenda items that only have discussion / officer presentation by exception e.g. employee applications</w:t>
            </w:r>
          </w:p>
        </w:tc>
      </w:tr>
      <w:tr w:rsidR="00627242" w14:paraId="6F660451" w14:textId="77777777" w:rsidTr="00B54669">
        <w:trPr>
          <w:trHeight w:val="3707"/>
        </w:trPr>
        <w:tc>
          <w:tcPr>
            <w:tcW w:w="14029" w:type="dxa"/>
            <w:gridSpan w:val="3"/>
            <w:shd w:val="clear" w:color="auto" w:fill="FFFF00"/>
          </w:tcPr>
          <w:p w14:paraId="27645D53" w14:textId="77777777" w:rsidR="000D5D4F" w:rsidRDefault="000D5D4F" w:rsidP="000D5D4F">
            <w:pPr>
              <w:rPr>
                <w:b/>
                <w:bCs/>
              </w:rPr>
            </w:pPr>
            <w:r>
              <w:rPr>
                <w:b/>
                <w:bCs/>
              </w:rPr>
              <w:t>EVALUATION QUESTIONS</w:t>
            </w:r>
          </w:p>
          <w:p w14:paraId="505D0F05" w14:textId="77777777" w:rsidR="000D5D4F" w:rsidRDefault="000D5D4F" w:rsidP="000D5D4F">
            <w:pPr>
              <w:rPr>
                <w:b/>
                <w:bCs/>
              </w:rPr>
            </w:pPr>
            <w:r>
              <w:rPr>
                <w:b/>
                <w:bCs/>
              </w:rPr>
              <w:t>What score have you agreed on?</w:t>
            </w:r>
          </w:p>
          <w:p w14:paraId="1D1612CD" w14:textId="77777777" w:rsidR="000D5D4F" w:rsidRDefault="000D5D4F" w:rsidP="000D5D4F">
            <w:pPr>
              <w:rPr>
                <w:b/>
                <w:bCs/>
              </w:rPr>
            </w:pPr>
          </w:p>
          <w:p w14:paraId="72DC1018" w14:textId="77777777" w:rsidR="000D5D4F" w:rsidRDefault="000D5D4F" w:rsidP="000D5D4F">
            <w:pPr>
              <w:rPr>
                <w:b/>
                <w:bCs/>
              </w:rPr>
            </w:pPr>
            <w:r>
              <w:rPr>
                <w:b/>
                <w:bCs/>
              </w:rPr>
              <w:t>Why have you given it this score?</w:t>
            </w:r>
          </w:p>
          <w:p w14:paraId="7F626FD0" w14:textId="77777777" w:rsidR="000D5D4F" w:rsidRDefault="000D5D4F" w:rsidP="000D5D4F">
            <w:pPr>
              <w:rPr>
                <w:b/>
                <w:bCs/>
              </w:rPr>
            </w:pPr>
          </w:p>
          <w:p w14:paraId="7E686B94" w14:textId="77777777" w:rsidR="000D5D4F" w:rsidRDefault="000D5D4F" w:rsidP="000D5D4F">
            <w:pPr>
              <w:rPr>
                <w:b/>
                <w:bCs/>
              </w:rPr>
            </w:pPr>
            <w:r>
              <w:rPr>
                <w:b/>
                <w:bCs/>
              </w:rPr>
              <w:t>What score would you like to get to?</w:t>
            </w:r>
          </w:p>
          <w:p w14:paraId="06F41810" w14:textId="77777777" w:rsidR="000D5D4F" w:rsidRDefault="000D5D4F" w:rsidP="000D5D4F">
            <w:pPr>
              <w:rPr>
                <w:b/>
                <w:bCs/>
              </w:rPr>
            </w:pPr>
          </w:p>
          <w:p w14:paraId="5D4BC4B3" w14:textId="77777777" w:rsidR="000D5D4F" w:rsidRDefault="000D5D4F" w:rsidP="000D5D4F">
            <w:pPr>
              <w:rPr>
                <w:b/>
                <w:bCs/>
              </w:rPr>
            </w:pPr>
            <w:r>
              <w:rPr>
                <w:b/>
                <w:bCs/>
              </w:rPr>
              <w:t>If this isn’t a 5, why is it lower?</w:t>
            </w:r>
          </w:p>
          <w:p w14:paraId="3EC5EB48" w14:textId="77777777" w:rsidR="000D5D4F" w:rsidRDefault="000D5D4F" w:rsidP="000D5D4F">
            <w:pPr>
              <w:rPr>
                <w:b/>
                <w:bCs/>
              </w:rPr>
            </w:pPr>
          </w:p>
          <w:p w14:paraId="49E00458" w14:textId="77777777" w:rsidR="000D5D4F" w:rsidRDefault="000D5D4F" w:rsidP="000D5D4F">
            <w:pPr>
              <w:rPr>
                <w:b/>
                <w:bCs/>
              </w:rPr>
            </w:pPr>
            <w:r>
              <w:rPr>
                <w:b/>
                <w:bCs/>
              </w:rPr>
              <w:t>What top tips are you going to take up?</w:t>
            </w:r>
          </w:p>
          <w:p w14:paraId="32137FFB" w14:textId="77777777" w:rsidR="000D5D4F" w:rsidRDefault="000D5D4F" w:rsidP="000D5D4F">
            <w:pPr>
              <w:rPr>
                <w:b/>
                <w:bCs/>
              </w:rPr>
            </w:pPr>
          </w:p>
          <w:p w14:paraId="31219C1F" w14:textId="77777777" w:rsidR="000D5D4F" w:rsidRDefault="000D5D4F" w:rsidP="000D5D4F">
            <w:pPr>
              <w:rPr>
                <w:b/>
                <w:bCs/>
              </w:rPr>
            </w:pPr>
            <w:r>
              <w:rPr>
                <w:b/>
                <w:bCs/>
              </w:rPr>
              <w:t>What other actions have you identified?</w:t>
            </w:r>
          </w:p>
          <w:p w14:paraId="6E2DD58A" w14:textId="77777777" w:rsidR="00627242" w:rsidRDefault="00627242" w:rsidP="00B54669">
            <w:pPr>
              <w:pStyle w:val="ListParagraph"/>
              <w:ind w:left="527"/>
            </w:pPr>
          </w:p>
        </w:tc>
      </w:tr>
    </w:tbl>
    <w:p w14:paraId="37C09AED" w14:textId="17F91C06" w:rsidR="00627242" w:rsidRDefault="00627242" w:rsidP="00627242"/>
    <w:tbl>
      <w:tblPr>
        <w:tblStyle w:val="TableGrid"/>
        <w:tblW w:w="14029" w:type="dxa"/>
        <w:tblLook w:val="04A0" w:firstRow="1" w:lastRow="0" w:firstColumn="1" w:lastColumn="0" w:noHBand="0" w:noVBand="1"/>
      </w:tblPr>
      <w:tblGrid>
        <w:gridCol w:w="4957"/>
        <w:gridCol w:w="4677"/>
        <w:gridCol w:w="4395"/>
      </w:tblGrid>
      <w:tr w:rsidR="00627242" w14:paraId="2528F452" w14:textId="77777777" w:rsidTr="00B54669">
        <w:trPr>
          <w:trHeight w:val="841"/>
        </w:trPr>
        <w:tc>
          <w:tcPr>
            <w:tcW w:w="4957" w:type="dxa"/>
            <w:shd w:val="clear" w:color="auto" w:fill="92D050"/>
          </w:tcPr>
          <w:p w14:paraId="7304478B" w14:textId="77777777" w:rsidR="00627242" w:rsidRDefault="00627242" w:rsidP="00B54669">
            <w:r w:rsidRPr="00DA638C">
              <w:rPr>
                <w:b/>
                <w:bCs/>
              </w:rPr>
              <w:t>A poor Development Management Service</w:t>
            </w:r>
            <w:r>
              <w:rPr>
                <w:b/>
                <w:bCs/>
              </w:rPr>
              <w:t xml:space="preserve"> (score 1)</w:t>
            </w:r>
          </w:p>
        </w:tc>
        <w:tc>
          <w:tcPr>
            <w:tcW w:w="4677" w:type="dxa"/>
            <w:shd w:val="clear" w:color="auto" w:fill="92D050"/>
          </w:tcPr>
          <w:p w14:paraId="06398A59"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687D2CB4" w14:textId="77777777" w:rsidR="00627242" w:rsidRPr="007E11A9" w:rsidRDefault="00627242" w:rsidP="00B54669">
            <w:pPr>
              <w:pStyle w:val="ListParagraph"/>
              <w:ind w:left="527"/>
              <w:rPr>
                <w:b/>
                <w:bCs/>
              </w:rPr>
            </w:pPr>
            <w:r>
              <w:rPr>
                <w:b/>
                <w:bCs/>
              </w:rPr>
              <w:t>Top tips</w:t>
            </w:r>
          </w:p>
        </w:tc>
      </w:tr>
      <w:tr w:rsidR="00627242" w14:paraId="320BBF2F" w14:textId="77777777" w:rsidTr="00B54669">
        <w:tc>
          <w:tcPr>
            <w:tcW w:w="4957" w:type="dxa"/>
          </w:tcPr>
          <w:p w14:paraId="2F31BC17" w14:textId="1579BF69" w:rsidR="00627242" w:rsidRDefault="00627242" w:rsidP="00B54669">
            <w:r>
              <w:t>The Council does not have time for pre application discussions generally speaking and when they do take place there is often confusion over confidentiality.  As a consequence</w:t>
            </w:r>
            <w:r w:rsidR="00B700A5">
              <w:t>,</w:t>
            </w:r>
            <w:r>
              <w:t xml:space="preserve"> there is often tension when an application is submitted</w:t>
            </w:r>
            <w:r w:rsidR="005F304E">
              <w:t>,</w:t>
            </w:r>
            <w:r>
              <w:t xml:space="preserve">  either because there has been no </w:t>
            </w:r>
            <w:r w:rsidR="005F304E">
              <w:t>pre-application</w:t>
            </w:r>
            <w:r>
              <w:t xml:space="preserve"> engagement or the </w:t>
            </w:r>
            <w:r w:rsidR="005F304E">
              <w:t>pre-application</w:t>
            </w:r>
            <w:r>
              <w:t xml:space="preserve"> is perceived as officers agreeing</w:t>
            </w:r>
            <w:r w:rsidR="00B700A5">
              <w:t xml:space="preserve"> on</w:t>
            </w:r>
            <w:r>
              <w:t xml:space="preserve"> things in private behind closed doors</w:t>
            </w:r>
          </w:p>
        </w:tc>
        <w:tc>
          <w:tcPr>
            <w:tcW w:w="4677" w:type="dxa"/>
          </w:tcPr>
          <w:p w14:paraId="22099114" w14:textId="6F27D16D" w:rsidR="00627242" w:rsidRDefault="00627242" w:rsidP="00B54669">
            <w:r>
              <w:t xml:space="preserve">Officers encourage applicants to engage with councillors at the </w:t>
            </w:r>
            <w:r w:rsidR="00B700A5">
              <w:t>pre-application</w:t>
            </w:r>
            <w:r>
              <w:t xml:space="preserve"> stage and to help ensure there is effective public engagement before a formal planning application is submitted.  Councillors understand the </w:t>
            </w:r>
            <w:r w:rsidR="008F3C4E">
              <w:t>pre-application</w:t>
            </w:r>
            <w:r>
              <w:t xml:space="preserve"> process and help the applicant overcome the concerns of the public.</w:t>
            </w:r>
          </w:p>
        </w:tc>
        <w:tc>
          <w:tcPr>
            <w:tcW w:w="4395" w:type="dxa"/>
          </w:tcPr>
          <w:p w14:paraId="640F741F" w14:textId="659A457F" w:rsidR="00627242" w:rsidRDefault="00627242" w:rsidP="00B54669">
            <w:pPr>
              <w:pStyle w:val="ListParagraph"/>
              <w:numPr>
                <w:ilvl w:val="0"/>
                <w:numId w:val="27"/>
              </w:numPr>
              <w:ind w:left="527" w:hanging="357"/>
            </w:pPr>
            <w:r>
              <w:t xml:space="preserve">Have a very clear </w:t>
            </w:r>
            <w:r w:rsidR="008F3C4E">
              <w:t>pre-application</w:t>
            </w:r>
            <w:r>
              <w:t xml:space="preserve"> engagement policy and publish this on the website</w:t>
            </w:r>
          </w:p>
          <w:p w14:paraId="3FE6AA85" w14:textId="59211CC4" w:rsidR="00627242" w:rsidRDefault="00627242" w:rsidP="00B54669">
            <w:pPr>
              <w:pStyle w:val="ListParagraph"/>
              <w:numPr>
                <w:ilvl w:val="0"/>
                <w:numId w:val="27"/>
              </w:numPr>
              <w:ind w:left="527" w:hanging="357"/>
            </w:pPr>
            <w:r>
              <w:t xml:space="preserve">Discuss the </w:t>
            </w:r>
            <w:r w:rsidR="008F3C4E">
              <w:t>pre-application</w:t>
            </w:r>
            <w:r>
              <w:t xml:space="preserve"> process with applicants at local </w:t>
            </w:r>
            <w:r w:rsidR="008F3C4E">
              <w:t xml:space="preserve">agents' </w:t>
            </w:r>
            <w:r>
              <w:t>forums to get the best balance of engagement</w:t>
            </w:r>
          </w:p>
          <w:p w14:paraId="0F288151" w14:textId="665962CB" w:rsidR="00627242" w:rsidRDefault="00627242" w:rsidP="00B54669">
            <w:pPr>
              <w:pStyle w:val="ListParagraph"/>
              <w:numPr>
                <w:ilvl w:val="0"/>
                <w:numId w:val="27"/>
              </w:numPr>
              <w:ind w:left="527" w:hanging="357"/>
            </w:pPr>
            <w:r>
              <w:t>Include pre</w:t>
            </w:r>
            <w:r w:rsidR="00A70176">
              <w:t>-</w:t>
            </w:r>
            <w:r>
              <w:t>application engagement as part of councillor training</w:t>
            </w:r>
          </w:p>
          <w:p w14:paraId="115E825C" w14:textId="0E2FEC8D" w:rsidR="00627242" w:rsidRDefault="00627242" w:rsidP="00B54669">
            <w:pPr>
              <w:pStyle w:val="ListParagraph"/>
              <w:numPr>
                <w:ilvl w:val="0"/>
                <w:numId w:val="27"/>
              </w:numPr>
              <w:ind w:left="527" w:hanging="357"/>
            </w:pPr>
            <w:r>
              <w:t xml:space="preserve">Have a protocol to agree </w:t>
            </w:r>
            <w:r w:rsidR="00A70176">
              <w:t xml:space="preserve">on </w:t>
            </w:r>
            <w:r>
              <w:t>when pre</w:t>
            </w:r>
            <w:r w:rsidR="00A70176">
              <w:t>-</w:t>
            </w:r>
            <w:r>
              <w:t>applications should be made public</w:t>
            </w:r>
          </w:p>
          <w:p w14:paraId="1FF5C177" w14:textId="5B6F9E7C" w:rsidR="00A70176" w:rsidRDefault="00DF2507" w:rsidP="00B54669">
            <w:pPr>
              <w:pStyle w:val="ListParagraph"/>
              <w:numPr>
                <w:ilvl w:val="0"/>
                <w:numId w:val="27"/>
              </w:numPr>
              <w:ind w:left="527" w:hanging="357"/>
            </w:pPr>
            <w:r>
              <w:t xml:space="preserve">Use the </w:t>
            </w:r>
            <w:hyperlink r:id="rId15" w:history="1">
              <w:r w:rsidRPr="00704FAB">
                <w:rPr>
                  <w:rStyle w:val="Hyperlink"/>
                </w:rPr>
                <w:t>PAS guidance on pre-applications</w:t>
              </w:r>
            </w:hyperlink>
            <w:r>
              <w:t xml:space="preserve"> to help inform councillor engagement </w:t>
            </w:r>
          </w:p>
        </w:tc>
      </w:tr>
      <w:tr w:rsidR="00627242" w14:paraId="43C8CEB5" w14:textId="77777777" w:rsidTr="00B54669">
        <w:trPr>
          <w:trHeight w:val="3541"/>
        </w:trPr>
        <w:tc>
          <w:tcPr>
            <w:tcW w:w="14029" w:type="dxa"/>
            <w:gridSpan w:val="3"/>
            <w:shd w:val="clear" w:color="auto" w:fill="FFFF00"/>
          </w:tcPr>
          <w:p w14:paraId="21B0B776" w14:textId="77777777" w:rsidR="000D5D4F" w:rsidRDefault="000D5D4F" w:rsidP="000D5D4F">
            <w:pPr>
              <w:rPr>
                <w:b/>
                <w:bCs/>
              </w:rPr>
            </w:pPr>
            <w:r>
              <w:rPr>
                <w:b/>
                <w:bCs/>
              </w:rPr>
              <w:t>EVALUATION QUESTIONS</w:t>
            </w:r>
          </w:p>
          <w:p w14:paraId="137ADD7F" w14:textId="77777777" w:rsidR="000D5D4F" w:rsidRDefault="000D5D4F" w:rsidP="000D5D4F">
            <w:pPr>
              <w:rPr>
                <w:b/>
                <w:bCs/>
              </w:rPr>
            </w:pPr>
            <w:r>
              <w:rPr>
                <w:b/>
                <w:bCs/>
              </w:rPr>
              <w:t>What score have you agreed on?</w:t>
            </w:r>
          </w:p>
          <w:p w14:paraId="6B900A61" w14:textId="77777777" w:rsidR="000D5D4F" w:rsidRDefault="000D5D4F" w:rsidP="000D5D4F">
            <w:pPr>
              <w:rPr>
                <w:b/>
                <w:bCs/>
              </w:rPr>
            </w:pPr>
          </w:p>
          <w:p w14:paraId="0FEB22C1" w14:textId="77777777" w:rsidR="000D5D4F" w:rsidRDefault="000D5D4F" w:rsidP="000D5D4F">
            <w:pPr>
              <w:rPr>
                <w:b/>
                <w:bCs/>
              </w:rPr>
            </w:pPr>
            <w:r>
              <w:rPr>
                <w:b/>
                <w:bCs/>
              </w:rPr>
              <w:t>Why have you given it this score?</w:t>
            </w:r>
          </w:p>
          <w:p w14:paraId="4AA0EECD" w14:textId="77777777" w:rsidR="000D5D4F" w:rsidRDefault="000D5D4F" w:rsidP="000D5D4F">
            <w:pPr>
              <w:rPr>
                <w:b/>
                <w:bCs/>
              </w:rPr>
            </w:pPr>
          </w:p>
          <w:p w14:paraId="1AF5FA27" w14:textId="77777777" w:rsidR="000D5D4F" w:rsidRDefault="000D5D4F" w:rsidP="000D5D4F">
            <w:pPr>
              <w:rPr>
                <w:b/>
                <w:bCs/>
              </w:rPr>
            </w:pPr>
            <w:r>
              <w:rPr>
                <w:b/>
                <w:bCs/>
              </w:rPr>
              <w:t>What score would you like to get to?</w:t>
            </w:r>
          </w:p>
          <w:p w14:paraId="698A6F2D" w14:textId="77777777" w:rsidR="000D5D4F" w:rsidRDefault="000D5D4F" w:rsidP="000D5D4F">
            <w:pPr>
              <w:rPr>
                <w:b/>
                <w:bCs/>
              </w:rPr>
            </w:pPr>
          </w:p>
          <w:p w14:paraId="7ED7F659" w14:textId="77777777" w:rsidR="000D5D4F" w:rsidRDefault="000D5D4F" w:rsidP="000D5D4F">
            <w:pPr>
              <w:rPr>
                <w:b/>
                <w:bCs/>
              </w:rPr>
            </w:pPr>
            <w:r>
              <w:rPr>
                <w:b/>
                <w:bCs/>
              </w:rPr>
              <w:t>If this isn’t a 5, why is it lower?</w:t>
            </w:r>
          </w:p>
          <w:p w14:paraId="3E12AED7" w14:textId="77777777" w:rsidR="000D5D4F" w:rsidRDefault="000D5D4F" w:rsidP="000D5D4F">
            <w:pPr>
              <w:rPr>
                <w:b/>
                <w:bCs/>
              </w:rPr>
            </w:pPr>
          </w:p>
          <w:p w14:paraId="6DCA4758" w14:textId="77777777" w:rsidR="000D5D4F" w:rsidRDefault="000D5D4F" w:rsidP="000D5D4F">
            <w:pPr>
              <w:rPr>
                <w:b/>
                <w:bCs/>
              </w:rPr>
            </w:pPr>
            <w:r>
              <w:rPr>
                <w:b/>
                <w:bCs/>
              </w:rPr>
              <w:t>What top tips are you going to take up?</w:t>
            </w:r>
          </w:p>
          <w:p w14:paraId="041FE1A0" w14:textId="77777777" w:rsidR="000D5D4F" w:rsidRDefault="000D5D4F" w:rsidP="000D5D4F">
            <w:pPr>
              <w:rPr>
                <w:b/>
                <w:bCs/>
              </w:rPr>
            </w:pPr>
          </w:p>
          <w:p w14:paraId="561F64E8" w14:textId="77777777" w:rsidR="000D5D4F" w:rsidRDefault="000D5D4F" w:rsidP="000D5D4F">
            <w:pPr>
              <w:rPr>
                <w:b/>
                <w:bCs/>
              </w:rPr>
            </w:pPr>
            <w:r>
              <w:rPr>
                <w:b/>
                <w:bCs/>
              </w:rPr>
              <w:t>What other actions have you identified?</w:t>
            </w:r>
          </w:p>
          <w:p w14:paraId="3CC3EF86" w14:textId="77777777" w:rsidR="00627242" w:rsidRDefault="00627242" w:rsidP="00B54669">
            <w:pPr>
              <w:pStyle w:val="ListParagraph"/>
              <w:ind w:left="527"/>
            </w:pPr>
          </w:p>
        </w:tc>
      </w:tr>
    </w:tbl>
    <w:p w14:paraId="09AEC63B" w14:textId="77777777" w:rsidR="00627242" w:rsidRDefault="00627242" w:rsidP="00627242">
      <w:r>
        <w:br w:type="page"/>
      </w:r>
    </w:p>
    <w:tbl>
      <w:tblPr>
        <w:tblStyle w:val="TableGrid"/>
        <w:tblW w:w="14029" w:type="dxa"/>
        <w:tblLook w:val="04A0" w:firstRow="1" w:lastRow="0" w:firstColumn="1" w:lastColumn="0" w:noHBand="0" w:noVBand="1"/>
      </w:tblPr>
      <w:tblGrid>
        <w:gridCol w:w="4957"/>
        <w:gridCol w:w="4677"/>
        <w:gridCol w:w="4395"/>
      </w:tblGrid>
      <w:tr w:rsidR="00627242" w14:paraId="2008C8AC" w14:textId="77777777" w:rsidTr="00B54669">
        <w:trPr>
          <w:trHeight w:val="841"/>
        </w:trPr>
        <w:tc>
          <w:tcPr>
            <w:tcW w:w="4957" w:type="dxa"/>
            <w:shd w:val="clear" w:color="auto" w:fill="92D050"/>
          </w:tcPr>
          <w:p w14:paraId="10F77C0F"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015F0EE4"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36CAE039" w14:textId="77777777" w:rsidR="00627242" w:rsidRPr="00744614" w:rsidRDefault="00627242" w:rsidP="00B54669">
            <w:pPr>
              <w:pStyle w:val="ListParagraph"/>
              <w:ind w:left="527"/>
              <w:rPr>
                <w:b/>
                <w:bCs/>
              </w:rPr>
            </w:pPr>
            <w:r>
              <w:rPr>
                <w:b/>
                <w:bCs/>
              </w:rPr>
              <w:t>Top tips</w:t>
            </w:r>
          </w:p>
        </w:tc>
      </w:tr>
      <w:tr w:rsidR="00627242" w14:paraId="7F5AE92E" w14:textId="77777777" w:rsidTr="00B54669">
        <w:tc>
          <w:tcPr>
            <w:tcW w:w="4957" w:type="dxa"/>
          </w:tcPr>
          <w:p w14:paraId="0C0724E3" w14:textId="604E25F4" w:rsidR="00627242" w:rsidRDefault="00627242" w:rsidP="00B54669">
            <w:r>
              <w:t xml:space="preserve">The Committee Chair and key officers do not work effectively together.  There may be a  Chair’s briefing </w:t>
            </w:r>
            <w:r w:rsidR="00341755">
              <w:t xml:space="preserve">prior to the Planning Committee meeting, </w:t>
            </w:r>
            <w:r>
              <w:t>but this is quite ad hoc and unstructured.  The Chair and officers do not discuss items in any detail outside of the formal Committee process itself and there have been frequent incidents where an item has either had to be deferred or gone against officer recommendation because new information has come to light at the last minute.</w:t>
            </w:r>
          </w:p>
        </w:tc>
        <w:tc>
          <w:tcPr>
            <w:tcW w:w="4677" w:type="dxa"/>
          </w:tcPr>
          <w:p w14:paraId="091EC700" w14:textId="3112F82E" w:rsidR="00627242" w:rsidRDefault="00627242" w:rsidP="00B54669">
            <w:r>
              <w:t xml:space="preserve">The Committee has a Chair who works well with officers and in particular the officer lead and legal advisor.  There </w:t>
            </w:r>
            <w:r w:rsidR="009C215E">
              <w:t>is a</w:t>
            </w:r>
            <w:r>
              <w:t xml:space="preserve"> structured Chair’s briefing session prior to the Committee and the Chair keeps in regular touch with officers on Committee business so there are no surprises at the Committee meeting</w:t>
            </w:r>
          </w:p>
        </w:tc>
        <w:tc>
          <w:tcPr>
            <w:tcW w:w="4395" w:type="dxa"/>
          </w:tcPr>
          <w:p w14:paraId="7CC4F6C1" w14:textId="7327DAD2" w:rsidR="00627242" w:rsidRDefault="00627242" w:rsidP="00B54669">
            <w:pPr>
              <w:pStyle w:val="ListParagraph"/>
              <w:numPr>
                <w:ilvl w:val="0"/>
                <w:numId w:val="27"/>
              </w:numPr>
              <w:ind w:left="527" w:hanging="357"/>
            </w:pPr>
            <w:r>
              <w:t>Ensure the engagement with the Chair is clearly spelt out in the Probity guidance</w:t>
            </w:r>
          </w:p>
          <w:p w14:paraId="2B3B4D50" w14:textId="433275E4" w:rsidR="00627242" w:rsidRDefault="00627242" w:rsidP="00B54669">
            <w:pPr>
              <w:pStyle w:val="ListParagraph"/>
              <w:numPr>
                <w:ilvl w:val="0"/>
                <w:numId w:val="27"/>
              </w:numPr>
              <w:ind w:left="527" w:hanging="357"/>
            </w:pPr>
            <w:r>
              <w:t>Ensure that there is an effective vice Chair who can work with the Chair and substitute when the Chair is unavailable</w:t>
            </w:r>
          </w:p>
          <w:p w14:paraId="1D11D201" w14:textId="092F5FEB" w:rsidR="00627242" w:rsidRDefault="00627242" w:rsidP="00B54669">
            <w:pPr>
              <w:pStyle w:val="ListParagraph"/>
              <w:numPr>
                <w:ilvl w:val="0"/>
                <w:numId w:val="27"/>
              </w:numPr>
              <w:ind w:left="527" w:hanging="357"/>
            </w:pPr>
            <w:r>
              <w:t>Ensure there is always a debrief with the Chair after the Planning Committee to discuss what has gone well and why things may not have gone so well</w:t>
            </w:r>
          </w:p>
          <w:p w14:paraId="4FB21EF8" w14:textId="05FF2FB3" w:rsidR="00627242" w:rsidRDefault="00627242" w:rsidP="00B54669">
            <w:pPr>
              <w:pStyle w:val="ListParagraph"/>
              <w:numPr>
                <w:ilvl w:val="0"/>
                <w:numId w:val="27"/>
              </w:numPr>
              <w:ind w:left="527" w:hanging="357"/>
            </w:pPr>
            <w:r>
              <w:t>Encourage the Chair to meet with officers outside of the formal Committee environment</w:t>
            </w:r>
            <w:r w:rsidR="00C07B2F">
              <w:t xml:space="preserve"> to </w:t>
            </w:r>
            <w:r w:rsidR="00BA1200">
              <w:t>discuss officer / councillor relationships</w:t>
            </w:r>
          </w:p>
        </w:tc>
      </w:tr>
      <w:tr w:rsidR="00627242" w14:paraId="166433BF" w14:textId="77777777" w:rsidTr="00B54669">
        <w:trPr>
          <w:trHeight w:val="3563"/>
        </w:trPr>
        <w:tc>
          <w:tcPr>
            <w:tcW w:w="14029" w:type="dxa"/>
            <w:gridSpan w:val="3"/>
            <w:shd w:val="clear" w:color="auto" w:fill="FFFF00"/>
          </w:tcPr>
          <w:p w14:paraId="65DE8FD7" w14:textId="77777777" w:rsidR="000D5D4F" w:rsidRDefault="000D5D4F" w:rsidP="000D5D4F">
            <w:pPr>
              <w:rPr>
                <w:b/>
                <w:bCs/>
              </w:rPr>
            </w:pPr>
            <w:r>
              <w:rPr>
                <w:b/>
                <w:bCs/>
              </w:rPr>
              <w:t>EVALUATION QUESTIONS</w:t>
            </w:r>
          </w:p>
          <w:p w14:paraId="26412A1C" w14:textId="77777777" w:rsidR="000D5D4F" w:rsidRDefault="000D5D4F" w:rsidP="000D5D4F">
            <w:pPr>
              <w:rPr>
                <w:b/>
                <w:bCs/>
              </w:rPr>
            </w:pPr>
            <w:r>
              <w:rPr>
                <w:b/>
                <w:bCs/>
              </w:rPr>
              <w:t>What score have you agreed on?</w:t>
            </w:r>
          </w:p>
          <w:p w14:paraId="2CF94971" w14:textId="77777777" w:rsidR="000D5D4F" w:rsidRDefault="000D5D4F" w:rsidP="000D5D4F">
            <w:pPr>
              <w:rPr>
                <w:b/>
                <w:bCs/>
              </w:rPr>
            </w:pPr>
          </w:p>
          <w:p w14:paraId="728342A6" w14:textId="77777777" w:rsidR="000D5D4F" w:rsidRDefault="000D5D4F" w:rsidP="000D5D4F">
            <w:pPr>
              <w:rPr>
                <w:b/>
                <w:bCs/>
              </w:rPr>
            </w:pPr>
            <w:r>
              <w:rPr>
                <w:b/>
                <w:bCs/>
              </w:rPr>
              <w:t>Why have you given it this score?</w:t>
            </w:r>
          </w:p>
          <w:p w14:paraId="30A0C8E6" w14:textId="77777777" w:rsidR="000D5D4F" w:rsidRDefault="000D5D4F" w:rsidP="000D5D4F">
            <w:pPr>
              <w:rPr>
                <w:b/>
                <w:bCs/>
              </w:rPr>
            </w:pPr>
          </w:p>
          <w:p w14:paraId="2347FD4B" w14:textId="77777777" w:rsidR="000D5D4F" w:rsidRDefault="000D5D4F" w:rsidP="000D5D4F">
            <w:pPr>
              <w:rPr>
                <w:b/>
                <w:bCs/>
              </w:rPr>
            </w:pPr>
            <w:r>
              <w:rPr>
                <w:b/>
                <w:bCs/>
              </w:rPr>
              <w:t>What score would you like to get to?</w:t>
            </w:r>
          </w:p>
          <w:p w14:paraId="1BCCE2A4" w14:textId="77777777" w:rsidR="000D5D4F" w:rsidRDefault="000D5D4F" w:rsidP="000D5D4F">
            <w:pPr>
              <w:rPr>
                <w:b/>
                <w:bCs/>
              </w:rPr>
            </w:pPr>
          </w:p>
          <w:p w14:paraId="1E1F707E" w14:textId="77777777" w:rsidR="000D5D4F" w:rsidRDefault="000D5D4F" w:rsidP="000D5D4F">
            <w:pPr>
              <w:rPr>
                <w:b/>
                <w:bCs/>
              </w:rPr>
            </w:pPr>
            <w:r>
              <w:rPr>
                <w:b/>
                <w:bCs/>
              </w:rPr>
              <w:t>If this isn’t a 5, why is it lower?</w:t>
            </w:r>
          </w:p>
          <w:p w14:paraId="372B4D1E" w14:textId="77777777" w:rsidR="000D5D4F" w:rsidRDefault="000D5D4F" w:rsidP="000D5D4F">
            <w:pPr>
              <w:rPr>
                <w:b/>
                <w:bCs/>
              </w:rPr>
            </w:pPr>
          </w:p>
          <w:p w14:paraId="133A4C58" w14:textId="77777777" w:rsidR="000D5D4F" w:rsidRDefault="000D5D4F" w:rsidP="000D5D4F">
            <w:pPr>
              <w:rPr>
                <w:b/>
                <w:bCs/>
              </w:rPr>
            </w:pPr>
            <w:r>
              <w:rPr>
                <w:b/>
                <w:bCs/>
              </w:rPr>
              <w:t>What top tips are you going to take up?</w:t>
            </w:r>
          </w:p>
          <w:p w14:paraId="3E8F9AA5" w14:textId="77777777" w:rsidR="000D5D4F" w:rsidRDefault="000D5D4F" w:rsidP="000D5D4F">
            <w:pPr>
              <w:rPr>
                <w:b/>
                <w:bCs/>
              </w:rPr>
            </w:pPr>
          </w:p>
          <w:p w14:paraId="262C7B24" w14:textId="77777777" w:rsidR="000D5D4F" w:rsidRDefault="000D5D4F" w:rsidP="000D5D4F">
            <w:pPr>
              <w:rPr>
                <w:b/>
                <w:bCs/>
              </w:rPr>
            </w:pPr>
            <w:r>
              <w:rPr>
                <w:b/>
                <w:bCs/>
              </w:rPr>
              <w:t>What other actions have you identified?</w:t>
            </w:r>
          </w:p>
          <w:p w14:paraId="4B54FC69" w14:textId="77777777" w:rsidR="00627242" w:rsidRDefault="00627242" w:rsidP="00B54669">
            <w:pPr>
              <w:pStyle w:val="ListParagraph"/>
              <w:ind w:left="527"/>
            </w:pPr>
          </w:p>
        </w:tc>
      </w:tr>
    </w:tbl>
    <w:p w14:paraId="1D21D392" w14:textId="77777777" w:rsidR="00627242" w:rsidRDefault="00627242" w:rsidP="00627242">
      <w:r>
        <w:br w:type="page"/>
      </w:r>
    </w:p>
    <w:tbl>
      <w:tblPr>
        <w:tblStyle w:val="TableGrid"/>
        <w:tblW w:w="14029" w:type="dxa"/>
        <w:tblLook w:val="04A0" w:firstRow="1" w:lastRow="0" w:firstColumn="1" w:lastColumn="0" w:noHBand="0" w:noVBand="1"/>
      </w:tblPr>
      <w:tblGrid>
        <w:gridCol w:w="4957"/>
        <w:gridCol w:w="4677"/>
        <w:gridCol w:w="4395"/>
      </w:tblGrid>
      <w:tr w:rsidR="00627242" w14:paraId="3CF86C21" w14:textId="77777777" w:rsidTr="00B54669">
        <w:trPr>
          <w:trHeight w:val="699"/>
        </w:trPr>
        <w:tc>
          <w:tcPr>
            <w:tcW w:w="4957" w:type="dxa"/>
            <w:shd w:val="clear" w:color="auto" w:fill="92D050"/>
          </w:tcPr>
          <w:p w14:paraId="35BE4FD2"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61090593"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3227D3E3" w14:textId="77777777" w:rsidR="00627242" w:rsidRPr="009772D3" w:rsidRDefault="00627242" w:rsidP="00B54669">
            <w:pPr>
              <w:pStyle w:val="ListParagraph"/>
              <w:ind w:left="527"/>
              <w:rPr>
                <w:b/>
                <w:bCs/>
              </w:rPr>
            </w:pPr>
            <w:r w:rsidRPr="009772D3">
              <w:rPr>
                <w:b/>
                <w:bCs/>
              </w:rPr>
              <w:t>Top tips</w:t>
            </w:r>
          </w:p>
        </w:tc>
      </w:tr>
      <w:tr w:rsidR="00627242" w14:paraId="04FB5C07" w14:textId="77777777" w:rsidTr="00B54669">
        <w:tc>
          <w:tcPr>
            <w:tcW w:w="4957" w:type="dxa"/>
          </w:tcPr>
          <w:p w14:paraId="2158FE77" w14:textId="569414F7" w:rsidR="00627242" w:rsidRDefault="00627242" w:rsidP="00B54669">
            <w:r>
              <w:t xml:space="preserve">Committee members do the minimum necessary to sit on the Committee if training is mandatory and new Committee members get a briefing </w:t>
            </w:r>
            <w:r w:rsidR="00BC33F7">
              <w:t xml:space="preserve">from </w:t>
            </w:r>
            <w:r>
              <w:t xml:space="preserve">different officers depending on who is available.  If the training is not mandatory then </w:t>
            </w:r>
            <w:r w:rsidR="000B6F6D">
              <w:t>not all councillors turned up to any training that is off</w:t>
            </w:r>
            <w:r w:rsidR="00154507">
              <w:t>ered</w:t>
            </w:r>
            <w:r>
              <w:t xml:space="preserve"> as it is not required.  Councillors keep their own records </w:t>
            </w:r>
            <w:r w:rsidR="00154507">
              <w:t xml:space="preserve">on the training they attend </w:t>
            </w:r>
            <w:r>
              <w:t xml:space="preserve">as there is no central training register.  Other training is carried out </w:t>
            </w:r>
            <w:r w:rsidR="00291DFD">
              <w:t xml:space="preserve">in an </w:t>
            </w:r>
            <w:r>
              <w:t xml:space="preserve">ad hoc </w:t>
            </w:r>
            <w:r w:rsidR="00291DFD">
              <w:t>way</w:t>
            </w:r>
            <w:r>
              <w:t xml:space="preserve"> </w:t>
            </w:r>
            <w:r w:rsidR="00291DFD">
              <w:t>only when</w:t>
            </w:r>
            <w:r>
              <w:t xml:space="preserve"> the Committee is told it has to be trained because a problem occurs e.g. appeal goes against the Council, a Judicial Review is lodged or a complaint is upheld.</w:t>
            </w:r>
          </w:p>
        </w:tc>
        <w:tc>
          <w:tcPr>
            <w:tcW w:w="4677" w:type="dxa"/>
          </w:tcPr>
          <w:p w14:paraId="6E26D1DA" w14:textId="0C4E4DF9" w:rsidR="00627242" w:rsidRDefault="00627242" w:rsidP="00B54669">
            <w:r>
              <w:t>All Committee members are trained annually using a set training programme that is delivered by competent people either within or external to the Council.  In addition</w:t>
            </w:r>
            <w:r w:rsidR="00A8352F">
              <w:t>,</w:t>
            </w:r>
            <w:r>
              <w:t xml:space="preserve"> there is an annual programme of bespoke training to update councillors on topical Planning issues plus an annual training day that includes a site visit to see good practice.  The training requirements are outlined in the Probity in Planning document and a training record is maintained so that councillors are reminded when further training is needed.  </w:t>
            </w:r>
          </w:p>
        </w:tc>
        <w:tc>
          <w:tcPr>
            <w:tcW w:w="4395" w:type="dxa"/>
          </w:tcPr>
          <w:p w14:paraId="624D81FE" w14:textId="09F536ED" w:rsidR="00627242" w:rsidRDefault="00627242" w:rsidP="00B54669">
            <w:pPr>
              <w:pStyle w:val="ListParagraph"/>
              <w:numPr>
                <w:ilvl w:val="0"/>
                <w:numId w:val="27"/>
              </w:numPr>
              <w:ind w:left="527" w:hanging="357"/>
            </w:pPr>
            <w:r>
              <w:t xml:space="preserve">Use </w:t>
            </w:r>
            <w:r w:rsidR="001435E1">
              <w:t xml:space="preserve"> </w:t>
            </w:r>
            <w:r>
              <w:t xml:space="preserve">the web resources on </w:t>
            </w:r>
            <w:r w:rsidR="001435E1">
              <w:t xml:space="preserve">councillor </w:t>
            </w:r>
            <w:r>
              <w:t xml:space="preserve">training from the </w:t>
            </w:r>
            <w:hyperlink r:id="rId16" w:history="1">
              <w:r w:rsidRPr="00D05C3C">
                <w:rPr>
                  <w:rStyle w:val="Hyperlink"/>
                </w:rPr>
                <w:t>PAS website</w:t>
              </w:r>
            </w:hyperlink>
          </w:p>
          <w:p w14:paraId="5280D965" w14:textId="1F48EADB" w:rsidR="00627242" w:rsidRDefault="00627242" w:rsidP="00B54669">
            <w:pPr>
              <w:pStyle w:val="ListParagraph"/>
              <w:numPr>
                <w:ilvl w:val="0"/>
                <w:numId w:val="27"/>
              </w:numPr>
              <w:ind w:left="527" w:hanging="357"/>
            </w:pPr>
            <w:r>
              <w:t xml:space="preserve">Have a library of presentation material that can be used for training </w:t>
            </w:r>
            <w:r w:rsidR="00D7318F">
              <w:t>which is</w:t>
            </w:r>
            <w:r>
              <w:t xml:space="preserve"> updated when required</w:t>
            </w:r>
          </w:p>
          <w:p w14:paraId="3420D5A7" w14:textId="4B669558" w:rsidR="00627242" w:rsidRDefault="00627242" w:rsidP="00B54669">
            <w:pPr>
              <w:pStyle w:val="ListParagraph"/>
              <w:numPr>
                <w:ilvl w:val="0"/>
                <w:numId w:val="27"/>
              </w:numPr>
              <w:ind w:left="527" w:hanging="357"/>
            </w:pPr>
            <w:r>
              <w:t>Diary</w:t>
            </w:r>
            <w:r w:rsidR="00D7318F">
              <w:t xml:space="preserve"> </w:t>
            </w:r>
            <w:r>
              <w:t>in training when you know it is needed e.g. after Local Plan adoption or when legislation comes into force</w:t>
            </w:r>
          </w:p>
          <w:p w14:paraId="6AB138F6" w14:textId="77777777" w:rsidR="00627242" w:rsidRDefault="00627242" w:rsidP="00B54669">
            <w:pPr>
              <w:pStyle w:val="ListParagraph"/>
              <w:numPr>
                <w:ilvl w:val="0"/>
                <w:numId w:val="27"/>
              </w:numPr>
              <w:ind w:left="527" w:hanging="357"/>
            </w:pPr>
            <w:r>
              <w:t>Keep a training record for every councillor that is shared with Committee support officers</w:t>
            </w:r>
          </w:p>
          <w:p w14:paraId="2BE338A5" w14:textId="77777777" w:rsidR="00627242" w:rsidRDefault="00627242" w:rsidP="00B54669">
            <w:pPr>
              <w:pStyle w:val="ListParagraph"/>
              <w:numPr>
                <w:ilvl w:val="0"/>
                <w:numId w:val="27"/>
              </w:numPr>
              <w:ind w:left="527" w:hanging="357"/>
            </w:pPr>
            <w:r>
              <w:t>Invite councillors outside of the Committee to training so they can be future substitutes or simply to widen their understanding of Planning</w:t>
            </w:r>
          </w:p>
          <w:p w14:paraId="4700CE69" w14:textId="4340D5CB" w:rsidR="00627242" w:rsidRDefault="00627242" w:rsidP="00B54669">
            <w:pPr>
              <w:pStyle w:val="ListParagraph"/>
              <w:numPr>
                <w:ilvl w:val="0"/>
                <w:numId w:val="27"/>
              </w:numPr>
              <w:ind w:left="527" w:hanging="357"/>
            </w:pPr>
            <w:r>
              <w:t>Use external facilitators (such as PAS) on occasion to get a wider perspective of Planning issues</w:t>
            </w:r>
          </w:p>
        </w:tc>
      </w:tr>
      <w:tr w:rsidR="00627242" w14:paraId="0090886D" w14:textId="77777777" w:rsidTr="00B54669">
        <w:trPr>
          <w:trHeight w:val="3372"/>
        </w:trPr>
        <w:tc>
          <w:tcPr>
            <w:tcW w:w="14029" w:type="dxa"/>
            <w:gridSpan w:val="3"/>
            <w:shd w:val="clear" w:color="auto" w:fill="FFFF00"/>
          </w:tcPr>
          <w:p w14:paraId="3F312B71" w14:textId="77777777" w:rsidR="000D5D4F" w:rsidRDefault="000D5D4F" w:rsidP="000D5D4F">
            <w:pPr>
              <w:rPr>
                <w:b/>
                <w:bCs/>
              </w:rPr>
            </w:pPr>
            <w:r>
              <w:rPr>
                <w:b/>
                <w:bCs/>
              </w:rPr>
              <w:t>EVALUATION QUESTIONS</w:t>
            </w:r>
          </w:p>
          <w:p w14:paraId="5C5C6EB5" w14:textId="77777777" w:rsidR="000D5D4F" w:rsidRDefault="000D5D4F" w:rsidP="000D5D4F">
            <w:pPr>
              <w:rPr>
                <w:b/>
                <w:bCs/>
              </w:rPr>
            </w:pPr>
            <w:r>
              <w:rPr>
                <w:b/>
                <w:bCs/>
              </w:rPr>
              <w:t>What score have you agreed on?</w:t>
            </w:r>
          </w:p>
          <w:p w14:paraId="610FFBBB" w14:textId="77777777" w:rsidR="000D5D4F" w:rsidRDefault="000D5D4F" w:rsidP="000D5D4F">
            <w:pPr>
              <w:rPr>
                <w:b/>
                <w:bCs/>
              </w:rPr>
            </w:pPr>
          </w:p>
          <w:p w14:paraId="3D3916F1" w14:textId="77777777" w:rsidR="000D5D4F" w:rsidRDefault="000D5D4F" w:rsidP="000D5D4F">
            <w:pPr>
              <w:rPr>
                <w:b/>
                <w:bCs/>
              </w:rPr>
            </w:pPr>
            <w:r>
              <w:rPr>
                <w:b/>
                <w:bCs/>
              </w:rPr>
              <w:t>Why have you given it this score?</w:t>
            </w:r>
          </w:p>
          <w:p w14:paraId="5231E581" w14:textId="77777777" w:rsidR="000D5D4F" w:rsidRDefault="000D5D4F" w:rsidP="000D5D4F">
            <w:pPr>
              <w:rPr>
                <w:b/>
                <w:bCs/>
              </w:rPr>
            </w:pPr>
          </w:p>
          <w:p w14:paraId="5F3E6A6A" w14:textId="77777777" w:rsidR="000D5D4F" w:rsidRDefault="000D5D4F" w:rsidP="000D5D4F">
            <w:pPr>
              <w:rPr>
                <w:b/>
                <w:bCs/>
              </w:rPr>
            </w:pPr>
            <w:r>
              <w:rPr>
                <w:b/>
                <w:bCs/>
              </w:rPr>
              <w:t>What score would you like to get to?</w:t>
            </w:r>
          </w:p>
          <w:p w14:paraId="78855B91" w14:textId="77777777" w:rsidR="000D5D4F" w:rsidRDefault="000D5D4F" w:rsidP="000D5D4F">
            <w:pPr>
              <w:rPr>
                <w:b/>
                <w:bCs/>
              </w:rPr>
            </w:pPr>
          </w:p>
          <w:p w14:paraId="2F16BB91" w14:textId="77777777" w:rsidR="000D5D4F" w:rsidRDefault="000D5D4F" w:rsidP="000D5D4F">
            <w:pPr>
              <w:rPr>
                <w:b/>
                <w:bCs/>
              </w:rPr>
            </w:pPr>
            <w:r>
              <w:rPr>
                <w:b/>
                <w:bCs/>
              </w:rPr>
              <w:t>If this isn’t a 5, why is it lower?</w:t>
            </w:r>
          </w:p>
          <w:p w14:paraId="1626871D" w14:textId="77777777" w:rsidR="000D5D4F" w:rsidRDefault="000D5D4F" w:rsidP="000D5D4F">
            <w:pPr>
              <w:rPr>
                <w:b/>
                <w:bCs/>
              </w:rPr>
            </w:pPr>
          </w:p>
          <w:p w14:paraId="5F1A2A6A" w14:textId="77777777" w:rsidR="000D5D4F" w:rsidRDefault="000D5D4F" w:rsidP="000D5D4F">
            <w:pPr>
              <w:rPr>
                <w:b/>
                <w:bCs/>
              </w:rPr>
            </w:pPr>
            <w:r>
              <w:rPr>
                <w:b/>
                <w:bCs/>
              </w:rPr>
              <w:t>What top tips are you going to take up?</w:t>
            </w:r>
          </w:p>
          <w:p w14:paraId="09DA1E45" w14:textId="77777777" w:rsidR="000D5D4F" w:rsidRDefault="000D5D4F" w:rsidP="000D5D4F">
            <w:pPr>
              <w:rPr>
                <w:b/>
                <w:bCs/>
              </w:rPr>
            </w:pPr>
          </w:p>
          <w:p w14:paraId="2CA63D75" w14:textId="770E53F1" w:rsidR="00627242" w:rsidRDefault="000D5D4F" w:rsidP="00A20FA6">
            <w:r>
              <w:rPr>
                <w:b/>
                <w:bCs/>
              </w:rPr>
              <w:t>What other actions have you identified?</w:t>
            </w:r>
          </w:p>
        </w:tc>
      </w:tr>
      <w:tr w:rsidR="00627242" w14:paraId="149D765E" w14:textId="77777777" w:rsidTr="00B54669">
        <w:trPr>
          <w:trHeight w:val="699"/>
        </w:trPr>
        <w:tc>
          <w:tcPr>
            <w:tcW w:w="4957" w:type="dxa"/>
            <w:shd w:val="clear" w:color="auto" w:fill="92D050"/>
          </w:tcPr>
          <w:p w14:paraId="43CE65AF"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601FCB3B"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3EC487E0" w14:textId="77777777" w:rsidR="00627242" w:rsidRPr="00F15AB1" w:rsidRDefault="00627242" w:rsidP="00B54669">
            <w:pPr>
              <w:pStyle w:val="ListParagraph"/>
              <w:ind w:left="527"/>
              <w:rPr>
                <w:b/>
                <w:bCs/>
              </w:rPr>
            </w:pPr>
            <w:r>
              <w:rPr>
                <w:b/>
                <w:bCs/>
              </w:rPr>
              <w:t>Top tips</w:t>
            </w:r>
          </w:p>
        </w:tc>
      </w:tr>
      <w:tr w:rsidR="00627242" w14:paraId="57491421" w14:textId="77777777" w:rsidTr="00B54669">
        <w:tc>
          <w:tcPr>
            <w:tcW w:w="4957" w:type="dxa"/>
          </w:tcPr>
          <w:p w14:paraId="77D2AD64" w14:textId="0FBEB4B9" w:rsidR="00627242" w:rsidRDefault="00627242" w:rsidP="00B54669">
            <w:r>
              <w:t xml:space="preserve">Planning performance is communicated through statutory Government returns and only discussed with </w:t>
            </w:r>
            <w:r w:rsidR="000942B9">
              <w:t xml:space="preserve">Planning </w:t>
            </w:r>
            <w:r>
              <w:t>Committee Members when there is a problem e.g. costs are awarded against the Council or when directed to do so by the Secretary of State or the Local Government Ombudsman</w:t>
            </w:r>
          </w:p>
        </w:tc>
        <w:tc>
          <w:tcPr>
            <w:tcW w:w="4677" w:type="dxa"/>
          </w:tcPr>
          <w:p w14:paraId="6852CCD6" w14:textId="77777777" w:rsidR="00627242" w:rsidRDefault="00627242" w:rsidP="00B54669">
            <w:r>
              <w:t>Planning performance information is regularly reported to the Committee and time is taken at the Committee for a discussion on performance including lessons learnt so that the Committee can acknowledge good performance and challenge poor performance as part of a programme of continuous improvement</w:t>
            </w:r>
          </w:p>
        </w:tc>
        <w:tc>
          <w:tcPr>
            <w:tcW w:w="4395" w:type="dxa"/>
          </w:tcPr>
          <w:p w14:paraId="4B892328" w14:textId="36B242A6" w:rsidR="00627242" w:rsidRDefault="00627242" w:rsidP="00B54669">
            <w:pPr>
              <w:pStyle w:val="ListParagraph"/>
              <w:numPr>
                <w:ilvl w:val="0"/>
                <w:numId w:val="27"/>
              </w:numPr>
              <w:ind w:left="527" w:hanging="357"/>
            </w:pPr>
            <w:r>
              <w:t xml:space="preserve">Include performance as a standing item on Committee agendas e.g. appeal decisions and enforcement performance.  Periodically include speed and quality </w:t>
            </w:r>
            <w:r w:rsidR="002A3AA0">
              <w:t xml:space="preserve">of </w:t>
            </w:r>
            <w:r>
              <w:t>performance e.g. every quarter</w:t>
            </w:r>
          </w:p>
          <w:p w14:paraId="67168135" w14:textId="7772D141" w:rsidR="00627242" w:rsidRDefault="00627242" w:rsidP="00B54669">
            <w:pPr>
              <w:pStyle w:val="ListParagraph"/>
              <w:numPr>
                <w:ilvl w:val="0"/>
                <w:numId w:val="27"/>
              </w:numPr>
              <w:ind w:left="527" w:hanging="357"/>
            </w:pPr>
            <w:r>
              <w:t>Use a standard template for reporting performance information so that Committee Members understand and recognise the information</w:t>
            </w:r>
          </w:p>
          <w:p w14:paraId="6567B9A0" w14:textId="41A188C1" w:rsidR="00627242" w:rsidRDefault="00627242" w:rsidP="00B54669">
            <w:pPr>
              <w:pStyle w:val="ListParagraph"/>
              <w:numPr>
                <w:ilvl w:val="0"/>
                <w:numId w:val="27"/>
              </w:numPr>
              <w:ind w:left="527" w:hanging="357"/>
            </w:pPr>
            <w:r>
              <w:t xml:space="preserve">Use graphs to illustrate performance </w:t>
            </w:r>
            <w:r w:rsidR="00D50520">
              <w:t>that</w:t>
            </w:r>
            <w:r>
              <w:t xml:space="preserve"> compare</w:t>
            </w:r>
            <w:r w:rsidR="00D50520">
              <w:t>s current performance</w:t>
            </w:r>
            <w:r>
              <w:t xml:space="preserve"> with previous years </w:t>
            </w:r>
            <w:r w:rsidR="00641C12">
              <w:t>and</w:t>
            </w:r>
            <w:r>
              <w:t xml:space="preserve"> Government targets</w:t>
            </w:r>
          </w:p>
        </w:tc>
      </w:tr>
      <w:tr w:rsidR="00627242" w14:paraId="24FB47CC" w14:textId="77777777" w:rsidTr="00B54669">
        <w:trPr>
          <w:trHeight w:val="3565"/>
        </w:trPr>
        <w:tc>
          <w:tcPr>
            <w:tcW w:w="14029" w:type="dxa"/>
            <w:gridSpan w:val="3"/>
            <w:shd w:val="clear" w:color="auto" w:fill="FFFF00"/>
          </w:tcPr>
          <w:p w14:paraId="290A366E" w14:textId="77777777" w:rsidR="000D5D4F" w:rsidRDefault="000D5D4F" w:rsidP="000D5D4F">
            <w:pPr>
              <w:rPr>
                <w:b/>
                <w:bCs/>
              </w:rPr>
            </w:pPr>
            <w:r>
              <w:rPr>
                <w:b/>
                <w:bCs/>
              </w:rPr>
              <w:t>EVALUATION QUESTIONS</w:t>
            </w:r>
          </w:p>
          <w:p w14:paraId="07D6D815" w14:textId="77777777" w:rsidR="000D5D4F" w:rsidRDefault="000D5D4F" w:rsidP="000D5D4F">
            <w:pPr>
              <w:rPr>
                <w:b/>
                <w:bCs/>
              </w:rPr>
            </w:pPr>
            <w:r>
              <w:rPr>
                <w:b/>
                <w:bCs/>
              </w:rPr>
              <w:t>What score have you agreed on?</w:t>
            </w:r>
          </w:p>
          <w:p w14:paraId="582C40FE" w14:textId="77777777" w:rsidR="000D5D4F" w:rsidRDefault="000D5D4F" w:rsidP="000D5D4F">
            <w:pPr>
              <w:rPr>
                <w:b/>
                <w:bCs/>
              </w:rPr>
            </w:pPr>
          </w:p>
          <w:p w14:paraId="34C64649" w14:textId="77777777" w:rsidR="000D5D4F" w:rsidRDefault="000D5D4F" w:rsidP="000D5D4F">
            <w:pPr>
              <w:rPr>
                <w:b/>
                <w:bCs/>
              </w:rPr>
            </w:pPr>
            <w:r>
              <w:rPr>
                <w:b/>
                <w:bCs/>
              </w:rPr>
              <w:t>Why have you given it this score?</w:t>
            </w:r>
          </w:p>
          <w:p w14:paraId="35833B95" w14:textId="77777777" w:rsidR="000D5D4F" w:rsidRDefault="000D5D4F" w:rsidP="000D5D4F">
            <w:pPr>
              <w:rPr>
                <w:b/>
                <w:bCs/>
              </w:rPr>
            </w:pPr>
          </w:p>
          <w:p w14:paraId="06918D89" w14:textId="77777777" w:rsidR="000D5D4F" w:rsidRDefault="000D5D4F" w:rsidP="000D5D4F">
            <w:pPr>
              <w:rPr>
                <w:b/>
                <w:bCs/>
              </w:rPr>
            </w:pPr>
            <w:r>
              <w:rPr>
                <w:b/>
                <w:bCs/>
              </w:rPr>
              <w:t>What score would you like to get to?</w:t>
            </w:r>
          </w:p>
          <w:p w14:paraId="18EF8269" w14:textId="77777777" w:rsidR="000D5D4F" w:rsidRDefault="000D5D4F" w:rsidP="000D5D4F">
            <w:pPr>
              <w:rPr>
                <w:b/>
                <w:bCs/>
              </w:rPr>
            </w:pPr>
          </w:p>
          <w:p w14:paraId="376AAE1E" w14:textId="77777777" w:rsidR="000D5D4F" w:rsidRDefault="000D5D4F" w:rsidP="000D5D4F">
            <w:pPr>
              <w:rPr>
                <w:b/>
                <w:bCs/>
              </w:rPr>
            </w:pPr>
            <w:r>
              <w:rPr>
                <w:b/>
                <w:bCs/>
              </w:rPr>
              <w:t>If this isn’t a 5, why is it lower?</w:t>
            </w:r>
          </w:p>
          <w:p w14:paraId="12A682AD" w14:textId="77777777" w:rsidR="000D5D4F" w:rsidRDefault="000D5D4F" w:rsidP="000D5D4F">
            <w:pPr>
              <w:rPr>
                <w:b/>
                <w:bCs/>
              </w:rPr>
            </w:pPr>
          </w:p>
          <w:p w14:paraId="18EFEF28" w14:textId="77777777" w:rsidR="000D5D4F" w:rsidRDefault="000D5D4F" w:rsidP="000D5D4F">
            <w:pPr>
              <w:rPr>
                <w:b/>
                <w:bCs/>
              </w:rPr>
            </w:pPr>
            <w:r>
              <w:rPr>
                <w:b/>
                <w:bCs/>
              </w:rPr>
              <w:t>What top tips are you going to take up?</w:t>
            </w:r>
          </w:p>
          <w:p w14:paraId="47B68FDF" w14:textId="77777777" w:rsidR="000D5D4F" w:rsidRDefault="000D5D4F" w:rsidP="000D5D4F">
            <w:pPr>
              <w:rPr>
                <w:b/>
                <w:bCs/>
              </w:rPr>
            </w:pPr>
          </w:p>
          <w:p w14:paraId="41BA3CA5" w14:textId="77777777" w:rsidR="000D5D4F" w:rsidRDefault="000D5D4F" w:rsidP="000D5D4F">
            <w:pPr>
              <w:rPr>
                <w:b/>
                <w:bCs/>
              </w:rPr>
            </w:pPr>
            <w:r>
              <w:rPr>
                <w:b/>
                <w:bCs/>
              </w:rPr>
              <w:t>What other actions have you identified?</w:t>
            </w:r>
          </w:p>
          <w:p w14:paraId="0F6807AE" w14:textId="77777777" w:rsidR="00627242" w:rsidRDefault="00627242" w:rsidP="00B54669">
            <w:pPr>
              <w:pStyle w:val="ListParagraph"/>
              <w:ind w:left="527"/>
            </w:pPr>
          </w:p>
        </w:tc>
      </w:tr>
    </w:tbl>
    <w:p w14:paraId="56FE2FAE" w14:textId="77777777" w:rsidR="00627242" w:rsidRDefault="00627242" w:rsidP="00627242"/>
    <w:p w14:paraId="7078067E" w14:textId="77777777" w:rsidR="00627242" w:rsidRDefault="00627242" w:rsidP="00627242">
      <w:pPr>
        <w:rPr>
          <w:b/>
          <w:bCs/>
          <w:sz w:val="36"/>
          <w:szCs w:val="36"/>
        </w:rPr>
      </w:pPr>
      <w:r>
        <w:rPr>
          <w:b/>
          <w:bCs/>
          <w:sz w:val="36"/>
          <w:szCs w:val="36"/>
        </w:rPr>
        <w:br w:type="page"/>
      </w:r>
    </w:p>
    <w:tbl>
      <w:tblPr>
        <w:tblStyle w:val="TableGrid"/>
        <w:tblW w:w="14029" w:type="dxa"/>
        <w:tblLook w:val="04A0" w:firstRow="1" w:lastRow="0" w:firstColumn="1" w:lastColumn="0" w:noHBand="0" w:noVBand="1"/>
      </w:tblPr>
      <w:tblGrid>
        <w:gridCol w:w="14029"/>
      </w:tblGrid>
      <w:tr w:rsidR="00627242" w:rsidRPr="001E0743" w14:paraId="3047F737" w14:textId="77777777" w:rsidTr="00A20FA6">
        <w:trPr>
          <w:trHeight w:val="8102"/>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0360BCBA" w14:textId="77777777" w:rsidR="00A81436" w:rsidRDefault="00A81436" w:rsidP="00A81436">
            <w:pPr>
              <w:rPr>
                <w:b/>
                <w:bCs/>
                <w:sz w:val="32"/>
                <w:szCs w:val="32"/>
              </w:rPr>
            </w:pPr>
            <w:bookmarkStart w:id="7" w:name="_Hlk79571731"/>
            <w:r>
              <w:rPr>
                <w:b/>
                <w:bCs/>
                <w:sz w:val="32"/>
                <w:szCs w:val="32"/>
              </w:rPr>
              <w:lastRenderedPageBreak/>
              <w:t>SUMMARY OF ACTIONS TO FOLLOW UP</w:t>
            </w:r>
          </w:p>
          <w:p w14:paraId="6E9048DB" w14:textId="77777777" w:rsidR="00627242" w:rsidRDefault="00627242" w:rsidP="00B54669">
            <w:pPr>
              <w:rPr>
                <w:b/>
                <w:bCs/>
                <w:sz w:val="32"/>
                <w:szCs w:val="32"/>
              </w:rPr>
            </w:pPr>
          </w:p>
        </w:tc>
      </w:tr>
      <w:bookmarkEnd w:id="7"/>
    </w:tbl>
    <w:p w14:paraId="59862FB6" w14:textId="53E3C3FC" w:rsidR="00844F21" w:rsidRPr="00D101E2" w:rsidRDefault="00844F21" w:rsidP="00905D85">
      <w:pPr>
        <w:rPr>
          <w:b/>
          <w:bCs/>
          <w:sz w:val="36"/>
          <w:szCs w:val="36"/>
        </w:rPr>
      </w:pPr>
    </w:p>
    <w:sectPr w:rsidR="00844F21"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A723" w14:textId="77777777" w:rsidR="00FC2577" w:rsidRDefault="00FC2577" w:rsidP="00671B46">
      <w:pPr>
        <w:spacing w:after="0" w:line="240" w:lineRule="auto"/>
      </w:pPr>
      <w:r>
        <w:separator/>
      </w:r>
    </w:p>
  </w:endnote>
  <w:endnote w:type="continuationSeparator" w:id="0">
    <w:p w14:paraId="5D185096" w14:textId="77777777" w:rsidR="00FC2577" w:rsidRDefault="00FC2577"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71A2" w14:textId="77777777" w:rsidR="00FC2577" w:rsidRDefault="00FC2577" w:rsidP="00671B46">
      <w:pPr>
        <w:spacing w:after="0" w:line="240" w:lineRule="auto"/>
      </w:pPr>
      <w:r>
        <w:separator/>
      </w:r>
    </w:p>
  </w:footnote>
  <w:footnote w:type="continuationSeparator" w:id="0">
    <w:p w14:paraId="107EAECB" w14:textId="77777777" w:rsidR="00FC2577" w:rsidRDefault="00FC2577"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482892">
    <w:abstractNumId w:val="8"/>
  </w:num>
  <w:num w:numId="2" w16cid:durableId="863832509">
    <w:abstractNumId w:val="24"/>
  </w:num>
  <w:num w:numId="3" w16cid:durableId="1527913697">
    <w:abstractNumId w:val="20"/>
  </w:num>
  <w:num w:numId="4" w16cid:durableId="868228242">
    <w:abstractNumId w:val="30"/>
  </w:num>
  <w:num w:numId="5" w16cid:durableId="1134829226">
    <w:abstractNumId w:val="9"/>
  </w:num>
  <w:num w:numId="6" w16cid:durableId="1981883990">
    <w:abstractNumId w:val="17"/>
  </w:num>
  <w:num w:numId="7" w16cid:durableId="1798795337">
    <w:abstractNumId w:val="27"/>
  </w:num>
  <w:num w:numId="8" w16cid:durableId="1210730748">
    <w:abstractNumId w:val="14"/>
  </w:num>
  <w:num w:numId="9" w16cid:durableId="2065837341">
    <w:abstractNumId w:val="35"/>
  </w:num>
  <w:num w:numId="10" w16cid:durableId="204878498">
    <w:abstractNumId w:val="23"/>
  </w:num>
  <w:num w:numId="11" w16cid:durableId="1082097372">
    <w:abstractNumId w:val="2"/>
  </w:num>
  <w:num w:numId="12" w16cid:durableId="1156149110">
    <w:abstractNumId w:val="5"/>
  </w:num>
  <w:num w:numId="13" w16cid:durableId="2067292327">
    <w:abstractNumId w:val="10"/>
  </w:num>
  <w:num w:numId="14" w16cid:durableId="1047680559">
    <w:abstractNumId w:val="16"/>
  </w:num>
  <w:num w:numId="15" w16cid:durableId="1963919609">
    <w:abstractNumId w:val="6"/>
  </w:num>
  <w:num w:numId="16" w16cid:durableId="1783647076">
    <w:abstractNumId w:val="13"/>
  </w:num>
  <w:num w:numId="17" w16cid:durableId="563297589">
    <w:abstractNumId w:val="25"/>
  </w:num>
  <w:num w:numId="18" w16cid:durableId="1667902555">
    <w:abstractNumId w:val="36"/>
  </w:num>
  <w:num w:numId="19" w16cid:durableId="169683237">
    <w:abstractNumId w:val="29"/>
  </w:num>
  <w:num w:numId="20" w16cid:durableId="1075787780">
    <w:abstractNumId w:val="19"/>
  </w:num>
  <w:num w:numId="21" w16cid:durableId="748309140">
    <w:abstractNumId w:val="3"/>
  </w:num>
  <w:num w:numId="22" w16cid:durableId="1846283593">
    <w:abstractNumId w:val="21"/>
  </w:num>
  <w:num w:numId="23" w16cid:durableId="760031389">
    <w:abstractNumId w:val="22"/>
  </w:num>
  <w:num w:numId="24" w16cid:durableId="1370105237">
    <w:abstractNumId w:val="15"/>
  </w:num>
  <w:num w:numId="25" w16cid:durableId="417597047">
    <w:abstractNumId w:val="37"/>
  </w:num>
  <w:num w:numId="26" w16cid:durableId="41171525">
    <w:abstractNumId w:val="1"/>
  </w:num>
  <w:num w:numId="27" w16cid:durableId="2111004704">
    <w:abstractNumId w:val="38"/>
  </w:num>
  <w:num w:numId="28" w16cid:durableId="1467042825">
    <w:abstractNumId w:val="11"/>
  </w:num>
  <w:num w:numId="29" w16cid:durableId="1457291248">
    <w:abstractNumId w:val="34"/>
  </w:num>
  <w:num w:numId="30" w16cid:durableId="1704478268">
    <w:abstractNumId w:val="0"/>
  </w:num>
  <w:num w:numId="31" w16cid:durableId="894856346">
    <w:abstractNumId w:val="32"/>
  </w:num>
  <w:num w:numId="32" w16cid:durableId="728187706">
    <w:abstractNumId w:val="7"/>
  </w:num>
  <w:num w:numId="33" w16cid:durableId="549535597">
    <w:abstractNumId w:val="4"/>
  </w:num>
  <w:num w:numId="34" w16cid:durableId="2146776883">
    <w:abstractNumId w:val="12"/>
  </w:num>
  <w:num w:numId="35" w16cid:durableId="89277948">
    <w:abstractNumId w:val="33"/>
  </w:num>
  <w:num w:numId="36" w16cid:durableId="1193571885">
    <w:abstractNumId w:val="18"/>
  </w:num>
  <w:num w:numId="37" w16cid:durableId="712192592">
    <w:abstractNumId w:val="28"/>
  </w:num>
  <w:num w:numId="38" w16cid:durableId="1109621461">
    <w:abstractNumId w:val="31"/>
  </w:num>
  <w:num w:numId="39" w16cid:durableId="7264901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2A"/>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2B9"/>
    <w:rsid w:val="0009446D"/>
    <w:rsid w:val="00095095"/>
    <w:rsid w:val="00097341"/>
    <w:rsid w:val="000979EC"/>
    <w:rsid w:val="000A4893"/>
    <w:rsid w:val="000B0DBD"/>
    <w:rsid w:val="000B0EFA"/>
    <w:rsid w:val="000B3B04"/>
    <w:rsid w:val="000B3C85"/>
    <w:rsid w:val="000B4200"/>
    <w:rsid w:val="000B46B4"/>
    <w:rsid w:val="000B4D2A"/>
    <w:rsid w:val="000B5846"/>
    <w:rsid w:val="000B5A81"/>
    <w:rsid w:val="000B5DD8"/>
    <w:rsid w:val="000B5EEA"/>
    <w:rsid w:val="000B6751"/>
    <w:rsid w:val="000B6F6D"/>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5D4F"/>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5E1"/>
    <w:rsid w:val="00143FB0"/>
    <w:rsid w:val="00144021"/>
    <w:rsid w:val="0014412C"/>
    <w:rsid w:val="0014441E"/>
    <w:rsid w:val="00145D81"/>
    <w:rsid w:val="00145E13"/>
    <w:rsid w:val="00146104"/>
    <w:rsid w:val="00146262"/>
    <w:rsid w:val="00146675"/>
    <w:rsid w:val="00146880"/>
    <w:rsid w:val="00147493"/>
    <w:rsid w:val="001503F5"/>
    <w:rsid w:val="001506F3"/>
    <w:rsid w:val="001509E6"/>
    <w:rsid w:val="00150C14"/>
    <w:rsid w:val="00150E47"/>
    <w:rsid w:val="00150F02"/>
    <w:rsid w:val="0015242E"/>
    <w:rsid w:val="00154501"/>
    <w:rsid w:val="00154507"/>
    <w:rsid w:val="001546B6"/>
    <w:rsid w:val="001560EB"/>
    <w:rsid w:val="00156549"/>
    <w:rsid w:val="00156D58"/>
    <w:rsid w:val="00157333"/>
    <w:rsid w:val="001600EE"/>
    <w:rsid w:val="001612F7"/>
    <w:rsid w:val="001616F1"/>
    <w:rsid w:val="001621E4"/>
    <w:rsid w:val="001634D4"/>
    <w:rsid w:val="00163E84"/>
    <w:rsid w:val="00165026"/>
    <w:rsid w:val="00165155"/>
    <w:rsid w:val="00167671"/>
    <w:rsid w:val="00170FD9"/>
    <w:rsid w:val="00172655"/>
    <w:rsid w:val="00172FE6"/>
    <w:rsid w:val="00175513"/>
    <w:rsid w:val="00176184"/>
    <w:rsid w:val="00176B21"/>
    <w:rsid w:val="00176E31"/>
    <w:rsid w:val="0017715B"/>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27532"/>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3B1F"/>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1DFD"/>
    <w:rsid w:val="0029413D"/>
    <w:rsid w:val="00295266"/>
    <w:rsid w:val="0029583B"/>
    <w:rsid w:val="002966F1"/>
    <w:rsid w:val="00296AE2"/>
    <w:rsid w:val="002971E0"/>
    <w:rsid w:val="002A09E7"/>
    <w:rsid w:val="002A0DA0"/>
    <w:rsid w:val="002A1474"/>
    <w:rsid w:val="002A2B3D"/>
    <w:rsid w:val="002A3060"/>
    <w:rsid w:val="002A3715"/>
    <w:rsid w:val="002A3AA0"/>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1755"/>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0C2E"/>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47B2"/>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46B21"/>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56B4"/>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9A2"/>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B30"/>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304E"/>
    <w:rsid w:val="005F516A"/>
    <w:rsid w:val="005F6155"/>
    <w:rsid w:val="005F6C47"/>
    <w:rsid w:val="005F6CEA"/>
    <w:rsid w:val="005F7846"/>
    <w:rsid w:val="005F7D0B"/>
    <w:rsid w:val="00601481"/>
    <w:rsid w:val="006015F1"/>
    <w:rsid w:val="0060199F"/>
    <w:rsid w:val="00601FC9"/>
    <w:rsid w:val="006028C6"/>
    <w:rsid w:val="00602C8E"/>
    <w:rsid w:val="00602F31"/>
    <w:rsid w:val="00604D54"/>
    <w:rsid w:val="00605172"/>
    <w:rsid w:val="006052D0"/>
    <w:rsid w:val="0060538C"/>
    <w:rsid w:val="00606277"/>
    <w:rsid w:val="006064EA"/>
    <w:rsid w:val="0060694B"/>
    <w:rsid w:val="00606CD7"/>
    <w:rsid w:val="00607830"/>
    <w:rsid w:val="00607E19"/>
    <w:rsid w:val="006100E7"/>
    <w:rsid w:val="00610172"/>
    <w:rsid w:val="00610440"/>
    <w:rsid w:val="00610643"/>
    <w:rsid w:val="006115D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1C12"/>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115"/>
    <w:rsid w:val="00663222"/>
    <w:rsid w:val="006649DB"/>
    <w:rsid w:val="00664CA6"/>
    <w:rsid w:val="0066501B"/>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4FAB"/>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97A3A"/>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0C34"/>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3FC1"/>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A7D28"/>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291F"/>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C4E"/>
    <w:rsid w:val="008F3E00"/>
    <w:rsid w:val="008F4204"/>
    <w:rsid w:val="008F5E22"/>
    <w:rsid w:val="008F6A94"/>
    <w:rsid w:val="008F7C47"/>
    <w:rsid w:val="008F7D59"/>
    <w:rsid w:val="00901476"/>
    <w:rsid w:val="009026A5"/>
    <w:rsid w:val="009031DA"/>
    <w:rsid w:val="009034D5"/>
    <w:rsid w:val="009035DE"/>
    <w:rsid w:val="0090361E"/>
    <w:rsid w:val="00905B7D"/>
    <w:rsid w:val="00905D85"/>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5E"/>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9F66A1"/>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0FA6"/>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176"/>
    <w:rsid w:val="00A70ED5"/>
    <w:rsid w:val="00A716BE"/>
    <w:rsid w:val="00A71E26"/>
    <w:rsid w:val="00A73072"/>
    <w:rsid w:val="00A735E5"/>
    <w:rsid w:val="00A73A9A"/>
    <w:rsid w:val="00A73D27"/>
    <w:rsid w:val="00A76C8E"/>
    <w:rsid w:val="00A80CA0"/>
    <w:rsid w:val="00A81436"/>
    <w:rsid w:val="00A819A6"/>
    <w:rsid w:val="00A82463"/>
    <w:rsid w:val="00A82B42"/>
    <w:rsid w:val="00A8352F"/>
    <w:rsid w:val="00A84622"/>
    <w:rsid w:val="00A87244"/>
    <w:rsid w:val="00A87891"/>
    <w:rsid w:val="00A87EA4"/>
    <w:rsid w:val="00A91AD4"/>
    <w:rsid w:val="00A92251"/>
    <w:rsid w:val="00A93CC9"/>
    <w:rsid w:val="00A93EB9"/>
    <w:rsid w:val="00A942CA"/>
    <w:rsid w:val="00A9770F"/>
    <w:rsid w:val="00A97EB2"/>
    <w:rsid w:val="00A97ED7"/>
    <w:rsid w:val="00AA0C1C"/>
    <w:rsid w:val="00AA2455"/>
    <w:rsid w:val="00AA3B07"/>
    <w:rsid w:val="00AA3E3A"/>
    <w:rsid w:val="00AA58C8"/>
    <w:rsid w:val="00AA5AC8"/>
    <w:rsid w:val="00AA6BD6"/>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167"/>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2AB"/>
    <w:rsid w:val="00B55FF4"/>
    <w:rsid w:val="00B560F4"/>
    <w:rsid w:val="00B5769D"/>
    <w:rsid w:val="00B60BFB"/>
    <w:rsid w:val="00B61327"/>
    <w:rsid w:val="00B61A78"/>
    <w:rsid w:val="00B635F3"/>
    <w:rsid w:val="00B646E5"/>
    <w:rsid w:val="00B6594A"/>
    <w:rsid w:val="00B65FCF"/>
    <w:rsid w:val="00B6714C"/>
    <w:rsid w:val="00B700A5"/>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200"/>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3F7"/>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3B2"/>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07B2F"/>
    <w:rsid w:val="00C111AC"/>
    <w:rsid w:val="00C146D1"/>
    <w:rsid w:val="00C15134"/>
    <w:rsid w:val="00C1562E"/>
    <w:rsid w:val="00C156B3"/>
    <w:rsid w:val="00C15820"/>
    <w:rsid w:val="00C17041"/>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2AD0"/>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6C0"/>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4A0"/>
    <w:rsid w:val="00CA3D3F"/>
    <w:rsid w:val="00CA489E"/>
    <w:rsid w:val="00CA7021"/>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68BC"/>
    <w:rsid w:val="00CE7475"/>
    <w:rsid w:val="00CF0246"/>
    <w:rsid w:val="00CF0F0F"/>
    <w:rsid w:val="00CF103C"/>
    <w:rsid w:val="00CF2060"/>
    <w:rsid w:val="00CF2F44"/>
    <w:rsid w:val="00CF3089"/>
    <w:rsid w:val="00CF31E7"/>
    <w:rsid w:val="00CF3D63"/>
    <w:rsid w:val="00CF566C"/>
    <w:rsid w:val="00CF62AA"/>
    <w:rsid w:val="00CF7242"/>
    <w:rsid w:val="00D007D1"/>
    <w:rsid w:val="00D00E5D"/>
    <w:rsid w:val="00D01927"/>
    <w:rsid w:val="00D05056"/>
    <w:rsid w:val="00D05C3C"/>
    <w:rsid w:val="00D06DD8"/>
    <w:rsid w:val="00D06F4D"/>
    <w:rsid w:val="00D07626"/>
    <w:rsid w:val="00D077E5"/>
    <w:rsid w:val="00D100CA"/>
    <w:rsid w:val="00D1011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56F"/>
    <w:rsid w:val="00D4160D"/>
    <w:rsid w:val="00D41E77"/>
    <w:rsid w:val="00D41EEC"/>
    <w:rsid w:val="00D45B76"/>
    <w:rsid w:val="00D50520"/>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18F"/>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507"/>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32"/>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2C0B"/>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2424"/>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8F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2894"/>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9B9"/>
    <w:rsid w:val="00FB1E38"/>
    <w:rsid w:val="00FB2613"/>
    <w:rsid w:val="00FB4C72"/>
    <w:rsid w:val="00FB5FC6"/>
    <w:rsid w:val="00FB6235"/>
    <w:rsid w:val="00FB72F9"/>
    <w:rsid w:val="00FB7348"/>
    <w:rsid w:val="00FB7A08"/>
    <w:rsid w:val="00FC0980"/>
    <w:rsid w:val="00FC1934"/>
    <w:rsid w:val="00FC2577"/>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803FC1"/>
    <w:pPr>
      <w:spacing w:after="0" w:line="240" w:lineRule="auto"/>
    </w:pPr>
  </w:style>
  <w:style w:type="character" w:styleId="FollowedHyperlink">
    <w:name w:val="FollowedHyperlink"/>
    <w:basedOn w:val="DefaultParagraphFont"/>
    <w:uiPriority w:val="99"/>
    <w:semiHidden/>
    <w:unhideWhenUsed/>
    <w:rsid w:val="00606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cal.gov.uk/pas/development-mgmt/planning-committee/planning-committee-support/planning-committee-protocol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as/councillors/planning-committee/planning-committee-support/making-defensible-planning-decis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hyperlink" Target="https://www.local.gov.uk/pas/development-mgmt/pre-application-advice-and-planning-performance-agreements-ppas" TargetMode="External"/><Relationship Id="rId10" Type="http://schemas.openxmlformats.org/officeDocument/2006/relationships/hyperlink" Target="https://www.local.gov.uk/pas/development-mgmt/development-management-challenge-toolk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ocal.gov.uk/pas/development-mgmt/planning-committee/planning-committee-scheme-deleg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6250B"/>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73</cp:revision>
  <cp:lastPrinted>2021-06-28T10:39:00Z</cp:lastPrinted>
  <dcterms:created xsi:type="dcterms:W3CDTF">2023-08-23T12:15:00Z</dcterms:created>
  <dcterms:modified xsi:type="dcterms:W3CDTF">2023-09-11T14:10:00Z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b24269ed5f60e048f291d981eb05ade646218afe500fc7850f7b03c0ae156aa5</vt:lpwstr>
  </property>
</Properties>
</file>