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DE" w:rsidRDefault="00AB4090">
      <w:pPr>
        <w:rPr>
          <w:lang w:val="en-US"/>
        </w:rPr>
      </w:pPr>
      <w:r>
        <w:rPr>
          <w:lang w:val="en-US"/>
        </w:rPr>
        <w:t>LGA/DCLG Business Rates Retention Steering group paper – 3 October 2017</w:t>
      </w:r>
    </w:p>
    <w:p w:rsidR="00AB4090" w:rsidRDefault="00AB4090">
      <w:pPr>
        <w:rPr>
          <w:lang w:val="en-US"/>
        </w:rPr>
      </w:pPr>
    </w:p>
    <w:p w:rsidR="009F5F5E" w:rsidRDefault="00857331">
      <w:pPr>
        <w:rPr>
          <w:lang w:val="en-US"/>
        </w:rPr>
      </w:pPr>
      <w:r w:rsidRPr="009F5F5E">
        <w:rPr>
          <w:b/>
          <w:lang w:val="en-US"/>
        </w:rPr>
        <w:t>Issue</w:t>
      </w:r>
      <w:r>
        <w:rPr>
          <w:lang w:val="en-US"/>
        </w:rPr>
        <w:t>:</w:t>
      </w:r>
      <w:r>
        <w:rPr>
          <w:lang w:val="en-US"/>
        </w:rPr>
        <w:tab/>
      </w:r>
    </w:p>
    <w:p w:rsidR="00AB4090" w:rsidRPr="000426C3" w:rsidRDefault="00857331" w:rsidP="000426C3">
      <w:pPr>
        <w:pStyle w:val="ListParagraph"/>
        <w:numPr>
          <w:ilvl w:val="0"/>
          <w:numId w:val="5"/>
        </w:numPr>
        <w:rPr>
          <w:lang w:val="en-US"/>
        </w:rPr>
      </w:pPr>
      <w:r w:rsidRPr="000426C3">
        <w:rPr>
          <w:lang w:val="en-US"/>
        </w:rPr>
        <w:t>Proposal to refocus the Business Rates Retention</w:t>
      </w:r>
      <w:r w:rsidR="00475041">
        <w:rPr>
          <w:lang w:val="en-US"/>
        </w:rPr>
        <w:t xml:space="preserve"> (BRR)</w:t>
      </w:r>
      <w:r w:rsidRPr="000426C3">
        <w:rPr>
          <w:lang w:val="en-US"/>
        </w:rPr>
        <w:t xml:space="preserve"> Steering and Working Groups to reflect the refocus on policy direction following this summer’s election</w:t>
      </w:r>
      <w:r w:rsidR="00DD3CDC" w:rsidRPr="000426C3">
        <w:rPr>
          <w:lang w:val="en-US"/>
        </w:rPr>
        <w:t>.</w:t>
      </w:r>
    </w:p>
    <w:p w:rsidR="009F5F5E" w:rsidRDefault="00857331">
      <w:pPr>
        <w:rPr>
          <w:lang w:val="en-US"/>
        </w:rPr>
      </w:pPr>
      <w:r w:rsidRPr="009F5F5E">
        <w:rPr>
          <w:b/>
          <w:lang w:val="en-US"/>
        </w:rPr>
        <w:t>Background</w:t>
      </w:r>
    </w:p>
    <w:p w:rsidR="009F5F5E" w:rsidRPr="00085CDB" w:rsidRDefault="00857331" w:rsidP="000426C3">
      <w:pPr>
        <w:pStyle w:val="ListParagraph"/>
        <w:numPr>
          <w:ilvl w:val="0"/>
          <w:numId w:val="5"/>
        </w:numPr>
        <w:rPr>
          <w:lang w:val="en-US"/>
        </w:rPr>
      </w:pPr>
      <w:r w:rsidRPr="00085CDB">
        <w:rPr>
          <w:lang w:val="en-US"/>
        </w:rPr>
        <w:t>Ministers want to make progress on their manifesto commitment to give local authorities more control over the revenue they raise.  However</w:t>
      </w:r>
      <w:r w:rsidR="009F5F5E" w:rsidRPr="00085CDB">
        <w:rPr>
          <w:lang w:val="en-US"/>
        </w:rPr>
        <w:t>, we do not have access to earl</w:t>
      </w:r>
      <w:r w:rsidRPr="00085CDB">
        <w:rPr>
          <w:lang w:val="en-US"/>
        </w:rPr>
        <w:t>y primary legislation; the Local Government Fi</w:t>
      </w:r>
      <w:r w:rsidR="00085CDB">
        <w:rPr>
          <w:lang w:val="en-US"/>
        </w:rPr>
        <w:t>nance Bill fell at the election</w:t>
      </w:r>
      <w:r w:rsidRPr="00085CDB">
        <w:rPr>
          <w:lang w:val="en-US"/>
        </w:rPr>
        <w:t xml:space="preserve"> and was not in the Queen’s Speech.   </w:t>
      </w:r>
      <w:r w:rsidR="00475041" w:rsidRPr="00085CDB">
        <w:rPr>
          <w:lang w:val="en-US"/>
        </w:rPr>
        <w:t xml:space="preserve">Annex A shows the options </w:t>
      </w:r>
      <w:r w:rsidR="00085CDB">
        <w:rPr>
          <w:lang w:val="en-US"/>
        </w:rPr>
        <w:t xml:space="preserve">the </w:t>
      </w:r>
      <w:r w:rsidR="00475041" w:rsidRPr="00085CDB">
        <w:rPr>
          <w:lang w:val="en-US"/>
        </w:rPr>
        <w:t>LGA</w:t>
      </w:r>
      <w:r w:rsidR="00085CDB">
        <w:rPr>
          <w:lang w:val="en-US"/>
        </w:rPr>
        <w:t xml:space="preserve"> have</w:t>
      </w:r>
      <w:r w:rsidR="00475041" w:rsidRPr="00085CDB">
        <w:rPr>
          <w:lang w:val="en-US"/>
        </w:rPr>
        <w:t xml:space="preserve"> identified for taking forward BRR measures using secondary legislation or other approaches.</w:t>
      </w:r>
    </w:p>
    <w:p w:rsidR="00475041" w:rsidRDefault="00475041" w:rsidP="00475041">
      <w:pPr>
        <w:pStyle w:val="ListParagraph"/>
        <w:ind w:left="360"/>
        <w:rPr>
          <w:lang w:val="en-US"/>
        </w:rPr>
      </w:pPr>
    </w:p>
    <w:p w:rsidR="00FE638C" w:rsidRDefault="00FE638C" w:rsidP="00475041">
      <w:pPr>
        <w:pStyle w:val="ListParagraph"/>
        <w:numPr>
          <w:ilvl w:val="0"/>
          <w:numId w:val="5"/>
        </w:numPr>
        <w:rPr>
          <w:lang w:val="en-US"/>
        </w:rPr>
      </w:pPr>
      <w:r>
        <w:rPr>
          <w:lang w:val="en-US"/>
        </w:rPr>
        <w:t>DCLG are therefore proposing to</w:t>
      </w:r>
      <w:r w:rsidR="00FB2986">
        <w:rPr>
          <w:lang w:val="en-US"/>
        </w:rPr>
        <w:t xml:space="preserve"> focus</w:t>
      </w:r>
      <w:r>
        <w:rPr>
          <w:lang w:val="en-US"/>
        </w:rPr>
        <w:t xml:space="preserve"> work on:</w:t>
      </w:r>
    </w:p>
    <w:p w:rsidR="00FE638C" w:rsidRDefault="00FE638C" w:rsidP="000426C3">
      <w:pPr>
        <w:pStyle w:val="ListParagraph"/>
        <w:numPr>
          <w:ilvl w:val="0"/>
          <w:numId w:val="1"/>
        </w:numPr>
        <w:rPr>
          <w:lang w:val="en-US"/>
        </w:rPr>
      </w:pPr>
      <w:r w:rsidRPr="00FE638C">
        <w:rPr>
          <w:lang w:val="en-US"/>
        </w:rPr>
        <w:t xml:space="preserve">Early options for increasing BRR without primary legislation </w:t>
      </w:r>
    </w:p>
    <w:p w:rsidR="00FE638C" w:rsidRDefault="00FE638C" w:rsidP="000426C3">
      <w:pPr>
        <w:pStyle w:val="ListParagraph"/>
        <w:numPr>
          <w:ilvl w:val="0"/>
          <w:numId w:val="1"/>
        </w:numPr>
        <w:rPr>
          <w:lang w:val="en-US"/>
        </w:rPr>
      </w:pPr>
      <w:r w:rsidRPr="00FE638C">
        <w:rPr>
          <w:lang w:val="en-US"/>
        </w:rPr>
        <w:t xml:space="preserve">Early options for improving issues with the current </w:t>
      </w:r>
      <w:r w:rsidR="00FB2986">
        <w:rPr>
          <w:lang w:val="en-US"/>
        </w:rPr>
        <w:t xml:space="preserve">BRR </w:t>
      </w:r>
      <w:r w:rsidRPr="00FE638C">
        <w:rPr>
          <w:lang w:val="en-US"/>
        </w:rPr>
        <w:t xml:space="preserve">system </w:t>
      </w:r>
      <w:r w:rsidR="00FB2986" w:rsidRPr="00FE638C">
        <w:rPr>
          <w:lang w:val="en-US"/>
        </w:rPr>
        <w:t>without primary legislation</w:t>
      </w:r>
    </w:p>
    <w:p w:rsidR="00FB2986" w:rsidRDefault="00FB2986" w:rsidP="000426C3">
      <w:pPr>
        <w:pStyle w:val="ListParagraph"/>
        <w:numPr>
          <w:ilvl w:val="0"/>
          <w:numId w:val="1"/>
        </w:numPr>
        <w:rPr>
          <w:lang w:val="en-US"/>
        </w:rPr>
      </w:pPr>
      <w:r>
        <w:rPr>
          <w:lang w:val="en-US"/>
        </w:rPr>
        <w:t>Wider/</w:t>
      </w:r>
      <w:r w:rsidRPr="00FB2986">
        <w:rPr>
          <w:lang w:val="en-US"/>
        </w:rPr>
        <w:t xml:space="preserve">longer term </w:t>
      </w:r>
      <w:r w:rsidR="00FE638C" w:rsidRPr="00FB2986">
        <w:rPr>
          <w:lang w:val="en-US"/>
        </w:rPr>
        <w:t xml:space="preserve">options </w:t>
      </w:r>
      <w:r w:rsidRPr="00FB2986">
        <w:rPr>
          <w:lang w:val="en-US"/>
        </w:rPr>
        <w:t>(potentially including primary legislation)</w:t>
      </w:r>
    </w:p>
    <w:p w:rsidR="000426C3" w:rsidRDefault="000426C3" w:rsidP="000426C3">
      <w:pPr>
        <w:pStyle w:val="ListParagraph"/>
        <w:ind w:left="360"/>
        <w:rPr>
          <w:lang w:val="en-US"/>
        </w:rPr>
      </w:pPr>
    </w:p>
    <w:p w:rsidR="00262500" w:rsidRPr="00262500" w:rsidRDefault="00AE2348" w:rsidP="00262500">
      <w:pPr>
        <w:pStyle w:val="ListParagraph"/>
        <w:numPr>
          <w:ilvl w:val="0"/>
          <w:numId w:val="5"/>
        </w:numPr>
        <w:rPr>
          <w:lang w:val="en-US"/>
        </w:rPr>
      </w:pPr>
      <w:r w:rsidRPr="00085CDB">
        <w:rPr>
          <w:lang w:val="en-US"/>
        </w:rPr>
        <w:t>We</w:t>
      </w:r>
      <w:r w:rsidR="00DD3CDC" w:rsidRPr="00085CDB">
        <w:rPr>
          <w:lang w:val="en-US"/>
        </w:rPr>
        <w:t xml:space="preserve"> are kee</w:t>
      </w:r>
      <w:r w:rsidRPr="00085CDB">
        <w:rPr>
          <w:lang w:val="en-US"/>
        </w:rPr>
        <w:t>n to continue working with the s</w:t>
      </w:r>
      <w:r w:rsidR="00DD3CDC" w:rsidRPr="00085CDB">
        <w:rPr>
          <w:lang w:val="en-US"/>
        </w:rPr>
        <w:t xml:space="preserve">teering </w:t>
      </w:r>
      <w:r w:rsidRPr="00085CDB">
        <w:rPr>
          <w:lang w:val="en-US"/>
        </w:rPr>
        <w:t>g</w:t>
      </w:r>
      <w:r w:rsidR="00DD3CDC" w:rsidRPr="00085CDB">
        <w:rPr>
          <w:lang w:val="en-US"/>
        </w:rPr>
        <w:t xml:space="preserve">roup and </w:t>
      </w:r>
      <w:r w:rsidRPr="00085CDB">
        <w:rPr>
          <w:lang w:val="en-US"/>
        </w:rPr>
        <w:t>w</w:t>
      </w:r>
      <w:r w:rsidR="00DD3CDC" w:rsidRPr="00085CDB">
        <w:rPr>
          <w:lang w:val="en-US"/>
        </w:rPr>
        <w:t xml:space="preserve">orking </w:t>
      </w:r>
      <w:r w:rsidRPr="00085CDB">
        <w:rPr>
          <w:lang w:val="en-US"/>
        </w:rPr>
        <w:t>g</w:t>
      </w:r>
      <w:r w:rsidR="00DD3CDC" w:rsidRPr="00085CDB">
        <w:rPr>
          <w:lang w:val="en-US"/>
        </w:rPr>
        <w:t xml:space="preserve">roups on these.  </w:t>
      </w:r>
      <w:r w:rsidR="00B6067A" w:rsidRPr="00085CDB">
        <w:rPr>
          <w:lang w:val="en-US"/>
        </w:rPr>
        <w:t xml:space="preserve">We propose that the steering group </w:t>
      </w:r>
      <w:r w:rsidR="00C40439" w:rsidRPr="00085CDB">
        <w:rPr>
          <w:lang w:val="en-US"/>
        </w:rPr>
        <w:t xml:space="preserve">should continue </w:t>
      </w:r>
      <w:r w:rsidR="000D3652" w:rsidRPr="00085CDB">
        <w:rPr>
          <w:lang w:val="en-US"/>
        </w:rPr>
        <w:t xml:space="preserve">to oversee the whole programme, </w:t>
      </w:r>
      <w:r w:rsidR="00DF76A3" w:rsidRPr="00085CDB">
        <w:rPr>
          <w:lang w:val="en-US"/>
        </w:rPr>
        <w:t xml:space="preserve">commissioning working groups to consider </w:t>
      </w:r>
      <w:r w:rsidR="000D3652" w:rsidRPr="00085CDB">
        <w:rPr>
          <w:lang w:val="en-US"/>
        </w:rPr>
        <w:t xml:space="preserve">issues and report back.  The steering group </w:t>
      </w:r>
      <w:r w:rsidR="00C90470" w:rsidRPr="00085CDB">
        <w:rPr>
          <w:lang w:val="en-US"/>
        </w:rPr>
        <w:t>sh</w:t>
      </w:r>
      <w:r w:rsidR="000D3652" w:rsidRPr="00085CDB">
        <w:rPr>
          <w:lang w:val="en-US"/>
        </w:rPr>
        <w:t>ould consider</w:t>
      </w:r>
      <w:r w:rsidR="00C90470" w:rsidRPr="00085CDB">
        <w:rPr>
          <w:lang w:val="en-US"/>
        </w:rPr>
        <w:t xml:space="preserve"> working group reports </w:t>
      </w:r>
      <w:r w:rsidR="000D3652" w:rsidRPr="00085CDB">
        <w:rPr>
          <w:lang w:val="en-US"/>
        </w:rPr>
        <w:t xml:space="preserve">and </w:t>
      </w:r>
      <w:r w:rsidR="00C90470" w:rsidRPr="00085CDB">
        <w:rPr>
          <w:lang w:val="en-US"/>
        </w:rPr>
        <w:t xml:space="preserve">where appropriate </w:t>
      </w:r>
      <w:r w:rsidR="000D3652" w:rsidRPr="00085CDB">
        <w:rPr>
          <w:lang w:val="en-US"/>
        </w:rPr>
        <w:t xml:space="preserve">make proposals </w:t>
      </w:r>
      <w:r w:rsidR="00C90470" w:rsidRPr="00085CDB">
        <w:rPr>
          <w:lang w:val="en-US"/>
        </w:rPr>
        <w:t>for Ministers to consider</w:t>
      </w:r>
      <w:r w:rsidR="000D3652" w:rsidRPr="00085CDB">
        <w:rPr>
          <w:lang w:val="en-US"/>
        </w:rPr>
        <w:t>.</w:t>
      </w:r>
    </w:p>
    <w:p w:rsidR="00262500" w:rsidRPr="00262500" w:rsidRDefault="00262500" w:rsidP="00262500">
      <w:pPr>
        <w:pStyle w:val="ListParagraph"/>
        <w:rPr>
          <w:lang w:val="en-US"/>
        </w:rPr>
      </w:pPr>
    </w:p>
    <w:p w:rsidR="000426C3" w:rsidRDefault="00AE2348" w:rsidP="000426C3">
      <w:pPr>
        <w:pStyle w:val="ListParagraph"/>
        <w:numPr>
          <w:ilvl w:val="0"/>
          <w:numId w:val="5"/>
        </w:numPr>
        <w:rPr>
          <w:lang w:val="en-US"/>
        </w:rPr>
      </w:pPr>
      <w:r>
        <w:rPr>
          <w:lang w:val="en-US"/>
        </w:rPr>
        <w:t xml:space="preserve">Initial </w:t>
      </w:r>
      <w:r w:rsidRPr="00C40439">
        <w:t>programmes</w:t>
      </w:r>
      <w:r>
        <w:rPr>
          <w:lang w:val="en-US"/>
        </w:rPr>
        <w:t xml:space="preserve"> for the w</w:t>
      </w:r>
      <w:r w:rsidR="00DD3CDC">
        <w:rPr>
          <w:lang w:val="en-US"/>
        </w:rPr>
        <w:t xml:space="preserve">orking </w:t>
      </w:r>
      <w:r>
        <w:rPr>
          <w:lang w:val="en-US"/>
        </w:rPr>
        <w:t>g</w:t>
      </w:r>
      <w:r w:rsidR="00DD3CDC">
        <w:rPr>
          <w:lang w:val="en-US"/>
        </w:rPr>
        <w:t xml:space="preserve">roups could include: </w:t>
      </w:r>
    </w:p>
    <w:p w:rsidR="000426C3" w:rsidRPr="000426C3" w:rsidRDefault="000426C3" w:rsidP="000426C3">
      <w:pPr>
        <w:pStyle w:val="ListParagraph"/>
        <w:ind w:left="360"/>
        <w:rPr>
          <w:lang w:val="en-US"/>
        </w:rPr>
      </w:pPr>
    </w:p>
    <w:p w:rsidR="00DD3CDC" w:rsidRPr="000426C3" w:rsidRDefault="009B33CB" w:rsidP="000426C3">
      <w:pPr>
        <w:pStyle w:val="ListParagraph"/>
        <w:numPr>
          <w:ilvl w:val="0"/>
          <w:numId w:val="4"/>
        </w:numPr>
        <w:ind w:left="720"/>
        <w:rPr>
          <w:lang w:val="en-US"/>
        </w:rPr>
      </w:pPr>
      <w:r w:rsidRPr="000426C3">
        <w:rPr>
          <w:u w:val="single"/>
          <w:lang w:val="en-US"/>
        </w:rPr>
        <w:t>Increased</w:t>
      </w:r>
      <w:r w:rsidR="006D4CF9" w:rsidRPr="000426C3">
        <w:rPr>
          <w:u w:val="single"/>
          <w:lang w:val="en-US"/>
        </w:rPr>
        <w:t xml:space="preserve"> BRR</w:t>
      </w:r>
      <w:r w:rsidR="00DD3CDC" w:rsidRPr="000426C3">
        <w:rPr>
          <w:u w:val="single"/>
          <w:lang w:val="en-US"/>
        </w:rPr>
        <w:t xml:space="preserve"> Options</w:t>
      </w:r>
    </w:p>
    <w:p w:rsidR="006D4CF9" w:rsidRDefault="006D4CF9" w:rsidP="000426C3">
      <w:pPr>
        <w:pStyle w:val="ListParagraph"/>
        <w:numPr>
          <w:ilvl w:val="1"/>
          <w:numId w:val="4"/>
        </w:numPr>
        <w:ind w:left="1440"/>
        <w:rPr>
          <w:lang w:val="en-US"/>
        </w:rPr>
      </w:pPr>
      <w:r>
        <w:rPr>
          <w:lang w:val="en-US"/>
        </w:rPr>
        <w:t>Review of principles:</w:t>
      </w:r>
    </w:p>
    <w:p w:rsidR="006D4CF9" w:rsidRDefault="006D4CF9" w:rsidP="000426C3">
      <w:pPr>
        <w:pStyle w:val="ListParagraph"/>
        <w:numPr>
          <w:ilvl w:val="2"/>
          <w:numId w:val="4"/>
        </w:numPr>
        <w:ind w:left="2160"/>
        <w:rPr>
          <w:lang w:val="en-US"/>
        </w:rPr>
      </w:pPr>
      <w:r>
        <w:rPr>
          <w:lang w:val="en-US"/>
        </w:rPr>
        <w:t xml:space="preserve">how near to 100% can/should we seek to go?  </w:t>
      </w:r>
    </w:p>
    <w:p w:rsidR="006D4CF9" w:rsidRDefault="006D4CF9" w:rsidP="000426C3">
      <w:pPr>
        <w:pStyle w:val="ListParagraph"/>
        <w:numPr>
          <w:ilvl w:val="2"/>
          <w:numId w:val="4"/>
        </w:numPr>
        <w:ind w:left="2160"/>
        <w:rPr>
          <w:lang w:val="en-US"/>
        </w:rPr>
      </w:pPr>
      <w:r>
        <w:rPr>
          <w:lang w:val="en-US"/>
        </w:rPr>
        <w:t>What are the expected benefits?</w:t>
      </w:r>
    </w:p>
    <w:p w:rsidR="006D4CF9" w:rsidRDefault="006D4CF9" w:rsidP="000426C3">
      <w:pPr>
        <w:pStyle w:val="ListParagraph"/>
        <w:numPr>
          <w:ilvl w:val="2"/>
          <w:numId w:val="4"/>
        </w:numPr>
        <w:ind w:left="2160"/>
        <w:rPr>
          <w:lang w:val="en-US"/>
        </w:rPr>
      </w:pPr>
      <w:r>
        <w:rPr>
          <w:lang w:val="en-US"/>
        </w:rPr>
        <w:t>How will we measure them?</w:t>
      </w:r>
    </w:p>
    <w:p w:rsidR="009F5F5E" w:rsidRDefault="009F5F5E" w:rsidP="000426C3">
      <w:pPr>
        <w:pStyle w:val="ListParagraph"/>
        <w:numPr>
          <w:ilvl w:val="1"/>
          <w:numId w:val="4"/>
        </w:numPr>
        <w:ind w:left="1440"/>
        <w:rPr>
          <w:lang w:val="en-US"/>
        </w:rPr>
      </w:pPr>
      <w:r>
        <w:rPr>
          <w:lang w:val="en-US"/>
        </w:rPr>
        <w:t>Identify immediate (administrative or secondary leg</w:t>
      </w:r>
      <w:r w:rsidR="009B33CB">
        <w:rPr>
          <w:lang w:val="en-US"/>
        </w:rPr>
        <w:t>islatio</w:t>
      </w:r>
      <w:r>
        <w:rPr>
          <w:lang w:val="en-US"/>
        </w:rPr>
        <w:t>n) options</w:t>
      </w:r>
      <w:r w:rsidR="006B119E">
        <w:rPr>
          <w:lang w:val="en-US"/>
        </w:rPr>
        <w:t>;</w:t>
      </w:r>
    </w:p>
    <w:p w:rsidR="006B119E" w:rsidRDefault="006B119E" w:rsidP="000426C3">
      <w:pPr>
        <w:pStyle w:val="ListParagraph"/>
        <w:numPr>
          <w:ilvl w:val="1"/>
          <w:numId w:val="4"/>
        </w:numPr>
        <w:ind w:left="1440"/>
        <w:rPr>
          <w:lang w:val="en-US"/>
        </w:rPr>
      </w:pPr>
      <w:r>
        <w:rPr>
          <w:lang w:val="en-US"/>
        </w:rPr>
        <w:t>Consider what grants could be “rolled in” to allow further BRR;</w:t>
      </w:r>
    </w:p>
    <w:p w:rsidR="006D4CF9" w:rsidRDefault="006D4CF9" w:rsidP="000426C3">
      <w:pPr>
        <w:pStyle w:val="ListParagraph"/>
        <w:numPr>
          <w:ilvl w:val="1"/>
          <w:numId w:val="4"/>
        </w:numPr>
        <w:ind w:left="1440"/>
        <w:rPr>
          <w:lang w:val="en-US"/>
        </w:rPr>
      </w:pPr>
      <w:r>
        <w:rPr>
          <w:lang w:val="en-US"/>
        </w:rPr>
        <w:t>Plan longer term (primary leg</w:t>
      </w:r>
      <w:r w:rsidR="009B33CB">
        <w:rPr>
          <w:lang w:val="en-US"/>
        </w:rPr>
        <w:t>islatio</w:t>
      </w:r>
      <w:r>
        <w:rPr>
          <w:lang w:val="en-US"/>
        </w:rPr>
        <w:t>n) options to complete aims</w:t>
      </w:r>
      <w:r w:rsidR="006B119E">
        <w:rPr>
          <w:lang w:val="en-US"/>
        </w:rPr>
        <w:t>; and</w:t>
      </w:r>
    </w:p>
    <w:p w:rsidR="00DD3CDC" w:rsidRPr="00DD3CDC" w:rsidRDefault="00DD3CDC" w:rsidP="000426C3">
      <w:pPr>
        <w:pStyle w:val="ListParagraph"/>
        <w:numPr>
          <w:ilvl w:val="1"/>
          <w:numId w:val="4"/>
        </w:numPr>
        <w:ind w:left="1440"/>
        <w:rPr>
          <w:lang w:val="en-US"/>
        </w:rPr>
      </w:pPr>
      <w:r w:rsidRPr="00DD3CDC">
        <w:rPr>
          <w:lang w:val="en-US"/>
        </w:rPr>
        <w:t>Oversight of progress</w:t>
      </w:r>
      <w:r>
        <w:rPr>
          <w:lang w:val="en-US"/>
        </w:rPr>
        <w:t xml:space="preserve"> </w:t>
      </w:r>
      <w:r w:rsidR="006B119E">
        <w:rPr>
          <w:lang w:val="en-US"/>
        </w:rPr>
        <w:t>on p</w:t>
      </w:r>
      <w:r w:rsidR="006B119E" w:rsidRPr="00DD3CDC">
        <w:rPr>
          <w:lang w:val="en-US"/>
        </w:rPr>
        <w:t xml:space="preserve">ilots </w:t>
      </w:r>
      <w:r>
        <w:rPr>
          <w:lang w:val="en-US"/>
        </w:rPr>
        <w:t>and r</w:t>
      </w:r>
      <w:r w:rsidRPr="00DD3CDC">
        <w:rPr>
          <w:lang w:val="en-US"/>
        </w:rPr>
        <w:t>eview outcomes/impacts</w:t>
      </w:r>
      <w:r w:rsidR="006B119E">
        <w:rPr>
          <w:lang w:val="en-US"/>
        </w:rPr>
        <w:t xml:space="preserve"> identified.</w:t>
      </w:r>
    </w:p>
    <w:p w:rsidR="00DD3CDC" w:rsidRDefault="00DD3CDC" w:rsidP="000426C3">
      <w:pPr>
        <w:pStyle w:val="ListParagraph"/>
        <w:ind w:left="1800"/>
        <w:rPr>
          <w:lang w:val="en-US"/>
        </w:rPr>
      </w:pPr>
    </w:p>
    <w:p w:rsidR="009F5F5E" w:rsidRPr="009B27A6" w:rsidRDefault="009F5F5E" w:rsidP="000426C3">
      <w:pPr>
        <w:pStyle w:val="ListParagraph"/>
        <w:numPr>
          <w:ilvl w:val="0"/>
          <w:numId w:val="4"/>
        </w:numPr>
        <w:ind w:left="720"/>
        <w:rPr>
          <w:u w:val="single"/>
          <w:lang w:val="en-US"/>
        </w:rPr>
      </w:pPr>
      <w:r w:rsidRPr="009B27A6">
        <w:rPr>
          <w:u w:val="single"/>
          <w:lang w:val="en-US"/>
        </w:rPr>
        <w:t xml:space="preserve">Improving the </w:t>
      </w:r>
      <w:r w:rsidR="00D278E5">
        <w:rPr>
          <w:u w:val="single"/>
          <w:lang w:val="en-US"/>
        </w:rPr>
        <w:t>business rates retention</w:t>
      </w:r>
      <w:r>
        <w:rPr>
          <w:u w:val="single"/>
          <w:lang w:val="en-US"/>
        </w:rPr>
        <w:t xml:space="preserve"> </w:t>
      </w:r>
      <w:r w:rsidRPr="009B27A6">
        <w:rPr>
          <w:u w:val="single"/>
          <w:lang w:val="en-US"/>
        </w:rPr>
        <w:t>system</w:t>
      </w:r>
    </w:p>
    <w:p w:rsidR="009F5F5E" w:rsidRDefault="009F5F5E" w:rsidP="000426C3">
      <w:pPr>
        <w:pStyle w:val="ListParagraph"/>
        <w:numPr>
          <w:ilvl w:val="1"/>
          <w:numId w:val="4"/>
        </w:numPr>
        <w:ind w:left="1440"/>
        <w:rPr>
          <w:lang w:val="en-US"/>
        </w:rPr>
      </w:pPr>
      <w:r>
        <w:rPr>
          <w:lang w:val="en-US"/>
        </w:rPr>
        <w:t>Re-examine known issues</w:t>
      </w:r>
      <w:r w:rsidR="006B119E">
        <w:rPr>
          <w:lang w:val="en-US"/>
        </w:rPr>
        <w:t xml:space="preserve"> (including tier splits, appeals provisions</w:t>
      </w:r>
      <w:r w:rsidR="003A5630">
        <w:rPr>
          <w:lang w:val="en-US"/>
        </w:rPr>
        <w:t xml:space="preserve"> &amp; losses, and the approach to resets)</w:t>
      </w:r>
      <w:r>
        <w:rPr>
          <w:lang w:val="en-US"/>
        </w:rPr>
        <w:t>,</w:t>
      </w:r>
      <w:r w:rsidR="006B119E">
        <w:rPr>
          <w:lang w:val="en-US"/>
        </w:rPr>
        <w:t xml:space="preserve"> and</w:t>
      </w:r>
      <w:r>
        <w:rPr>
          <w:lang w:val="en-US"/>
        </w:rPr>
        <w:t xml:space="preserve"> identify</w:t>
      </w:r>
      <w:r w:rsidR="006B119E">
        <w:rPr>
          <w:lang w:val="en-US"/>
        </w:rPr>
        <w:t xml:space="preserve"> any</w:t>
      </w:r>
      <w:r>
        <w:rPr>
          <w:lang w:val="en-US"/>
        </w:rPr>
        <w:t xml:space="preserve"> additional issues</w:t>
      </w:r>
      <w:r w:rsidR="006B119E">
        <w:rPr>
          <w:lang w:val="en-US"/>
        </w:rPr>
        <w:t>;</w:t>
      </w:r>
    </w:p>
    <w:p w:rsidR="009F5F5E" w:rsidRDefault="009F5F5E" w:rsidP="000426C3">
      <w:pPr>
        <w:pStyle w:val="ListParagraph"/>
        <w:numPr>
          <w:ilvl w:val="1"/>
          <w:numId w:val="4"/>
        </w:numPr>
        <w:ind w:left="1440"/>
        <w:rPr>
          <w:lang w:val="en-US"/>
        </w:rPr>
      </w:pPr>
      <w:r>
        <w:rPr>
          <w:lang w:val="en-US"/>
        </w:rPr>
        <w:lastRenderedPageBreak/>
        <w:t>Identify immediate (administrative or secondary leg</w:t>
      </w:r>
      <w:r w:rsidR="006B119E">
        <w:rPr>
          <w:lang w:val="en-US"/>
        </w:rPr>
        <w:t>islatio</w:t>
      </w:r>
      <w:r>
        <w:rPr>
          <w:lang w:val="en-US"/>
        </w:rPr>
        <w:t>n) options</w:t>
      </w:r>
      <w:r w:rsidR="006B119E">
        <w:rPr>
          <w:lang w:val="en-US"/>
        </w:rPr>
        <w:t>;</w:t>
      </w:r>
    </w:p>
    <w:p w:rsidR="00DD3CDC" w:rsidRPr="00D278E5" w:rsidRDefault="009F5F5E" w:rsidP="00D278E5">
      <w:pPr>
        <w:pStyle w:val="ListParagraph"/>
        <w:numPr>
          <w:ilvl w:val="1"/>
          <w:numId w:val="4"/>
        </w:numPr>
        <w:ind w:left="1440"/>
        <w:rPr>
          <w:lang w:val="en-US"/>
        </w:rPr>
      </w:pPr>
      <w:r>
        <w:rPr>
          <w:lang w:val="en-US"/>
        </w:rPr>
        <w:t>Plan longer term (primary leg</w:t>
      </w:r>
      <w:r w:rsidR="006D4CF9">
        <w:rPr>
          <w:lang w:val="en-US"/>
        </w:rPr>
        <w:t>islatio</w:t>
      </w:r>
      <w:r>
        <w:rPr>
          <w:lang w:val="en-US"/>
        </w:rPr>
        <w:t>n) options to complete aims</w:t>
      </w:r>
      <w:r w:rsidR="006B119E">
        <w:rPr>
          <w:lang w:val="en-US"/>
        </w:rPr>
        <w:t>; and</w:t>
      </w:r>
    </w:p>
    <w:p w:rsidR="003A5630" w:rsidRDefault="009F5F5E" w:rsidP="003A5630">
      <w:pPr>
        <w:pStyle w:val="ListParagraph"/>
        <w:numPr>
          <w:ilvl w:val="1"/>
          <w:numId w:val="4"/>
        </w:numPr>
        <w:ind w:left="1440"/>
        <w:rPr>
          <w:lang w:val="en-US"/>
        </w:rPr>
      </w:pPr>
      <w:r w:rsidRPr="003A5630">
        <w:rPr>
          <w:lang w:val="en-US"/>
        </w:rPr>
        <w:t xml:space="preserve">Examine if other measures could contribute </w:t>
      </w:r>
      <w:r w:rsidR="003A5630">
        <w:rPr>
          <w:lang w:val="en-US"/>
        </w:rPr>
        <w:t>the manifesto pledge to</w:t>
      </w:r>
      <w:r w:rsidRPr="003A5630">
        <w:rPr>
          <w:lang w:val="en-US"/>
        </w:rPr>
        <w:t xml:space="preserve"> </w:t>
      </w:r>
      <w:r w:rsidR="003A5630" w:rsidRPr="003A5630">
        <w:rPr>
          <w:lang w:val="en-US"/>
        </w:rPr>
        <w:t>giv</w:t>
      </w:r>
      <w:r w:rsidR="003A5630">
        <w:rPr>
          <w:lang w:val="en-US"/>
        </w:rPr>
        <w:t>e</w:t>
      </w:r>
      <w:r w:rsidR="003A5630" w:rsidRPr="003A5630">
        <w:rPr>
          <w:lang w:val="en-US"/>
        </w:rPr>
        <w:t xml:space="preserve"> local authorities more control over the revenue they raise</w:t>
      </w:r>
    </w:p>
    <w:p w:rsidR="009F5F5E" w:rsidRPr="003A5630" w:rsidRDefault="003A5630" w:rsidP="003A5630">
      <w:pPr>
        <w:pStyle w:val="ListParagraph"/>
        <w:numPr>
          <w:ilvl w:val="2"/>
          <w:numId w:val="4"/>
        </w:numPr>
        <w:rPr>
          <w:lang w:val="en-US"/>
        </w:rPr>
      </w:pPr>
      <w:r w:rsidRPr="003A5630">
        <w:rPr>
          <w:lang w:val="en-US"/>
        </w:rPr>
        <w:t xml:space="preserve"> </w:t>
      </w:r>
      <w:r w:rsidR="009F5F5E" w:rsidRPr="003A5630">
        <w:rPr>
          <w:lang w:val="en-US"/>
        </w:rPr>
        <w:t>If so, identify implementation methods &amp; predicted cost &amp; benefits</w:t>
      </w:r>
    </w:p>
    <w:p w:rsidR="009F5F5E" w:rsidRPr="00085CDB" w:rsidRDefault="00D278E5" w:rsidP="00D278E5">
      <w:pPr>
        <w:pStyle w:val="ListParagraph"/>
        <w:numPr>
          <w:ilvl w:val="2"/>
          <w:numId w:val="4"/>
        </w:numPr>
        <w:rPr>
          <w:lang w:val="en-US"/>
        </w:rPr>
      </w:pPr>
      <w:r w:rsidRPr="00085CDB">
        <w:rPr>
          <w:lang w:val="en-US"/>
        </w:rPr>
        <w:t xml:space="preserve">Then </w:t>
      </w:r>
      <w:r w:rsidR="00C90470" w:rsidRPr="00085CDB">
        <w:rPr>
          <w:lang w:val="en-US"/>
        </w:rPr>
        <w:t>prepare</w:t>
      </w:r>
      <w:r w:rsidR="006B119E" w:rsidRPr="00085CDB">
        <w:rPr>
          <w:lang w:val="en-US"/>
        </w:rPr>
        <w:t xml:space="preserve"> a</w:t>
      </w:r>
      <w:r w:rsidR="009F5F5E" w:rsidRPr="00085CDB">
        <w:rPr>
          <w:lang w:val="en-US"/>
        </w:rPr>
        <w:t xml:space="preserve"> coherent package </w:t>
      </w:r>
      <w:r w:rsidR="000D3652" w:rsidRPr="00085CDB">
        <w:rPr>
          <w:lang w:val="en-US"/>
        </w:rPr>
        <w:t xml:space="preserve">which the steering group could propose to </w:t>
      </w:r>
      <w:r w:rsidR="009F5F5E" w:rsidRPr="00085CDB">
        <w:rPr>
          <w:lang w:val="en-US"/>
        </w:rPr>
        <w:t>Ministers</w:t>
      </w:r>
      <w:r w:rsidR="003A5630" w:rsidRPr="00085CDB">
        <w:rPr>
          <w:lang w:val="en-US"/>
        </w:rPr>
        <w:t>.</w:t>
      </w:r>
    </w:p>
    <w:p w:rsidR="006D4CF9" w:rsidRDefault="006D4CF9" w:rsidP="006D4CF9">
      <w:pPr>
        <w:pStyle w:val="ListParagraph"/>
        <w:rPr>
          <w:lang w:val="en-US"/>
        </w:rPr>
      </w:pPr>
    </w:p>
    <w:p w:rsidR="005C49BF" w:rsidRDefault="000426C3" w:rsidP="005C49BF">
      <w:pPr>
        <w:pStyle w:val="ListParagraph"/>
        <w:numPr>
          <w:ilvl w:val="0"/>
          <w:numId w:val="5"/>
        </w:numPr>
        <w:rPr>
          <w:lang w:val="en-US"/>
        </w:rPr>
      </w:pPr>
      <w:r w:rsidRPr="005C49BF">
        <w:rPr>
          <w:lang w:val="en-US"/>
        </w:rPr>
        <w:t>We therefore ask the steering group to mandate the working groups to take forward this work in line with t</w:t>
      </w:r>
      <w:r w:rsidR="00B32F11">
        <w:rPr>
          <w:lang w:val="en-US"/>
        </w:rPr>
        <w:t>he forward work plan proposed in</w:t>
      </w:r>
      <w:r w:rsidR="00D74761">
        <w:rPr>
          <w:lang w:val="en-US"/>
        </w:rPr>
        <w:t xml:space="preserve"> Annex B</w:t>
      </w:r>
      <w:r w:rsidRPr="005C49BF">
        <w:rPr>
          <w:lang w:val="en-US"/>
        </w:rPr>
        <w:t xml:space="preserve">.  </w:t>
      </w:r>
      <w:r w:rsidR="006D4CF9" w:rsidRPr="005C49BF">
        <w:rPr>
          <w:lang w:val="en-US"/>
        </w:rPr>
        <w:t>There</w:t>
      </w:r>
      <w:r w:rsidR="00AE2348" w:rsidRPr="005C49BF">
        <w:rPr>
          <w:lang w:val="en-US"/>
        </w:rPr>
        <w:t xml:space="preserve"> are two options for this:</w:t>
      </w:r>
      <w:r w:rsidR="005C49BF">
        <w:rPr>
          <w:lang w:val="en-US"/>
        </w:rPr>
        <w:t xml:space="preserve"> firstly,</w:t>
      </w:r>
      <w:r w:rsidR="005C49BF" w:rsidRPr="005C49BF">
        <w:rPr>
          <w:lang w:val="en-US"/>
        </w:rPr>
        <w:t xml:space="preserve"> </w:t>
      </w:r>
      <w:r w:rsidR="005C49BF">
        <w:rPr>
          <w:lang w:val="en-US"/>
        </w:rPr>
        <w:t>t</w:t>
      </w:r>
      <w:r w:rsidR="00AE2348" w:rsidRPr="005C49BF">
        <w:rPr>
          <w:lang w:val="en-US"/>
        </w:rPr>
        <w:t xml:space="preserve">he Steering Group could set up </w:t>
      </w:r>
      <w:r w:rsidR="006B119E">
        <w:rPr>
          <w:lang w:val="en-US"/>
        </w:rPr>
        <w:t xml:space="preserve">new </w:t>
      </w:r>
      <w:r w:rsidR="006D4CF9" w:rsidRPr="005C49BF">
        <w:rPr>
          <w:lang w:val="en-US"/>
        </w:rPr>
        <w:t>working groups focused on each of the</w:t>
      </w:r>
      <w:r w:rsidR="009B33CB" w:rsidRPr="005C49BF">
        <w:rPr>
          <w:lang w:val="en-US"/>
        </w:rPr>
        <w:t xml:space="preserve"> areas</w:t>
      </w:r>
      <w:r w:rsidR="00AE2348" w:rsidRPr="005C49BF">
        <w:rPr>
          <w:lang w:val="en-US"/>
        </w:rPr>
        <w:t xml:space="preserve"> above, possibly replacing the existing Systems Design, Accounting and Accountability, and New Responsibilities working groups</w:t>
      </w:r>
      <w:r w:rsidR="006D4CF9" w:rsidRPr="005C49BF">
        <w:rPr>
          <w:lang w:val="en-US"/>
        </w:rPr>
        <w:t xml:space="preserve">. </w:t>
      </w:r>
    </w:p>
    <w:p w:rsidR="005C49BF" w:rsidRDefault="005C49BF" w:rsidP="005C49BF">
      <w:pPr>
        <w:pStyle w:val="ListParagraph"/>
        <w:ind w:left="360"/>
        <w:rPr>
          <w:lang w:val="en-US"/>
        </w:rPr>
      </w:pPr>
    </w:p>
    <w:p w:rsidR="006B119E" w:rsidRDefault="005C49BF" w:rsidP="005C49BF">
      <w:pPr>
        <w:pStyle w:val="ListParagraph"/>
        <w:numPr>
          <w:ilvl w:val="0"/>
          <w:numId w:val="5"/>
        </w:numPr>
        <w:rPr>
          <w:lang w:val="en-US"/>
        </w:rPr>
      </w:pPr>
      <w:r>
        <w:rPr>
          <w:lang w:val="en-US"/>
        </w:rPr>
        <w:t xml:space="preserve">However, </w:t>
      </w:r>
      <w:r w:rsidR="00D278E5">
        <w:rPr>
          <w:lang w:val="en-US"/>
        </w:rPr>
        <w:t>doing this would risk losing the experience and expertise of the current working groups</w:t>
      </w:r>
      <w:r>
        <w:rPr>
          <w:lang w:val="en-US"/>
        </w:rPr>
        <w:t>.  We therefore propose that</w:t>
      </w:r>
      <w:r w:rsidR="006B119E">
        <w:rPr>
          <w:lang w:val="en-US"/>
        </w:rPr>
        <w:t>:</w:t>
      </w:r>
    </w:p>
    <w:p w:rsidR="006B119E" w:rsidRDefault="006B119E" w:rsidP="006B119E">
      <w:pPr>
        <w:pStyle w:val="ListParagraph"/>
        <w:numPr>
          <w:ilvl w:val="1"/>
          <w:numId w:val="5"/>
        </w:numPr>
        <w:rPr>
          <w:lang w:val="en-US"/>
        </w:rPr>
      </w:pPr>
      <w:r>
        <w:rPr>
          <w:lang w:val="en-US"/>
        </w:rPr>
        <w:t xml:space="preserve">The </w:t>
      </w:r>
      <w:r w:rsidRPr="005C49BF">
        <w:rPr>
          <w:lang w:val="en-US"/>
        </w:rPr>
        <w:t>New Responsibilities working group</w:t>
      </w:r>
      <w:r>
        <w:rPr>
          <w:lang w:val="en-US"/>
        </w:rPr>
        <w:t xml:space="preserve"> should lead on item a above; and</w:t>
      </w:r>
    </w:p>
    <w:p w:rsidR="006B119E" w:rsidRDefault="006B119E" w:rsidP="006B119E">
      <w:pPr>
        <w:pStyle w:val="ListParagraph"/>
        <w:numPr>
          <w:ilvl w:val="1"/>
          <w:numId w:val="5"/>
        </w:numPr>
        <w:rPr>
          <w:lang w:val="en-US"/>
        </w:rPr>
      </w:pPr>
      <w:r>
        <w:rPr>
          <w:lang w:val="en-US"/>
        </w:rPr>
        <w:t xml:space="preserve">The </w:t>
      </w:r>
      <w:r w:rsidR="00AE2348" w:rsidRPr="005C49BF">
        <w:rPr>
          <w:lang w:val="en-US"/>
        </w:rPr>
        <w:t>Systems Design w</w:t>
      </w:r>
      <w:r w:rsidR="006D4CF9" w:rsidRPr="005C49BF">
        <w:rPr>
          <w:lang w:val="en-US"/>
        </w:rPr>
        <w:t xml:space="preserve">orking </w:t>
      </w:r>
      <w:r w:rsidR="00AE2348" w:rsidRPr="005C49BF">
        <w:rPr>
          <w:lang w:val="en-US"/>
        </w:rPr>
        <w:t>g</w:t>
      </w:r>
      <w:r w:rsidR="006D4CF9" w:rsidRPr="005C49BF">
        <w:rPr>
          <w:lang w:val="en-US"/>
        </w:rPr>
        <w:t>roup</w:t>
      </w:r>
      <w:r>
        <w:rPr>
          <w:lang w:val="en-US"/>
        </w:rPr>
        <w:t xml:space="preserve"> should</w:t>
      </w:r>
      <w:r w:rsidR="006D4CF9" w:rsidRPr="005C49BF">
        <w:rPr>
          <w:lang w:val="en-US"/>
        </w:rPr>
        <w:t xml:space="preserve"> lead on </w:t>
      </w:r>
      <w:r>
        <w:rPr>
          <w:lang w:val="en-US"/>
        </w:rPr>
        <w:t>item b; and</w:t>
      </w:r>
    </w:p>
    <w:p w:rsidR="006B119E" w:rsidRDefault="006B119E" w:rsidP="006B119E">
      <w:pPr>
        <w:pStyle w:val="ListParagraph"/>
        <w:numPr>
          <w:ilvl w:val="1"/>
          <w:numId w:val="5"/>
        </w:numPr>
        <w:rPr>
          <w:lang w:val="en-US"/>
        </w:rPr>
      </w:pPr>
      <w:r>
        <w:rPr>
          <w:lang w:val="en-US"/>
        </w:rPr>
        <w:t>T</w:t>
      </w:r>
      <w:r w:rsidR="006D4CF9" w:rsidRPr="005C49BF">
        <w:rPr>
          <w:lang w:val="en-US"/>
        </w:rPr>
        <w:t xml:space="preserve">he Accounting and Accountability </w:t>
      </w:r>
      <w:r>
        <w:rPr>
          <w:lang w:val="en-US"/>
        </w:rPr>
        <w:t>working group should provide expert support for both workstreams as appropriate</w:t>
      </w:r>
      <w:r w:rsidR="009B33CB" w:rsidRPr="005C49BF">
        <w:rPr>
          <w:lang w:val="en-US"/>
        </w:rPr>
        <w:t xml:space="preserve">.  </w:t>
      </w:r>
    </w:p>
    <w:p w:rsidR="006B119E" w:rsidRDefault="006B119E" w:rsidP="006B119E">
      <w:pPr>
        <w:pStyle w:val="ListParagraph"/>
        <w:ind w:left="360"/>
        <w:rPr>
          <w:lang w:val="en-US"/>
        </w:rPr>
      </w:pPr>
    </w:p>
    <w:p w:rsidR="00AE2348" w:rsidRDefault="006B119E" w:rsidP="006B119E">
      <w:pPr>
        <w:pStyle w:val="ListParagraph"/>
        <w:numPr>
          <w:ilvl w:val="0"/>
          <w:numId w:val="5"/>
        </w:numPr>
        <w:rPr>
          <w:lang w:val="en-US"/>
        </w:rPr>
      </w:pPr>
      <w:r>
        <w:rPr>
          <w:lang w:val="en-US"/>
        </w:rPr>
        <w:t>Of course, the issues in a and b are closely interlinked, so the working groups would continue to work closely together, referring issues where necessary.  However, separating the lead into distinct areas gives clear lines of accountability and reduces the risk of confusion and/or duplication of work</w:t>
      </w:r>
    </w:p>
    <w:p w:rsidR="005C49BF" w:rsidRPr="005C49BF" w:rsidRDefault="005C49BF" w:rsidP="005C49BF">
      <w:pPr>
        <w:pStyle w:val="ListParagraph"/>
        <w:rPr>
          <w:lang w:val="en-US"/>
        </w:rPr>
      </w:pPr>
    </w:p>
    <w:p w:rsidR="006D4CF9" w:rsidRPr="00085CDB" w:rsidRDefault="009B33CB" w:rsidP="000426C3">
      <w:pPr>
        <w:pStyle w:val="ListParagraph"/>
        <w:numPr>
          <w:ilvl w:val="0"/>
          <w:numId w:val="5"/>
        </w:numPr>
        <w:rPr>
          <w:lang w:val="en-US"/>
        </w:rPr>
      </w:pPr>
      <w:r w:rsidRPr="00085CDB">
        <w:rPr>
          <w:lang w:val="en-US"/>
        </w:rPr>
        <w:t xml:space="preserve">The Needs and </w:t>
      </w:r>
      <w:r w:rsidR="00B6067A" w:rsidRPr="00085CDB">
        <w:rPr>
          <w:lang w:val="en-US"/>
        </w:rPr>
        <w:t>Redistribution</w:t>
      </w:r>
      <w:r w:rsidRPr="00085CDB">
        <w:rPr>
          <w:lang w:val="en-US"/>
        </w:rPr>
        <w:t xml:space="preserve"> </w:t>
      </w:r>
      <w:r w:rsidR="00AE2348" w:rsidRPr="00085CDB">
        <w:rPr>
          <w:lang w:val="en-US"/>
        </w:rPr>
        <w:t>w</w:t>
      </w:r>
      <w:r w:rsidRPr="00085CDB">
        <w:rPr>
          <w:lang w:val="en-US"/>
        </w:rPr>
        <w:t xml:space="preserve">orking </w:t>
      </w:r>
      <w:r w:rsidR="00AE2348" w:rsidRPr="00085CDB">
        <w:rPr>
          <w:lang w:val="en-US"/>
        </w:rPr>
        <w:t>g</w:t>
      </w:r>
      <w:r w:rsidRPr="00085CDB">
        <w:rPr>
          <w:lang w:val="en-US"/>
        </w:rPr>
        <w:t xml:space="preserve">roup would of course continue to take forward Fair Funding Review </w:t>
      </w:r>
      <w:r w:rsidR="00AE2348" w:rsidRPr="00085CDB">
        <w:rPr>
          <w:lang w:val="en-US"/>
        </w:rPr>
        <w:t>issues</w:t>
      </w:r>
      <w:r w:rsidR="00B6067A" w:rsidRPr="00085CDB">
        <w:rPr>
          <w:lang w:val="en-US"/>
        </w:rPr>
        <w:t>; in the light of this focus, it could be renamed the Fair Funding working group</w:t>
      </w:r>
      <w:r w:rsidR="00AE2348" w:rsidRPr="00085CDB">
        <w:rPr>
          <w:lang w:val="en-US"/>
        </w:rPr>
        <w:t>.</w:t>
      </w:r>
    </w:p>
    <w:p w:rsidR="009F5F5E" w:rsidRDefault="009F5F5E">
      <w:pPr>
        <w:rPr>
          <w:lang w:val="en-US"/>
        </w:rPr>
      </w:pPr>
    </w:p>
    <w:p w:rsidR="006B119E" w:rsidRDefault="006B119E">
      <w:pPr>
        <w:rPr>
          <w:lang w:val="en-US"/>
        </w:rPr>
      </w:pPr>
      <w:r>
        <w:rPr>
          <w:lang w:val="en-US"/>
        </w:rPr>
        <w:br w:type="page"/>
      </w:r>
    </w:p>
    <w:p w:rsidR="006B119E" w:rsidRDefault="006B119E">
      <w:pPr>
        <w:rPr>
          <w:lang w:val="en-US"/>
        </w:rPr>
      </w:pPr>
      <w:r>
        <w:rPr>
          <w:lang w:val="en-US"/>
        </w:rPr>
        <w:lastRenderedPageBreak/>
        <w:t xml:space="preserve">Annex A </w:t>
      </w:r>
    </w:p>
    <w:p w:rsidR="00475041" w:rsidRDefault="00085CDB">
      <w:pPr>
        <w:rPr>
          <w:lang w:val="en-US"/>
        </w:rPr>
      </w:pPr>
      <w:r>
        <w:rPr>
          <w:lang w:val="en-US"/>
        </w:rPr>
        <w:t xml:space="preserve">The LGA’s summary of options for </w:t>
      </w:r>
      <w:r w:rsidR="00475041">
        <w:rPr>
          <w:lang w:val="en-US"/>
        </w:rPr>
        <w:t>BRR measures without Primary Legislation</w:t>
      </w:r>
    </w:p>
    <w:p w:rsidR="00475041" w:rsidRDefault="00475041">
      <w:pPr>
        <w:rPr>
          <w:lang w:val="en-US"/>
        </w:rPr>
      </w:pPr>
      <w:r>
        <w:rPr>
          <w:lang w:val="en-US"/>
        </w:rPr>
        <w:t xml:space="preserve">Annex B </w:t>
      </w:r>
    </w:p>
    <w:p w:rsidR="008F66EA" w:rsidRDefault="008F66EA">
      <w:pPr>
        <w:rPr>
          <w:lang w:val="en-US"/>
        </w:rPr>
      </w:pPr>
      <w:r>
        <w:rPr>
          <w:lang w:val="en-US"/>
        </w:rPr>
        <w:t>BRR Working Groups f</w:t>
      </w:r>
      <w:r w:rsidR="00B32F11">
        <w:rPr>
          <w:lang w:val="en-US"/>
        </w:rPr>
        <w:t>orward work plan</w:t>
      </w:r>
    </w:p>
    <w:p w:rsidR="008F66EA" w:rsidRDefault="008F66EA">
      <w:pPr>
        <w:rPr>
          <w:lang w:val="en-US"/>
        </w:rPr>
      </w:pPr>
      <w:r>
        <w:rPr>
          <w:lang w:val="en-US"/>
        </w:rPr>
        <w:t>Annex C</w:t>
      </w:r>
    </w:p>
    <w:p w:rsidR="008F66EA" w:rsidRDefault="008F66EA">
      <w:pPr>
        <w:rPr>
          <w:lang w:val="en-US"/>
        </w:rPr>
      </w:pPr>
      <w:r>
        <w:rPr>
          <w:lang w:val="en-US"/>
        </w:rPr>
        <w:t>Fair Funding technical working group agenda</w:t>
      </w:r>
    </w:p>
    <w:p w:rsidR="005C49BF" w:rsidRPr="00AB4090" w:rsidRDefault="005C49BF">
      <w:pPr>
        <w:rPr>
          <w:lang w:val="en-US"/>
        </w:rPr>
      </w:pPr>
      <w:r>
        <w:rPr>
          <w:lang w:val="en-US"/>
        </w:rPr>
        <w:br w:type="page"/>
      </w:r>
      <w:r>
        <w:rPr>
          <w:lang w:val="en-US"/>
        </w:rPr>
        <w:lastRenderedPageBreak/>
        <w:t>Annex A – timeline</w:t>
      </w:r>
      <w:bookmarkStart w:id="0" w:name="_GoBack"/>
      <w:bookmarkEnd w:id="0"/>
    </w:p>
    <w:sectPr w:rsidR="005C49BF" w:rsidRPr="00AB40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E6E" w:rsidRDefault="005C2E6E" w:rsidP="00056850">
      <w:pPr>
        <w:spacing w:after="0" w:line="240" w:lineRule="auto"/>
      </w:pPr>
      <w:r>
        <w:separator/>
      </w:r>
    </w:p>
  </w:endnote>
  <w:endnote w:type="continuationSeparator" w:id="0">
    <w:p w:rsidR="005C2E6E" w:rsidRDefault="005C2E6E"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9BF" w:rsidRDefault="005C4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9BF" w:rsidRDefault="005C49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9BF" w:rsidRDefault="005C4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E6E" w:rsidRDefault="005C2E6E" w:rsidP="00056850">
      <w:pPr>
        <w:spacing w:after="0" w:line="240" w:lineRule="auto"/>
      </w:pPr>
      <w:r>
        <w:separator/>
      </w:r>
    </w:p>
  </w:footnote>
  <w:footnote w:type="continuationSeparator" w:id="0">
    <w:p w:rsidR="005C2E6E" w:rsidRDefault="005C2E6E" w:rsidP="0005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9BF" w:rsidRDefault="005C49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C3" w:rsidRDefault="000426C3">
    <w:pPr>
      <w:pStyle w:val="Header"/>
    </w:pPr>
    <w:r>
      <w:t>POLICY DEVELOPMENT – NOT A STATEMENT OF GOVERNMENT POLICY</w:t>
    </w:r>
  </w:p>
  <w:p w:rsidR="00056850" w:rsidRDefault="00056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9BF" w:rsidRDefault="005C49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66BA"/>
    <w:multiLevelType w:val="hybridMultilevel"/>
    <w:tmpl w:val="7ACA3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733077"/>
    <w:multiLevelType w:val="hybridMultilevel"/>
    <w:tmpl w:val="4C60742C"/>
    <w:lvl w:ilvl="0" w:tplc="4DDAFE88">
      <w:start w:val="1"/>
      <w:numFmt w:val="lowerLetter"/>
      <w:lvlText w:val="%1."/>
      <w:lvlJc w:val="left"/>
      <w:pPr>
        <w:ind w:left="360" w:hanging="360"/>
      </w:pPr>
      <w:rPr>
        <w:rFonts w:ascii="Arial" w:eastAsiaTheme="minorHAnsi"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B3C28EA"/>
    <w:multiLevelType w:val="hybridMultilevel"/>
    <w:tmpl w:val="CBA40C02"/>
    <w:lvl w:ilvl="0" w:tplc="5E8EF9E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BDD4A70"/>
    <w:multiLevelType w:val="hybridMultilevel"/>
    <w:tmpl w:val="39DAE998"/>
    <w:lvl w:ilvl="0" w:tplc="C8C60E42">
      <w:start w:val="1"/>
      <w:numFmt w:val="decimal"/>
      <w:lvlText w:val="%1."/>
      <w:lvlJc w:val="left"/>
      <w:pPr>
        <w:ind w:left="360" w:hanging="360"/>
      </w:pPr>
      <w:rPr>
        <w:rFonts w:ascii="Arial" w:hAnsi="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0B1317"/>
    <w:multiLevelType w:val="hybridMultilevel"/>
    <w:tmpl w:val="4C60742C"/>
    <w:lvl w:ilvl="0" w:tplc="4DDAFE88">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90"/>
    <w:rsid w:val="000426C3"/>
    <w:rsid w:val="00056850"/>
    <w:rsid w:val="0008412F"/>
    <w:rsid w:val="00085CDB"/>
    <w:rsid w:val="000D3652"/>
    <w:rsid w:val="00262500"/>
    <w:rsid w:val="003A5630"/>
    <w:rsid w:val="00446FD3"/>
    <w:rsid w:val="00475041"/>
    <w:rsid w:val="005C2E6E"/>
    <w:rsid w:val="005C49BF"/>
    <w:rsid w:val="006B119E"/>
    <w:rsid w:val="006D4CF9"/>
    <w:rsid w:val="00703EE5"/>
    <w:rsid w:val="007128E5"/>
    <w:rsid w:val="00857331"/>
    <w:rsid w:val="008F66EA"/>
    <w:rsid w:val="00914946"/>
    <w:rsid w:val="009B33CB"/>
    <w:rsid w:val="009F5F5E"/>
    <w:rsid w:val="00AB4090"/>
    <w:rsid w:val="00AE2348"/>
    <w:rsid w:val="00B32F11"/>
    <w:rsid w:val="00B6067A"/>
    <w:rsid w:val="00C40439"/>
    <w:rsid w:val="00C90470"/>
    <w:rsid w:val="00D278E5"/>
    <w:rsid w:val="00D74761"/>
    <w:rsid w:val="00DD3CDC"/>
    <w:rsid w:val="00DF76A3"/>
    <w:rsid w:val="00E301FB"/>
    <w:rsid w:val="00E80214"/>
    <w:rsid w:val="00F67BD3"/>
    <w:rsid w:val="00F80FE6"/>
    <w:rsid w:val="00FB2986"/>
    <w:rsid w:val="00FE23DE"/>
    <w:rsid w:val="00FE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45BBF-3133-43C3-BC75-980244CE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styleId="ListParagraph">
    <w:name w:val="List Paragraph"/>
    <w:basedOn w:val="Normal"/>
    <w:uiPriority w:val="34"/>
    <w:qFormat/>
    <w:rsid w:val="009F5F5E"/>
    <w:pPr>
      <w:ind w:left="720"/>
      <w:contextualSpacing/>
    </w:pPr>
  </w:style>
  <w:style w:type="paragraph" w:styleId="BalloonText">
    <w:name w:val="Balloon Text"/>
    <w:basedOn w:val="Normal"/>
    <w:link w:val="BalloonTextChar"/>
    <w:uiPriority w:val="99"/>
    <w:semiHidden/>
    <w:unhideWhenUsed/>
    <w:rsid w:val="00042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B6DBA409-8680-486C-B77D-E0214715CE6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CD736DB</Template>
  <TotalTime>38</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astuart</dc:creator>
  <cp:lastModifiedBy>Patrick McDermott</cp:lastModifiedBy>
  <cp:revision>7</cp:revision>
  <cp:lastPrinted>2017-09-15T12:35:00Z</cp:lastPrinted>
  <dcterms:created xsi:type="dcterms:W3CDTF">2017-09-27T11:31:00Z</dcterms:created>
  <dcterms:modified xsi:type="dcterms:W3CDTF">2017-09-29T11:35:00Z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6878e614-df93-4471-83ee-b3e08a26c3b3</vt:lpwstr>
  </property>
  <property fmtid="{D5CDD505-2E9C-101B-9397-08002B2CF9AE}" pid="3" name="bjSaver">
    <vt:lpwstr>DDhiLJTcR6nXbSh+ZP27pTFysWVpTwYv</vt:lpwstr>
  </property>
  <property fmtid="{D5CDD505-2E9C-101B-9397-08002B2CF9AE}" pid="4" name="bjDocumentSecurityLabel">
    <vt:lpwstr>No Marking</vt:lpwstr>
  </property>
</Properties>
</file>