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FA" w:rsidRDefault="000E63FA" w:rsidP="000E63FA">
      <w:pPr>
        <w:pBdr>
          <w:bottom w:val="single" w:sz="12" w:space="1" w:color="auto"/>
        </w:pBdr>
        <w:spacing w:after="0"/>
        <w:rPr>
          <w:b/>
        </w:rPr>
      </w:pPr>
    </w:p>
    <w:p w:rsidR="000E63FA" w:rsidRPr="00793EA2" w:rsidRDefault="000E63FA" w:rsidP="000E63FA">
      <w:pPr>
        <w:pStyle w:val="NoSpacing"/>
      </w:pPr>
    </w:p>
    <w:p w:rsidR="000E63FA" w:rsidRPr="00793EA2" w:rsidRDefault="000E63FA" w:rsidP="000E63FA">
      <w:pPr>
        <w:pStyle w:val="NoSpacing"/>
        <w:rPr>
          <w:color w:val="FF0000"/>
        </w:rPr>
      </w:pPr>
      <w:r w:rsidRPr="00793EA2">
        <w:t xml:space="preserve">Title:  </w:t>
      </w:r>
      <w:r w:rsidRPr="00793EA2">
        <w:tab/>
      </w:r>
      <w:r w:rsidRPr="00793EA2">
        <w:tab/>
      </w:r>
      <w:r w:rsidRPr="00793EA2">
        <w:rPr>
          <w:b/>
        </w:rPr>
        <w:t>Needs &amp; Redistribution Technical Working Group</w:t>
      </w:r>
    </w:p>
    <w:p w:rsidR="000E63FA" w:rsidRPr="00793EA2" w:rsidRDefault="000E63FA" w:rsidP="000E63FA">
      <w:pPr>
        <w:pStyle w:val="NoSpacing"/>
      </w:pPr>
    </w:p>
    <w:p w:rsidR="000E63FA" w:rsidRPr="002D6EBF" w:rsidRDefault="000E63FA" w:rsidP="000E63FA">
      <w:pPr>
        <w:spacing w:after="0"/>
        <w:ind w:left="1440" w:hanging="1440"/>
        <w:rPr>
          <w:b/>
        </w:rPr>
      </w:pPr>
      <w:r w:rsidRPr="001C69DA">
        <w:t>Paper:</w:t>
      </w:r>
      <w:r w:rsidRPr="001C69DA">
        <w:tab/>
        <w:t xml:space="preserve">NR TWG </w:t>
      </w:r>
      <w:r w:rsidR="009968BB">
        <w:t>17-10</w:t>
      </w:r>
      <w:r w:rsidRPr="001C69DA">
        <w:t xml:space="preserve"> Discussion paper regarding the approach to </w:t>
      </w:r>
      <w:r>
        <w:t xml:space="preserve">Local Council Tax Support in the Fair Funding Review </w:t>
      </w:r>
      <w:r w:rsidRPr="002D6EBF">
        <w:t>by the Department for Communities and Local Government</w:t>
      </w:r>
    </w:p>
    <w:p w:rsidR="000E63FA" w:rsidRDefault="000E63FA" w:rsidP="000E63FA">
      <w:pPr>
        <w:pStyle w:val="NoSpacing"/>
      </w:pPr>
    </w:p>
    <w:p w:rsidR="000E63FA" w:rsidRPr="00793EA2" w:rsidRDefault="000E63FA" w:rsidP="000E63FA">
      <w:pPr>
        <w:pStyle w:val="NoSpacing"/>
        <w:rPr>
          <w:b/>
        </w:rPr>
      </w:pPr>
      <w:r w:rsidRPr="00793EA2">
        <w:t xml:space="preserve">Date: </w:t>
      </w:r>
      <w:r w:rsidRPr="00793EA2">
        <w:tab/>
      </w:r>
      <w:r w:rsidRPr="00793EA2">
        <w:tab/>
      </w:r>
      <w:r>
        <w:t>16 November 2017</w:t>
      </w:r>
    </w:p>
    <w:p w:rsidR="000E63FA" w:rsidRPr="00793EA2" w:rsidRDefault="000E63FA" w:rsidP="000E63FA">
      <w:pPr>
        <w:pStyle w:val="NoSpacing"/>
        <w:rPr>
          <w:color w:val="FF0000"/>
        </w:rPr>
      </w:pPr>
    </w:p>
    <w:p w:rsidR="000E63FA" w:rsidRDefault="000E63FA" w:rsidP="000E63FA">
      <w:pPr>
        <w:pStyle w:val="NoSpacing"/>
        <w:pBdr>
          <w:bottom w:val="single" w:sz="12" w:space="1" w:color="auto"/>
        </w:pBdr>
        <w:ind w:left="1440" w:hanging="1440"/>
        <w:rPr>
          <w:b/>
        </w:rPr>
      </w:pPr>
      <w:r w:rsidRPr="00793EA2">
        <w:t xml:space="preserve">Venue: </w:t>
      </w:r>
      <w:r w:rsidRPr="00793EA2">
        <w:tab/>
      </w:r>
      <w:r w:rsidR="00FB09A2">
        <w:t>Southwark Council</w:t>
      </w:r>
    </w:p>
    <w:p w:rsidR="000E63FA" w:rsidRPr="00793EA2" w:rsidRDefault="000E63FA" w:rsidP="000E63FA">
      <w:pPr>
        <w:pStyle w:val="NoSpacing"/>
        <w:pBdr>
          <w:bottom w:val="single" w:sz="12" w:space="1" w:color="auto"/>
        </w:pBdr>
        <w:ind w:left="1440" w:hanging="1440"/>
        <w:rPr>
          <w:b/>
        </w:rPr>
      </w:pPr>
    </w:p>
    <w:p w:rsidR="000E63FA" w:rsidRDefault="000E63FA" w:rsidP="000E63FA">
      <w:pPr>
        <w:spacing w:line="256" w:lineRule="auto"/>
        <w:ind w:left="344" w:hanging="10"/>
        <w:rPr>
          <w:b/>
        </w:rPr>
      </w:pPr>
    </w:p>
    <w:p w:rsidR="000E63FA" w:rsidRDefault="000E63FA" w:rsidP="000E63FA">
      <w:pPr>
        <w:spacing w:line="256" w:lineRule="auto"/>
        <w:ind w:left="344" w:hanging="10"/>
      </w:pPr>
      <w:r>
        <w:rPr>
          <w:b/>
        </w:rPr>
        <w:t>POLICY DEVELOPMENT: NOT A STATEMENT OF GOVERNMENT POLICY</w:t>
      </w:r>
      <w:r>
        <w:t xml:space="preserve"> </w:t>
      </w:r>
    </w:p>
    <w:p w:rsidR="000E63FA" w:rsidRDefault="000E63FA" w:rsidP="000E63FA">
      <w:pPr>
        <w:pStyle w:val="ListParagraph"/>
        <w:ind w:left="360"/>
      </w:pPr>
    </w:p>
    <w:p w:rsidR="000E63FA" w:rsidRDefault="004224D5" w:rsidP="00167FA7">
      <w:pPr>
        <w:pStyle w:val="ListParagraph"/>
        <w:numPr>
          <w:ilvl w:val="0"/>
          <w:numId w:val="1"/>
        </w:numPr>
      </w:pPr>
      <w:r>
        <w:t>In July, TWG</w:t>
      </w:r>
      <w:r w:rsidR="00DB75F7">
        <w:t xml:space="preserve"> </w:t>
      </w:r>
      <w:r w:rsidR="00510BD6">
        <w:t>members discussed</w:t>
      </w:r>
      <w:r w:rsidR="00DB75F7">
        <w:t xml:space="preserve"> the main factors which affect a local authority’s ability to raise income through council tax</w:t>
      </w:r>
      <w:r w:rsidR="00963201">
        <w:t xml:space="preserve"> in the context of designing a resources adjustment in </w:t>
      </w:r>
      <w:r w:rsidR="00FB7787">
        <w:t xml:space="preserve">the </w:t>
      </w:r>
      <w:r w:rsidR="00963201">
        <w:t>future settlement methodology.</w:t>
      </w:r>
      <w:r w:rsidR="000E63FA">
        <w:t xml:space="preserve"> </w:t>
      </w:r>
      <w:r w:rsidR="00E55A8F">
        <w:t>This</w:t>
      </w:r>
      <w:r w:rsidR="00963201">
        <w:t xml:space="preserve"> included Local Council Tax Support</w:t>
      </w:r>
      <w:r w:rsidR="00FB7787">
        <w:t xml:space="preserve"> (LCTS)</w:t>
      </w:r>
      <w:r w:rsidR="00510BD6">
        <w:t xml:space="preserve"> </w:t>
      </w:r>
      <w:r w:rsidR="00E55A8F">
        <w:t>and</w:t>
      </w:r>
      <w:r w:rsidR="00510BD6">
        <w:t xml:space="preserve"> </w:t>
      </w:r>
      <w:r w:rsidR="00FB7787">
        <w:t>some of the issues surrounding how we might adjust</w:t>
      </w:r>
      <w:r w:rsidR="00510BD6">
        <w:t xml:space="preserve"> councils’ settlement allocations for the amount forgone</w:t>
      </w:r>
      <w:r w:rsidR="00E55A8F">
        <w:t>.</w:t>
      </w:r>
      <w:r w:rsidR="00963201">
        <w:t xml:space="preserve"> </w:t>
      </w:r>
    </w:p>
    <w:p w:rsidR="000E63FA" w:rsidRDefault="000E63FA" w:rsidP="000E63FA">
      <w:pPr>
        <w:pStyle w:val="ListParagraph"/>
        <w:ind w:left="360"/>
      </w:pPr>
    </w:p>
    <w:p w:rsidR="00FB7787" w:rsidRDefault="00715028" w:rsidP="00482C0A">
      <w:pPr>
        <w:pStyle w:val="ListParagraph"/>
        <w:numPr>
          <w:ilvl w:val="0"/>
          <w:numId w:val="1"/>
        </w:numPr>
      </w:pPr>
      <w:r>
        <w:t xml:space="preserve">This paper expands on that to invite a specific discussion on how the Fair Funding Review should approach LCTS. </w:t>
      </w:r>
      <w:r w:rsidR="00FB7787">
        <w:t>Responses to the original paper and follow-up contributions have been very helpful and DCLG encourages members’ continued involvement</w:t>
      </w:r>
      <w:r w:rsidR="00C30F60">
        <w:t xml:space="preserve"> in this area</w:t>
      </w:r>
      <w:r w:rsidR="00FB7787">
        <w:t xml:space="preserve">. </w:t>
      </w:r>
      <w:r>
        <w:t>A</w:t>
      </w:r>
      <w:r w:rsidR="009236C1">
        <w:t xml:space="preserve"> more detailed </w:t>
      </w:r>
      <w:r w:rsidR="008C0B61">
        <w:t>paper will follow at a future meeting.</w:t>
      </w:r>
    </w:p>
    <w:p w:rsidR="00482C0A" w:rsidRDefault="00482C0A" w:rsidP="00482C0A">
      <w:pPr>
        <w:pStyle w:val="ListParagraph"/>
        <w:ind w:left="360"/>
      </w:pPr>
    </w:p>
    <w:p w:rsidR="00FB7787" w:rsidRPr="00BC56DE" w:rsidRDefault="00FB7787">
      <w:pPr>
        <w:rPr>
          <w:u w:val="single"/>
        </w:rPr>
      </w:pPr>
      <w:r w:rsidRPr="00BC56DE">
        <w:rPr>
          <w:u w:val="single"/>
        </w:rPr>
        <w:t>Intro</w:t>
      </w:r>
      <w:r w:rsidR="00C30F60" w:rsidRPr="00BC56DE">
        <w:rPr>
          <w:u w:val="single"/>
        </w:rPr>
        <w:t>duction</w:t>
      </w:r>
    </w:p>
    <w:p w:rsidR="006C3E21" w:rsidRDefault="006C3E21" w:rsidP="006C3E21">
      <w:pPr>
        <w:pStyle w:val="ListParagraph"/>
        <w:numPr>
          <w:ilvl w:val="0"/>
          <w:numId w:val="1"/>
        </w:numPr>
      </w:pPr>
      <w:r>
        <w:t>Council Tax B</w:t>
      </w:r>
      <w:r w:rsidRPr="00F60707">
        <w:t>e</w:t>
      </w:r>
      <w:r>
        <w:t xml:space="preserve">nefit (CTB), which was paid out by </w:t>
      </w:r>
      <w:r w:rsidR="00A62BBD">
        <w:t>the Department for Work and Pensions</w:t>
      </w:r>
      <w:r>
        <w:t xml:space="preserve"> </w:t>
      </w:r>
      <w:r w:rsidR="00A62BBD">
        <w:t>to</w:t>
      </w:r>
      <w:r>
        <w:t xml:space="preserve"> low income residents to meet their council tax bills,</w:t>
      </w:r>
      <w:r w:rsidR="00C30F60">
        <w:t xml:space="preserve"> was localised in 2013-14 to become LCTS</w:t>
      </w:r>
      <w:r w:rsidR="0044114E">
        <w:t xml:space="preserve"> - £3.3 billion</w:t>
      </w:r>
      <w:bookmarkStart w:id="0" w:name="_GoBack"/>
      <w:bookmarkEnd w:id="0"/>
      <w:r w:rsidR="0044114E">
        <w:t xml:space="preserve"> was rolled into the LGF Settlement</w:t>
      </w:r>
      <w:r>
        <w:t>. This</w:t>
      </w:r>
      <w:r w:rsidR="00C30F60">
        <w:t xml:space="preserve"> has</w:t>
      </w:r>
      <w:r>
        <w:t xml:space="preserve"> </w:t>
      </w:r>
      <w:r w:rsidRPr="005369B9">
        <w:t>allow</w:t>
      </w:r>
      <w:r>
        <w:t>ed</w:t>
      </w:r>
      <w:r w:rsidRPr="005369B9">
        <w:t xml:space="preserve"> councils to amend local support schemes</w:t>
      </w:r>
      <w:r>
        <w:t xml:space="preserve"> for working age residents</w:t>
      </w:r>
      <w:r w:rsidRPr="005369B9">
        <w:t xml:space="preserve"> and have more</w:t>
      </w:r>
      <w:r>
        <w:t xml:space="preserve"> financial autonomy </w:t>
      </w:r>
      <w:r w:rsidRPr="005369B9">
        <w:t>around their council tax income</w:t>
      </w:r>
      <w:r>
        <w:t xml:space="preserve">. </w:t>
      </w:r>
    </w:p>
    <w:p w:rsidR="006C3E21" w:rsidRDefault="006C3E21" w:rsidP="006C3E21">
      <w:pPr>
        <w:pStyle w:val="ListParagraph"/>
        <w:ind w:left="360"/>
      </w:pPr>
    </w:p>
    <w:p w:rsidR="00780131" w:rsidRDefault="00780131" w:rsidP="00780131">
      <w:pPr>
        <w:pStyle w:val="ListParagraph"/>
        <w:numPr>
          <w:ilvl w:val="0"/>
          <w:numId w:val="1"/>
        </w:numPr>
      </w:pPr>
      <w:r w:rsidRPr="00F60707">
        <w:t>Councils</w:t>
      </w:r>
      <w:r>
        <w:t xml:space="preserve"> are required to have a support scheme and k</w:t>
      </w:r>
      <w:r w:rsidRPr="00F60707">
        <w:t>ey criteria were set out in the 2012 LGF Act</w:t>
      </w:r>
      <w:r>
        <w:t>. Furthermore, e</w:t>
      </w:r>
      <w:r w:rsidRPr="00780131">
        <w:t>ach year councils are required to reconsider</w:t>
      </w:r>
      <w:r w:rsidR="00EC213B">
        <w:t xml:space="preserve"> the scheme </w:t>
      </w:r>
      <w:r w:rsidRPr="00780131">
        <w:t>in line with DCLG’s Prescribed Requirement Regulations.</w:t>
      </w:r>
      <w:r>
        <w:t xml:space="preserve"> </w:t>
      </w:r>
      <w:r w:rsidR="00BD288C">
        <w:t>Nonetheless,</w:t>
      </w:r>
      <w:r w:rsidR="00C30F60">
        <w:t xml:space="preserve"> </w:t>
      </w:r>
      <w:r>
        <w:t>scheme design is locally determined for working age residents</w:t>
      </w:r>
      <w:r w:rsidR="00BD288C">
        <w:t>, including eligibility criteria and the le</w:t>
      </w:r>
      <w:r w:rsidR="00C30F60">
        <w:t>vel of support which is offered</w:t>
      </w:r>
      <w:r w:rsidR="00EC213B">
        <w:t>.</w:t>
      </w:r>
    </w:p>
    <w:p w:rsidR="00780131" w:rsidRDefault="00780131" w:rsidP="00780131">
      <w:pPr>
        <w:pStyle w:val="ListParagraph"/>
        <w:ind w:left="360"/>
      </w:pPr>
    </w:p>
    <w:p w:rsidR="0044114E" w:rsidRDefault="0044114E" w:rsidP="0044114E">
      <w:pPr>
        <w:pStyle w:val="ListParagraph"/>
        <w:numPr>
          <w:ilvl w:val="0"/>
          <w:numId w:val="1"/>
        </w:numPr>
      </w:pPr>
      <w:r>
        <w:t xml:space="preserve">Low income pensioners are protected from changes, and are guaranteed the same exemption status as under Council Tax Benefit. In 2016-17, 1.7 million pensioners claimed LCTS, receiving £1.38 billion. This is 46% of the £3.03 billion which was spent in that year on LCTS in England. </w:t>
      </w:r>
    </w:p>
    <w:p w:rsidR="0044114E" w:rsidRDefault="0044114E" w:rsidP="0044114E">
      <w:pPr>
        <w:pStyle w:val="ListParagraph"/>
        <w:ind w:left="360"/>
      </w:pPr>
    </w:p>
    <w:p w:rsidR="00BD288C" w:rsidRDefault="0044114E" w:rsidP="0044114E">
      <w:pPr>
        <w:pStyle w:val="ListParagraph"/>
        <w:numPr>
          <w:ilvl w:val="0"/>
          <w:numId w:val="1"/>
        </w:numPr>
      </w:pPr>
      <w:r>
        <w:t>In 2016-17, 2.4 million working age people claimed LCTS, receiving £1.65 billion. This is 54% of the £3.03 billion which was spent in that year on LCTS in England.</w:t>
      </w:r>
    </w:p>
    <w:p w:rsidR="0044114E" w:rsidRDefault="0044114E" w:rsidP="0044114E">
      <w:pPr>
        <w:pStyle w:val="ListParagraph"/>
        <w:ind w:left="360"/>
      </w:pPr>
    </w:p>
    <w:p w:rsidR="00595074" w:rsidRDefault="00595074" w:rsidP="00595074">
      <w:pPr>
        <w:rPr>
          <w:u w:val="single"/>
        </w:rPr>
      </w:pPr>
      <w:r>
        <w:rPr>
          <w:u w:val="single"/>
        </w:rPr>
        <w:t>Considerations</w:t>
      </w:r>
      <w:r w:rsidR="009B5566" w:rsidRPr="00BC56DE">
        <w:rPr>
          <w:u w:val="single"/>
        </w:rPr>
        <w:t xml:space="preserve"> </w:t>
      </w:r>
      <w:r>
        <w:rPr>
          <w:u w:val="single"/>
        </w:rPr>
        <w:t>alongside</w:t>
      </w:r>
      <w:r w:rsidR="009B5566" w:rsidRPr="00BC56DE">
        <w:rPr>
          <w:u w:val="single"/>
        </w:rPr>
        <w:t xml:space="preserve"> accounting for LCTS in the FFR </w:t>
      </w:r>
    </w:p>
    <w:p w:rsidR="00595074" w:rsidRDefault="00595074" w:rsidP="00595074">
      <w:pPr>
        <w:pStyle w:val="ListParagraph"/>
        <w:numPr>
          <w:ilvl w:val="0"/>
          <w:numId w:val="1"/>
        </w:numPr>
      </w:pPr>
      <w:r>
        <w:t xml:space="preserve">As full council tax support to low income pensioners is still mandatory but schemes for working age residents subject to discretion, different approaches may be required for each category. For pensioner exemptions it may be possible to adjust a measure of tax base </w:t>
      </w:r>
      <w:r w:rsidR="00A8750F">
        <w:t xml:space="preserve">for each authority in a similar way to how the FFR </w:t>
      </w:r>
      <w:r w:rsidR="00993A50">
        <w:t xml:space="preserve">might </w:t>
      </w:r>
      <w:r w:rsidR="00A8750F">
        <w:t xml:space="preserve">approach non-discretionary discounts and exemptions. </w:t>
      </w:r>
    </w:p>
    <w:p w:rsidR="00993A50" w:rsidRDefault="00993A50" w:rsidP="00993A50"/>
    <w:p w:rsidR="00993A50" w:rsidRPr="00993A50" w:rsidRDefault="00993A50" w:rsidP="00993A50">
      <w:pPr>
        <w:rPr>
          <w:i/>
        </w:rPr>
      </w:pPr>
      <w:r>
        <w:rPr>
          <w:i/>
        </w:rPr>
        <w:t>Q: Do members agree that a consistent approach should be taken to pensioners in receipt of LCTS and residents in receipt of other nationally set non-discretionary discounts?</w:t>
      </w:r>
    </w:p>
    <w:p w:rsidR="00595074" w:rsidRDefault="00595074" w:rsidP="00595074">
      <w:pPr>
        <w:pStyle w:val="ListParagraph"/>
        <w:ind w:left="360"/>
      </w:pPr>
    </w:p>
    <w:p w:rsidR="009B5566" w:rsidRDefault="00A8750F" w:rsidP="009B5566">
      <w:pPr>
        <w:pStyle w:val="ListParagraph"/>
        <w:numPr>
          <w:ilvl w:val="0"/>
          <w:numId w:val="1"/>
        </w:numPr>
      </w:pPr>
      <w:r>
        <w:t>For working age residents, a</w:t>
      </w:r>
      <w:r w:rsidR="009B5566">
        <w:t xml:space="preserve"> number of factors affect how many claimants a council may offer financial support to, as well as the level of support offered.</w:t>
      </w:r>
      <w:r w:rsidR="00DC5D3F">
        <w:t xml:space="preserve"> </w:t>
      </w:r>
      <w:r w:rsidR="009B5566" w:rsidRPr="005D595E">
        <w:t xml:space="preserve">The amount of </w:t>
      </w:r>
      <w:r w:rsidR="00B83B47">
        <w:t>income</w:t>
      </w:r>
      <w:r w:rsidR="009B5566" w:rsidRPr="005D595E">
        <w:t xml:space="preserve"> forgone</w:t>
      </w:r>
      <w:r w:rsidR="0057685B">
        <w:t xml:space="preserve"> </w:t>
      </w:r>
      <w:r w:rsidR="009B5566">
        <w:t>is determined by local choice</w:t>
      </w:r>
      <w:r w:rsidR="004843F9">
        <w:t xml:space="preserve"> over how to support low income working age residents</w:t>
      </w:r>
      <w:r w:rsidR="00B83B47">
        <w:t>. This</w:t>
      </w:r>
      <w:r w:rsidR="009B5566">
        <w:t xml:space="preserve"> in turn</w:t>
      </w:r>
      <w:r w:rsidR="009B5566" w:rsidRPr="005D595E">
        <w:t xml:space="preserve"> </w:t>
      </w:r>
      <w:r w:rsidR="009B5566">
        <w:t>may be influenced by:</w:t>
      </w:r>
    </w:p>
    <w:p w:rsidR="009B5566" w:rsidRDefault="009B5566" w:rsidP="009B5566">
      <w:pPr>
        <w:pStyle w:val="ListParagraph"/>
        <w:ind w:left="360"/>
      </w:pPr>
    </w:p>
    <w:p w:rsidR="009B5566" w:rsidRDefault="009B5566" w:rsidP="009B5566">
      <w:pPr>
        <w:pStyle w:val="ListParagraph"/>
        <w:numPr>
          <w:ilvl w:val="0"/>
          <w:numId w:val="2"/>
        </w:numPr>
      </w:pPr>
      <w:r w:rsidRPr="005D595E">
        <w:t>the relative number of lo</w:t>
      </w:r>
      <w:r>
        <w:t>w income residents in the area</w:t>
      </w:r>
    </w:p>
    <w:p w:rsidR="009B5566" w:rsidRDefault="0057685B" w:rsidP="009B5566">
      <w:pPr>
        <w:pStyle w:val="ListParagraph"/>
        <w:numPr>
          <w:ilvl w:val="0"/>
          <w:numId w:val="2"/>
        </w:numPr>
      </w:pPr>
      <w:r>
        <w:t xml:space="preserve">other </w:t>
      </w:r>
      <w:r w:rsidR="009B5566">
        <w:t xml:space="preserve">factors which impact councils’ </w:t>
      </w:r>
      <w:r w:rsidR="00993A50">
        <w:t>income</w:t>
      </w:r>
      <w:r w:rsidR="009B5566">
        <w:t xml:space="preserve">, and which may influence scheme design, such as: </w:t>
      </w:r>
    </w:p>
    <w:p w:rsidR="009B5566" w:rsidRDefault="008E08BA" w:rsidP="009B5566">
      <w:pPr>
        <w:pStyle w:val="ListParagraph"/>
        <w:numPr>
          <w:ilvl w:val="0"/>
          <w:numId w:val="3"/>
        </w:numPr>
      </w:pPr>
      <w:r>
        <w:t xml:space="preserve">prevalence of </w:t>
      </w:r>
      <w:r w:rsidR="00B83B47">
        <w:t xml:space="preserve">other </w:t>
      </w:r>
      <w:r w:rsidR="009B5566">
        <w:t xml:space="preserve">council tax discounts or exemptions, such as Single Person Discounts, student exemptions or </w:t>
      </w:r>
      <w:r w:rsidR="00B83B47">
        <w:t xml:space="preserve">low income pensioner </w:t>
      </w:r>
      <w:r>
        <w:t>support</w:t>
      </w:r>
    </w:p>
    <w:p w:rsidR="009B5566" w:rsidRDefault="00701D49" w:rsidP="009B5566">
      <w:pPr>
        <w:pStyle w:val="ListParagraph"/>
        <w:numPr>
          <w:ilvl w:val="0"/>
          <w:numId w:val="3"/>
        </w:numPr>
      </w:pPr>
      <w:r>
        <w:t>the</w:t>
      </w:r>
      <w:r w:rsidR="009B5566">
        <w:t xml:space="preserve"> council tax base to need ratio, </w:t>
      </w:r>
      <w:r w:rsidR="003E2D09">
        <w:t>for example</w:t>
      </w:r>
      <w:r w:rsidR="009B5566">
        <w:t xml:space="preserve"> </w:t>
      </w:r>
      <w:r w:rsidR="008E08BA">
        <w:t xml:space="preserve">the effect of </w:t>
      </w:r>
      <w:r w:rsidR="003E2D09">
        <w:t xml:space="preserve">a </w:t>
      </w:r>
      <w:r w:rsidR="009B5566">
        <w:t>high proportion of lower banded properties</w:t>
      </w:r>
    </w:p>
    <w:p w:rsidR="00701D49" w:rsidRDefault="00701D49" w:rsidP="00701D49">
      <w:pPr>
        <w:pStyle w:val="ListParagraph"/>
        <w:numPr>
          <w:ilvl w:val="0"/>
          <w:numId w:val="3"/>
        </w:numPr>
      </w:pPr>
      <w:r>
        <w:t>ability to generate other income through commercial activity or fees and charges</w:t>
      </w:r>
    </w:p>
    <w:p w:rsidR="00DC5D3F" w:rsidRDefault="00DC5D3F" w:rsidP="00DC5D3F">
      <w:pPr>
        <w:pStyle w:val="ListParagraph"/>
        <w:ind w:left="360"/>
      </w:pPr>
    </w:p>
    <w:p w:rsidR="009B5566" w:rsidRDefault="009B5566" w:rsidP="00BF3881">
      <w:pPr>
        <w:pStyle w:val="ListParagraph"/>
        <w:numPr>
          <w:ilvl w:val="0"/>
          <w:numId w:val="1"/>
        </w:numPr>
      </w:pPr>
      <w:r>
        <w:t>Since 2013-14 DCLG has collected</w:t>
      </w:r>
      <w:r w:rsidR="00BF3881">
        <w:t xml:space="preserve"> some</w:t>
      </w:r>
      <w:r>
        <w:t xml:space="preserve"> data on </w:t>
      </w:r>
      <w:r w:rsidR="00BF3881">
        <w:t>LCTS</w:t>
      </w:r>
      <w:r>
        <w:t>.</w:t>
      </w:r>
      <w:r w:rsidR="00BF3881" w:rsidRPr="00BF3881">
        <w:t xml:space="preserve"> </w:t>
      </w:r>
      <w:r w:rsidR="00BF3881">
        <w:t>T</w:t>
      </w:r>
      <w:r w:rsidR="00BF3881" w:rsidRPr="00BF3881">
        <w:t>he number of claimants in receipt of LCTS</w:t>
      </w:r>
      <w:r w:rsidR="005031E9">
        <w:t xml:space="preserve"> (split between pensioner and working age)</w:t>
      </w:r>
      <w:r w:rsidR="00BF3881" w:rsidRPr="00BF3881">
        <w:t xml:space="preserve"> and the aggregate amounts forgone by an LA are captured by the Council Tax Base </w:t>
      </w:r>
      <w:r w:rsidR="00BF3881">
        <w:t>S</w:t>
      </w:r>
      <w:r w:rsidR="00BF3881" w:rsidRPr="00BF3881">
        <w:t>tatistics</w:t>
      </w:r>
      <w:r w:rsidR="00BF3881">
        <w:t>.</w:t>
      </w:r>
      <w:r>
        <w:t xml:space="preserve"> For 2013-14 to 2014-15 these were published as experimental statistics and in 2015-16, data were published as national statistics for Q3 and Q4. </w:t>
      </w:r>
      <w:r w:rsidR="00A8750F">
        <w:t>DCLG also collects LCTS ‘expenditure’ through the Revenue Outturn forms.</w:t>
      </w:r>
    </w:p>
    <w:p w:rsidR="009B5566" w:rsidRDefault="009B5566" w:rsidP="005931BD">
      <w:pPr>
        <w:pStyle w:val="ListParagraph"/>
        <w:tabs>
          <w:tab w:val="left" w:pos="900"/>
        </w:tabs>
        <w:ind w:left="360"/>
      </w:pPr>
    </w:p>
    <w:p w:rsidR="009B5566" w:rsidRDefault="009B5566" w:rsidP="009B5566">
      <w:pPr>
        <w:pStyle w:val="ListParagraph"/>
        <w:numPr>
          <w:ilvl w:val="0"/>
          <w:numId w:val="1"/>
        </w:numPr>
      </w:pPr>
      <w:r>
        <w:t xml:space="preserve">However, </w:t>
      </w:r>
      <w:r w:rsidR="00595074">
        <w:t xml:space="preserve">since the benefit was localised, </w:t>
      </w:r>
      <w:r>
        <w:t>the G</w:t>
      </w:r>
      <w:r w:rsidRPr="00456076">
        <w:t>overnment does n</w:t>
      </w:r>
      <w:r>
        <w:t xml:space="preserve">ot collect data on </w:t>
      </w:r>
      <w:r w:rsidR="00595074">
        <w:t xml:space="preserve">individual </w:t>
      </w:r>
      <w:r>
        <w:t xml:space="preserve">LCTS schemes and so </w:t>
      </w:r>
      <w:r w:rsidR="00595074">
        <w:t>cannot calculate the level</w:t>
      </w:r>
      <w:r>
        <w:t xml:space="preserve"> </w:t>
      </w:r>
      <w:r w:rsidR="00993A50">
        <w:t xml:space="preserve">of </w:t>
      </w:r>
      <w:r>
        <w:t xml:space="preserve">support each </w:t>
      </w:r>
      <w:r w:rsidR="00595074">
        <w:t>claimant</w:t>
      </w:r>
      <w:r>
        <w:t xml:space="preserve"> </w:t>
      </w:r>
      <w:r w:rsidR="00595074">
        <w:t>is</w:t>
      </w:r>
      <w:r>
        <w:t xml:space="preserve"> receiving or why. Dividing the amount forgone by the number of claimants in receipt of support does not reflect varying eligibility </w:t>
      </w:r>
      <w:r w:rsidR="003E2D09">
        <w:t>criteria.</w:t>
      </w:r>
    </w:p>
    <w:p w:rsidR="00587F23" w:rsidRDefault="00587F23" w:rsidP="00587F23">
      <w:pPr>
        <w:pStyle w:val="ListParagraph"/>
        <w:ind w:left="360"/>
      </w:pPr>
    </w:p>
    <w:p w:rsidR="005931BD" w:rsidRDefault="005931BD" w:rsidP="00993A50">
      <w:pPr>
        <w:pStyle w:val="ListParagraph"/>
        <w:numPr>
          <w:ilvl w:val="0"/>
          <w:numId w:val="1"/>
        </w:numPr>
      </w:pPr>
      <w:r>
        <w:t>U</w:t>
      </w:r>
      <w:r w:rsidR="00A8750F">
        <w:t>sing council tax base statistics to adjust a measure of tax base</w:t>
      </w:r>
      <w:r w:rsidR="00993A50">
        <w:t xml:space="preserve"> in a </w:t>
      </w:r>
      <w:r>
        <w:t>resources adjustment when calculating settlement allocations might mean</w:t>
      </w:r>
      <w:r w:rsidR="00A8750F">
        <w:t xml:space="preserve"> </w:t>
      </w:r>
      <w:r w:rsidR="00595074" w:rsidRPr="00595074">
        <w:t>some areas receive an unfair ass</w:t>
      </w:r>
      <w:r>
        <w:t>essment of its council tax base</w:t>
      </w:r>
      <w:r w:rsidR="00595074" w:rsidRPr="00595074">
        <w:t xml:space="preserve">. </w:t>
      </w:r>
      <w:r w:rsidRPr="009C5F05">
        <w:t>It would be necessary to understand potential incentive effects</w:t>
      </w:r>
      <w:r>
        <w:t>.</w:t>
      </w:r>
    </w:p>
    <w:p w:rsidR="005931BD" w:rsidRDefault="005931BD" w:rsidP="005931BD">
      <w:pPr>
        <w:pStyle w:val="ListParagraph"/>
        <w:ind w:left="360"/>
      </w:pPr>
    </w:p>
    <w:p w:rsidR="00BC56DE" w:rsidRDefault="005931BD" w:rsidP="00BC56DE">
      <w:pPr>
        <w:pStyle w:val="ListParagraph"/>
        <w:numPr>
          <w:ilvl w:val="0"/>
          <w:numId w:val="1"/>
        </w:numPr>
      </w:pPr>
      <w:r>
        <w:t xml:space="preserve">Therefore it will be necessary to explore whether it is possible for </w:t>
      </w:r>
      <w:r w:rsidR="001E07E8" w:rsidRPr="009C5F05">
        <w:t>LCTS</w:t>
      </w:r>
      <w:r w:rsidR="00237881" w:rsidRPr="009C5F05">
        <w:t xml:space="preserve"> </w:t>
      </w:r>
      <w:r>
        <w:t>to</w:t>
      </w:r>
      <w:r w:rsidR="001E07E8" w:rsidRPr="009C5F05">
        <w:t xml:space="preserve"> be</w:t>
      </w:r>
      <w:r w:rsidR="00D743EF" w:rsidRPr="009C5F05">
        <w:t xml:space="preserve"> fac</w:t>
      </w:r>
      <w:r w:rsidR="00E64962" w:rsidRPr="009C5F05">
        <w:t>tored in a resources adjustment but</w:t>
      </w:r>
      <w:r w:rsidR="00D743EF" w:rsidRPr="009C5F05">
        <w:t xml:space="preserve"> in a way which</w:t>
      </w:r>
      <w:r w:rsidR="00DC5D3F" w:rsidRPr="009C5F05">
        <w:t xml:space="preserve"> </w:t>
      </w:r>
      <w:r w:rsidR="00E64962" w:rsidRPr="009C5F05">
        <w:t>attempts to control for</w:t>
      </w:r>
      <w:r w:rsidR="00DC5D3F" w:rsidRPr="009C5F05">
        <w:t xml:space="preserve"> the impact</w:t>
      </w:r>
      <w:r w:rsidR="00E64962" w:rsidRPr="009C5F05">
        <w:t xml:space="preserve"> on the objectivity of data</w:t>
      </w:r>
      <w:r w:rsidR="00DC5D3F" w:rsidRPr="009C5F05">
        <w:t xml:space="preserve"> </w:t>
      </w:r>
      <w:r w:rsidR="001E07E8" w:rsidRPr="009C5F05">
        <w:t>by</w:t>
      </w:r>
      <w:r w:rsidR="00DC5D3F" w:rsidRPr="009C5F05">
        <w:t xml:space="preserve"> local political decisions</w:t>
      </w:r>
      <w:r w:rsidR="00E64962" w:rsidRPr="009C5F05">
        <w:t>. It could do this</w:t>
      </w:r>
      <w:r w:rsidR="00DC5D3F" w:rsidRPr="009C5F05">
        <w:t xml:space="preserve"> by </w:t>
      </w:r>
      <w:r w:rsidR="00DC5D3F" w:rsidRPr="009C5F05">
        <w:lastRenderedPageBreak/>
        <w:t>reflecting an ‘average’ Engla</w:t>
      </w:r>
      <w:r w:rsidR="00D81D0D">
        <w:t xml:space="preserve">nd support scheme, and potentially finding </w:t>
      </w:r>
      <w:r w:rsidR="00BC56DE" w:rsidRPr="009C5F05">
        <w:t>an objective proxy figure for the number of working age residents in need of a reduced bill in the first place.</w:t>
      </w:r>
      <w:r w:rsidR="009C5F05" w:rsidRPr="009C5F05">
        <w:t xml:space="preserve"> </w:t>
      </w:r>
    </w:p>
    <w:p w:rsidR="00B5566D" w:rsidRDefault="00B5566D" w:rsidP="00B5566D"/>
    <w:p w:rsidR="00B5566D" w:rsidRDefault="00B5566D" w:rsidP="00B5566D">
      <w:pPr>
        <w:rPr>
          <w:i/>
        </w:rPr>
      </w:pPr>
      <w:r>
        <w:rPr>
          <w:i/>
        </w:rPr>
        <w:t>Q: What other considerations are important for determining the fairest approach to LCTS in the Fair Funding Review?</w:t>
      </w:r>
    </w:p>
    <w:p w:rsidR="00B5566D" w:rsidRDefault="00B5566D" w:rsidP="00B5566D">
      <w:r>
        <w:rPr>
          <w:i/>
        </w:rPr>
        <w:t xml:space="preserve">Q: Do members have ideas </w:t>
      </w:r>
      <w:r w:rsidR="00936AB1">
        <w:rPr>
          <w:i/>
        </w:rPr>
        <w:t>for an approach to LCTS?</w:t>
      </w:r>
      <w:r>
        <w:rPr>
          <w:i/>
        </w:rPr>
        <w:t xml:space="preserve"> </w:t>
      </w:r>
    </w:p>
    <w:p w:rsidR="00EC213B" w:rsidRDefault="00EC213B" w:rsidP="00EC213B">
      <w:pPr>
        <w:pStyle w:val="ListParagraph"/>
        <w:ind w:left="360"/>
      </w:pPr>
    </w:p>
    <w:p w:rsidR="0059488B" w:rsidRPr="0059488B" w:rsidRDefault="0059488B">
      <w:pPr>
        <w:rPr>
          <w:b/>
        </w:rPr>
      </w:pPr>
      <w:r>
        <w:rPr>
          <w:b/>
        </w:rPr>
        <w:t>Local Government Finance, DCLG</w:t>
      </w:r>
    </w:p>
    <w:sectPr w:rsidR="0059488B" w:rsidRPr="0059488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F7" w:rsidRDefault="00DB75F7" w:rsidP="00056850">
      <w:pPr>
        <w:spacing w:after="0" w:line="240" w:lineRule="auto"/>
      </w:pPr>
      <w:r>
        <w:separator/>
      </w:r>
    </w:p>
  </w:endnote>
  <w:endnote w:type="continuationSeparator" w:id="0">
    <w:p w:rsidR="00DB75F7" w:rsidRDefault="00DB75F7"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F7" w:rsidRDefault="00DB75F7" w:rsidP="00056850">
      <w:pPr>
        <w:spacing w:after="0" w:line="240" w:lineRule="auto"/>
      </w:pPr>
      <w:r>
        <w:separator/>
      </w:r>
    </w:p>
  </w:footnote>
  <w:footnote w:type="continuationSeparator" w:id="0">
    <w:p w:rsidR="00DB75F7" w:rsidRDefault="00DB75F7"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2CFD"/>
    <w:multiLevelType w:val="hybridMultilevel"/>
    <w:tmpl w:val="2F9A8A10"/>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b w:val="0"/>
      </w:r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2719F7"/>
    <w:multiLevelType w:val="multilevel"/>
    <w:tmpl w:val="BE684F26"/>
    <w:lvl w:ilvl="0">
      <w:start w:val="1"/>
      <w:numFmt w:val="bullet"/>
      <w:lvlText w:val=""/>
      <w:lvlJc w:val="left"/>
      <w:pPr>
        <w:ind w:left="720" w:hanging="360"/>
      </w:pPr>
      <w:rPr>
        <w:rFonts w:ascii="Symbol" w:hAnsi="Symbol" w:hint="default"/>
        <w:b w:val="0"/>
        <w:color w:val="auto"/>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50C84D50"/>
    <w:multiLevelType w:val="multilevel"/>
    <w:tmpl w:val="96E2FAB8"/>
    <w:lvl w:ilvl="0">
      <w:start w:val="1"/>
      <w:numFmt w:val="decimal"/>
      <w:lvlText w:val="%1."/>
      <w:lvlJc w:val="left"/>
      <w:pPr>
        <w:ind w:left="360" w:hanging="360"/>
      </w:pPr>
      <w:rPr>
        <w:b w:val="0"/>
        <w:color w:val="auto"/>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844F73"/>
    <w:multiLevelType w:val="hybridMultilevel"/>
    <w:tmpl w:val="61B48B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27963AD"/>
    <w:multiLevelType w:val="hybridMultilevel"/>
    <w:tmpl w:val="F432E6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F7"/>
    <w:rsid w:val="00037559"/>
    <w:rsid w:val="00056850"/>
    <w:rsid w:val="000773ED"/>
    <w:rsid w:val="000929EA"/>
    <w:rsid w:val="000D0551"/>
    <w:rsid w:val="000D2296"/>
    <w:rsid w:val="000D621F"/>
    <w:rsid w:val="000E63FA"/>
    <w:rsid w:val="000F396E"/>
    <w:rsid w:val="0011211D"/>
    <w:rsid w:val="0013792A"/>
    <w:rsid w:val="001409A9"/>
    <w:rsid w:val="00151C07"/>
    <w:rsid w:val="00167FA7"/>
    <w:rsid w:val="001B101F"/>
    <w:rsid w:val="001E07E8"/>
    <w:rsid w:val="00236777"/>
    <w:rsid w:val="00237881"/>
    <w:rsid w:val="00263948"/>
    <w:rsid w:val="00297806"/>
    <w:rsid w:val="00314ABE"/>
    <w:rsid w:val="003657F4"/>
    <w:rsid w:val="003E2D09"/>
    <w:rsid w:val="004224D5"/>
    <w:rsid w:val="0044114E"/>
    <w:rsid w:val="00482C0A"/>
    <w:rsid w:val="004843F9"/>
    <w:rsid w:val="004D45AE"/>
    <w:rsid w:val="004F1857"/>
    <w:rsid w:val="005031E9"/>
    <w:rsid w:val="00510BD6"/>
    <w:rsid w:val="00520AAC"/>
    <w:rsid w:val="005522D3"/>
    <w:rsid w:val="0055380B"/>
    <w:rsid w:val="0057685B"/>
    <w:rsid w:val="005839EF"/>
    <w:rsid w:val="00587F23"/>
    <w:rsid w:val="00590DF0"/>
    <w:rsid w:val="005931BD"/>
    <w:rsid w:val="0059488B"/>
    <w:rsid w:val="00595074"/>
    <w:rsid w:val="005A607F"/>
    <w:rsid w:val="006079C5"/>
    <w:rsid w:val="00644924"/>
    <w:rsid w:val="00647909"/>
    <w:rsid w:val="006A4A91"/>
    <w:rsid w:val="006A4EFE"/>
    <w:rsid w:val="006B4F03"/>
    <w:rsid w:val="006C1FF9"/>
    <w:rsid w:val="006C3E21"/>
    <w:rsid w:val="006F1C4E"/>
    <w:rsid w:val="00701D49"/>
    <w:rsid w:val="00715028"/>
    <w:rsid w:val="00763460"/>
    <w:rsid w:val="00780131"/>
    <w:rsid w:val="00786C45"/>
    <w:rsid w:val="007B596C"/>
    <w:rsid w:val="007C581F"/>
    <w:rsid w:val="008154E5"/>
    <w:rsid w:val="008C0B61"/>
    <w:rsid w:val="008E08BA"/>
    <w:rsid w:val="008E1EFF"/>
    <w:rsid w:val="009068ED"/>
    <w:rsid w:val="009148AE"/>
    <w:rsid w:val="00914946"/>
    <w:rsid w:val="009236C1"/>
    <w:rsid w:val="00935208"/>
    <w:rsid w:val="00936AB1"/>
    <w:rsid w:val="00963201"/>
    <w:rsid w:val="00993A50"/>
    <w:rsid w:val="009968BB"/>
    <w:rsid w:val="009B5566"/>
    <w:rsid w:val="009C5F05"/>
    <w:rsid w:val="009F3C3A"/>
    <w:rsid w:val="00A62BBD"/>
    <w:rsid w:val="00A8750F"/>
    <w:rsid w:val="00AC1384"/>
    <w:rsid w:val="00B5566D"/>
    <w:rsid w:val="00B83B47"/>
    <w:rsid w:val="00B97C2A"/>
    <w:rsid w:val="00BC56DE"/>
    <w:rsid w:val="00BD288C"/>
    <w:rsid w:val="00BE0956"/>
    <w:rsid w:val="00BF3881"/>
    <w:rsid w:val="00C02C05"/>
    <w:rsid w:val="00C30F60"/>
    <w:rsid w:val="00CE37EF"/>
    <w:rsid w:val="00D743EF"/>
    <w:rsid w:val="00D81D0D"/>
    <w:rsid w:val="00D82533"/>
    <w:rsid w:val="00DB75F7"/>
    <w:rsid w:val="00DC3946"/>
    <w:rsid w:val="00DC5D3F"/>
    <w:rsid w:val="00DD5062"/>
    <w:rsid w:val="00E55A8F"/>
    <w:rsid w:val="00E64962"/>
    <w:rsid w:val="00E678A9"/>
    <w:rsid w:val="00E8681C"/>
    <w:rsid w:val="00E93808"/>
    <w:rsid w:val="00EC213B"/>
    <w:rsid w:val="00ED4414"/>
    <w:rsid w:val="00EF3512"/>
    <w:rsid w:val="00F016C5"/>
    <w:rsid w:val="00F3278B"/>
    <w:rsid w:val="00FB09A2"/>
    <w:rsid w:val="00FB7787"/>
    <w:rsid w:val="00FE23DE"/>
    <w:rsid w:val="00FE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6C3E21"/>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L"/>
    <w:basedOn w:val="Normal"/>
    <w:link w:val="ListParagraphChar"/>
    <w:uiPriority w:val="34"/>
    <w:qFormat/>
    <w:rsid w:val="006C3E21"/>
    <w:pPr>
      <w:spacing w:after="0" w:line="240" w:lineRule="auto"/>
      <w:ind w:left="720"/>
    </w:pPr>
  </w:style>
  <w:style w:type="paragraph" w:styleId="FootnoteText">
    <w:name w:val="footnote text"/>
    <w:basedOn w:val="Normal"/>
    <w:link w:val="FootnoteTextChar"/>
    <w:uiPriority w:val="99"/>
    <w:semiHidden/>
    <w:unhideWhenUsed/>
    <w:rsid w:val="00780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131"/>
    <w:rPr>
      <w:sz w:val="20"/>
      <w:szCs w:val="20"/>
    </w:rPr>
  </w:style>
  <w:style w:type="character" w:styleId="FootnoteReference">
    <w:name w:val="footnote reference"/>
    <w:basedOn w:val="DefaultParagraphFont"/>
    <w:uiPriority w:val="99"/>
    <w:semiHidden/>
    <w:unhideWhenUsed/>
    <w:rsid w:val="00780131"/>
    <w:rPr>
      <w:vertAlign w:val="superscript"/>
    </w:rPr>
  </w:style>
  <w:style w:type="character" w:styleId="CommentReference">
    <w:name w:val="annotation reference"/>
    <w:basedOn w:val="DefaultParagraphFont"/>
    <w:uiPriority w:val="99"/>
    <w:semiHidden/>
    <w:unhideWhenUsed/>
    <w:rsid w:val="00BD288C"/>
    <w:rPr>
      <w:sz w:val="16"/>
      <w:szCs w:val="16"/>
    </w:rPr>
  </w:style>
  <w:style w:type="paragraph" w:styleId="CommentText">
    <w:name w:val="annotation text"/>
    <w:basedOn w:val="Normal"/>
    <w:link w:val="CommentTextChar"/>
    <w:uiPriority w:val="99"/>
    <w:semiHidden/>
    <w:unhideWhenUsed/>
    <w:rsid w:val="00BD288C"/>
    <w:pPr>
      <w:spacing w:line="240" w:lineRule="auto"/>
    </w:pPr>
    <w:rPr>
      <w:sz w:val="20"/>
      <w:szCs w:val="20"/>
    </w:rPr>
  </w:style>
  <w:style w:type="character" w:customStyle="1" w:styleId="CommentTextChar">
    <w:name w:val="Comment Text Char"/>
    <w:basedOn w:val="DefaultParagraphFont"/>
    <w:link w:val="CommentText"/>
    <w:uiPriority w:val="99"/>
    <w:semiHidden/>
    <w:rsid w:val="00BD288C"/>
    <w:rPr>
      <w:sz w:val="20"/>
      <w:szCs w:val="20"/>
    </w:rPr>
  </w:style>
  <w:style w:type="paragraph" w:styleId="CommentSubject">
    <w:name w:val="annotation subject"/>
    <w:basedOn w:val="CommentText"/>
    <w:next w:val="CommentText"/>
    <w:link w:val="CommentSubjectChar"/>
    <w:uiPriority w:val="99"/>
    <w:semiHidden/>
    <w:unhideWhenUsed/>
    <w:rsid w:val="00BD288C"/>
    <w:rPr>
      <w:b/>
      <w:bCs/>
    </w:rPr>
  </w:style>
  <w:style w:type="character" w:customStyle="1" w:styleId="CommentSubjectChar">
    <w:name w:val="Comment Subject Char"/>
    <w:basedOn w:val="CommentTextChar"/>
    <w:link w:val="CommentSubject"/>
    <w:uiPriority w:val="99"/>
    <w:semiHidden/>
    <w:rsid w:val="00BD288C"/>
    <w:rPr>
      <w:b/>
      <w:bCs/>
      <w:sz w:val="20"/>
      <w:szCs w:val="20"/>
    </w:rPr>
  </w:style>
  <w:style w:type="paragraph" w:styleId="BalloonText">
    <w:name w:val="Balloon Text"/>
    <w:basedOn w:val="Normal"/>
    <w:link w:val="BalloonTextChar"/>
    <w:uiPriority w:val="99"/>
    <w:semiHidden/>
    <w:unhideWhenUsed/>
    <w:rsid w:val="00BD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88C"/>
    <w:rPr>
      <w:rFonts w:ascii="Tahoma" w:hAnsi="Tahoma" w:cs="Tahoma"/>
      <w:sz w:val="16"/>
      <w:szCs w:val="16"/>
    </w:rPr>
  </w:style>
  <w:style w:type="character" w:styleId="Hyperlink">
    <w:name w:val="Hyperlink"/>
    <w:basedOn w:val="DefaultParagraphFont"/>
    <w:uiPriority w:val="99"/>
    <w:unhideWhenUsed/>
    <w:rsid w:val="009B5566"/>
    <w:rPr>
      <w:color w:val="0000FF" w:themeColor="hyperlink"/>
      <w:u w:val="single"/>
    </w:rPr>
  </w:style>
  <w:style w:type="paragraph" w:styleId="NoSpacing">
    <w:name w:val="No Spacing"/>
    <w:uiPriority w:val="1"/>
    <w:qFormat/>
    <w:rsid w:val="000E63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6C3E21"/>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L"/>
    <w:basedOn w:val="Normal"/>
    <w:link w:val="ListParagraphChar"/>
    <w:uiPriority w:val="34"/>
    <w:qFormat/>
    <w:rsid w:val="006C3E21"/>
    <w:pPr>
      <w:spacing w:after="0" w:line="240" w:lineRule="auto"/>
      <w:ind w:left="720"/>
    </w:pPr>
  </w:style>
  <w:style w:type="paragraph" w:styleId="FootnoteText">
    <w:name w:val="footnote text"/>
    <w:basedOn w:val="Normal"/>
    <w:link w:val="FootnoteTextChar"/>
    <w:uiPriority w:val="99"/>
    <w:semiHidden/>
    <w:unhideWhenUsed/>
    <w:rsid w:val="00780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0131"/>
    <w:rPr>
      <w:sz w:val="20"/>
      <w:szCs w:val="20"/>
    </w:rPr>
  </w:style>
  <w:style w:type="character" w:styleId="FootnoteReference">
    <w:name w:val="footnote reference"/>
    <w:basedOn w:val="DefaultParagraphFont"/>
    <w:uiPriority w:val="99"/>
    <w:semiHidden/>
    <w:unhideWhenUsed/>
    <w:rsid w:val="00780131"/>
    <w:rPr>
      <w:vertAlign w:val="superscript"/>
    </w:rPr>
  </w:style>
  <w:style w:type="character" w:styleId="CommentReference">
    <w:name w:val="annotation reference"/>
    <w:basedOn w:val="DefaultParagraphFont"/>
    <w:uiPriority w:val="99"/>
    <w:semiHidden/>
    <w:unhideWhenUsed/>
    <w:rsid w:val="00BD288C"/>
    <w:rPr>
      <w:sz w:val="16"/>
      <w:szCs w:val="16"/>
    </w:rPr>
  </w:style>
  <w:style w:type="paragraph" w:styleId="CommentText">
    <w:name w:val="annotation text"/>
    <w:basedOn w:val="Normal"/>
    <w:link w:val="CommentTextChar"/>
    <w:uiPriority w:val="99"/>
    <w:semiHidden/>
    <w:unhideWhenUsed/>
    <w:rsid w:val="00BD288C"/>
    <w:pPr>
      <w:spacing w:line="240" w:lineRule="auto"/>
    </w:pPr>
    <w:rPr>
      <w:sz w:val="20"/>
      <w:szCs w:val="20"/>
    </w:rPr>
  </w:style>
  <w:style w:type="character" w:customStyle="1" w:styleId="CommentTextChar">
    <w:name w:val="Comment Text Char"/>
    <w:basedOn w:val="DefaultParagraphFont"/>
    <w:link w:val="CommentText"/>
    <w:uiPriority w:val="99"/>
    <w:semiHidden/>
    <w:rsid w:val="00BD288C"/>
    <w:rPr>
      <w:sz w:val="20"/>
      <w:szCs w:val="20"/>
    </w:rPr>
  </w:style>
  <w:style w:type="paragraph" w:styleId="CommentSubject">
    <w:name w:val="annotation subject"/>
    <w:basedOn w:val="CommentText"/>
    <w:next w:val="CommentText"/>
    <w:link w:val="CommentSubjectChar"/>
    <w:uiPriority w:val="99"/>
    <w:semiHidden/>
    <w:unhideWhenUsed/>
    <w:rsid w:val="00BD288C"/>
    <w:rPr>
      <w:b/>
      <w:bCs/>
    </w:rPr>
  </w:style>
  <w:style w:type="character" w:customStyle="1" w:styleId="CommentSubjectChar">
    <w:name w:val="Comment Subject Char"/>
    <w:basedOn w:val="CommentTextChar"/>
    <w:link w:val="CommentSubject"/>
    <w:uiPriority w:val="99"/>
    <w:semiHidden/>
    <w:rsid w:val="00BD288C"/>
    <w:rPr>
      <w:b/>
      <w:bCs/>
      <w:sz w:val="20"/>
      <w:szCs w:val="20"/>
    </w:rPr>
  </w:style>
  <w:style w:type="paragraph" w:styleId="BalloonText">
    <w:name w:val="Balloon Text"/>
    <w:basedOn w:val="Normal"/>
    <w:link w:val="BalloonTextChar"/>
    <w:uiPriority w:val="99"/>
    <w:semiHidden/>
    <w:unhideWhenUsed/>
    <w:rsid w:val="00BD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88C"/>
    <w:rPr>
      <w:rFonts w:ascii="Tahoma" w:hAnsi="Tahoma" w:cs="Tahoma"/>
      <w:sz w:val="16"/>
      <w:szCs w:val="16"/>
    </w:rPr>
  </w:style>
  <w:style w:type="character" w:styleId="Hyperlink">
    <w:name w:val="Hyperlink"/>
    <w:basedOn w:val="DefaultParagraphFont"/>
    <w:uiPriority w:val="99"/>
    <w:unhideWhenUsed/>
    <w:rsid w:val="009B5566"/>
    <w:rPr>
      <w:color w:val="0000FF" w:themeColor="hyperlink"/>
      <w:u w:val="single"/>
    </w:rPr>
  </w:style>
  <w:style w:type="paragraph" w:styleId="NoSpacing">
    <w:name w:val="No Spacing"/>
    <w:uiPriority w:val="1"/>
    <w:qFormat/>
    <w:rsid w:val="000E6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B3EB-D97E-4803-B33F-1A20241BE33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62B098-D387-40A6-A412-EEC06437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Coleman</dc:creator>
  <cp:lastModifiedBy>Charlie Coleman</cp:lastModifiedBy>
  <cp:revision>3</cp:revision>
  <dcterms:created xsi:type="dcterms:W3CDTF">2017-11-10T16:05:00Z</dcterms:created>
  <dcterms:modified xsi:type="dcterms:W3CDTF">2017-11-10T17:03:00Z</dcterms:modified>
</cp:coreProperties>
</file>