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shd w:val="clear" w:color="auto" w:fill="92278F"/>
        <w:tblLayout w:type="fixed"/>
        <w:tblLook w:val="00A0" w:firstRow="1" w:lastRow="0" w:firstColumn="1" w:lastColumn="0" w:noHBand="0" w:noVBand="0"/>
      </w:tblPr>
      <w:tblGrid>
        <w:gridCol w:w="9287"/>
      </w:tblGrid>
      <w:tr w:rsidR="006C5B33" w14:paraId="167EA576" w14:textId="77777777" w:rsidTr="00084CC1">
        <w:tc>
          <w:tcPr>
            <w:tcW w:w="9287" w:type="dxa"/>
            <w:shd w:val="clear" w:color="auto" w:fill="92278F"/>
          </w:tcPr>
          <w:p w14:paraId="7EE31530" w14:textId="77777777" w:rsidR="006C5B33" w:rsidRDefault="006C5B33">
            <w:pPr>
              <w:pStyle w:val="LGAItemNoHeading"/>
              <w:spacing w:before="120" w:after="120"/>
            </w:pPr>
            <w:bookmarkStart w:id="0" w:name="StartHere"/>
            <w:bookmarkEnd w:id="0"/>
          </w:p>
          <w:p w14:paraId="3E17384E" w14:textId="39D09A09" w:rsidR="00084CC1" w:rsidRPr="00084CC1" w:rsidRDefault="00084CC1" w:rsidP="00084CC1">
            <w:pPr>
              <w:spacing w:after="300"/>
              <w:jc w:val="center"/>
              <w:outlineLvl w:val="0"/>
              <w:rPr>
                <w:rFonts w:ascii="Arial" w:hAnsi="Arial" w:cs="Arial"/>
                <w:b/>
                <w:bCs/>
                <w:color w:val="FFFFFF" w:themeColor="background1"/>
                <w:spacing w:val="-15"/>
                <w:kern w:val="36"/>
                <w:sz w:val="44"/>
                <w:szCs w:val="44"/>
                <w:lang w:val="en" w:eastAsia="en-GB"/>
              </w:rPr>
            </w:pPr>
            <w:r w:rsidRPr="00084CC1">
              <w:rPr>
                <w:rFonts w:ascii="Arial" w:hAnsi="Arial" w:cs="Arial"/>
                <w:b/>
                <w:bCs/>
                <w:color w:val="FFFFFF" w:themeColor="background1"/>
                <w:sz w:val="44"/>
                <w:szCs w:val="44"/>
                <w:lang w:val="en" w:eastAsia="en-GB"/>
              </w:rPr>
              <w:t>LGA General Assembly Motions</w:t>
            </w:r>
          </w:p>
          <w:p w14:paraId="3E38DB2A" w14:textId="77777777" w:rsidR="00084CC1" w:rsidRPr="00084CC1" w:rsidRDefault="00084CC1" w:rsidP="00084CC1">
            <w:pPr>
              <w:pStyle w:val="LGAItemNoHeading"/>
              <w:spacing w:before="120" w:after="120"/>
              <w:jc w:val="center"/>
              <w:rPr>
                <w:rFonts w:ascii="Arial" w:hAnsi="Arial" w:cs="Arial"/>
                <w:color w:val="FFFFFF" w:themeColor="background1"/>
                <w:sz w:val="36"/>
                <w:szCs w:val="36"/>
                <w:lang w:val="en" w:eastAsia="en-GB"/>
              </w:rPr>
            </w:pPr>
            <w:r w:rsidRPr="00084CC1">
              <w:rPr>
                <w:rFonts w:ascii="Arial" w:hAnsi="Arial" w:cs="Arial"/>
                <w:color w:val="FFFFFF" w:themeColor="background1"/>
                <w:sz w:val="36"/>
                <w:szCs w:val="36"/>
                <w:lang w:val="en" w:eastAsia="en-GB"/>
              </w:rPr>
              <w:t>Guidance for Authorities</w:t>
            </w:r>
          </w:p>
          <w:p w14:paraId="5F4934E2" w14:textId="77777777" w:rsidR="006C5B33" w:rsidRDefault="006C5B33">
            <w:pPr>
              <w:pStyle w:val="LGAItemNoHeading"/>
              <w:spacing w:before="120" w:after="120"/>
            </w:pPr>
          </w:p>
        </w:tc>
      </w:tr>
    </w:tbl>
    <w:p w14:paraId="139E4DCD" w14:textId="77777777" w:rsidR="006C5B33" w:rsidRDefault="006C5B33"/>
    <w:p w14:paraId="3B1B7236" w14:textId="77777777" w:rsidR="006C5B33" w:rsidRDefault="006C5B33" w:rsidP="00545063">
      <w:pPr>
        <w:rPr>
          <w:rFonts w:ascii="Arial" w:hAnsi="Arial" w:cs="Arial"/>
          <w:b/>
          <w:szCs w:val="22"/>
        </w:rPr>
      </w:pPr>
      <w:r w:rsidRPr="00A903AC">
        <w:rPr>
          <w:rFonts w:ascii="Arial" w:hAnsi="Arial" w:cs="Arial"/>
          <w:b/>
          <w:szCs w:val="22"/>
        </w:rPr>
        <w:t>Introduction</w:t>
      </w:r>
    </w:p>
    <w:p w14:paraId="26F9590F" w14:textId="77777777" w:rsidR="00545063" w:rsidRPr="00A903AC" w:rsidRDefault="00545063" w:rsidP="00545063">
      <w:pPr>
        <w:rPr>
          <w:rFonts w:ascii="Arial" w:hAnsi="Arial" w:cs="Arial"/>
          <w:b/>
          <w:szCs w:val="22"/>
        </w:rPr>
      </w:pPr>
    </w:p>
    <w:p w14:paraId="46DA6D50" w14:textId="77777777" w:rsidR="006C5B33" w:rsidRPr="006C5203" w:rsidRDefault="006C5B33" w:rsidP="00545063">
      <w:pPr>
        <w:numPr>
          <w:ilvl w:val="0"/>
          <w:numId w:val="2"/>
        </w:numPr>
        <w:rPr>
          <w:rFonts w:ascii="Arial" w:hAnsi="Arial" w:cs="Arial"/>
          <w:szCs w:val="22"/>
        </w:rPr>
      </w:pPr>
      <w:r w:rsidRPr="006C5203">
        <w:rPr>
          <w:rFonts w:ascii="Arial" w:hAnsi="Arial" w:cs="Arial"/>
          <w:szCs w:val="22"/>
        </w:rPr>
        <w:t xml:space="preserve">The LGA is the membership organisation of local authorities in England and Wales. The Association is there to support Authorities who can at any time seek advice or raise any matter of concern.  Where appropriate, such matters will be put before the relevant </w:t>
      </w:r>
      <w:r w:rsidR="006377F3" w:rsidRPr="006C5203">
        <w:rPr>
          <w:rFonts w:ascii="Arial" w:hAnsi="Arial" w:cs="Arial"/>
          <w:szCs w:val="22"/>
        </w:rPr>
        <w:t>Board</w:t>
      </w:r>
      <w:r w:rsidRPr="006C5203">
        <w:rPr>
          <w:rFonts w:ascii="Arial" w:hAnsi="Arial" w:cs="Arial"/>
          <w:szCs w:val="22"/>
        </w:rPr>
        <w:t>.</w:t>
      </w:r>
    </w:p>
    <w:p w14:paraId="44A0803C" w14:textId="77777777" w:rsidR="006C5B33" w:rsidRPr="006C5203" w:rsidRDefault="006C5B33" w:rsidP="00545063">
      <w:pPr>
        <w:rPr>
          <w:rFonts w:ascii="Arial" w:hAnsi="Arial" w:cs="Arial"/>
          <w:szCs w:val="22"/>
        </w:rPr>
      </w:pPr>
    </w:p>
    <w:p w14:paraId="5C646665" w14:textId="77777777" w:rsidR="006C5B33" w:rsidRPr="006C5203" w:rsidRDefault="006C5B33" w:rsidP="00545063">
      <w:pPr>
        <w:numPr>
          <w:ilvl w:val="0"/>
          <w:numId w:val="2"/>
        </w:numPr>
        <w:rPr>
          <w:rFonts w:ascii="Arial" w:hAnsi="Arial" w:cs="Arial"/>
          <w:b/>
          <w:szCs w:val="22"/>
        </w:rPr>
      </w:pPr>
      <w:r w:rsidRPr="006C5203">
        <w:rPr>
          <w:rFonts w:ascii="Arial" w:hAnsi="Arial" w:cs="Arial"/>
          <w:szCs w:val="22"/>
        </w:rPr>
        <w:t xml:space="preserve">The General Assembly is the only LGA decision making forum which all authorities in membership are eligible to attend and to vote.  As </w:t>
      </w:r>
      <w:r w:rsidR="00E93B9C" w:rsidRPr="006C5203">
        <w:rPr>
          <w:rFonts w:ascii="Arial" w:hAnsi="Arial" w:cs="Arial"/>
          <w:szCs w:val="22"/>
        </w:rPr>
        <w:t xml:space="preserve">the majority of </w:t>
      </w:r>
      <w:r w:rsidRPr="006C5203">
        <w:rPr>
          <w:rFonts w:ascii="Arial" w:hAnsi="Arial" w:cs="Arial"/>
          <w:szCs w:val="22"/>
        </w:rPr>
        <w:t xml:space="preserve">principal local authorities in England and Wales are in fact in membership, the General Assembly is the one gathering of the whole of local government in England and Wales and the one opportunity for the membership at large to determine LGA policy.  The Assembly meets yearly.  The role of the General Assembly is to consider </w:t>
      </w:r>
      <w:r w:rsidRPr="006C5203">
        <w:rPr>
          <w:rFonts w:ascii="Arial" w:hAnsi="Arial" w:cs="Arial"/>
          <w:b/>
          <w:szCs w:val="22"/>
        </w:rPr>
        <w:t xml:space="preserve">strategic policy of national significance to local government. </w:t>
      </w:r>
    </w:p>
    <w:p w14:paraId="12B9206A" w14:textId="77777777" w:rsidR="006C5B33" w:rsidRPr="006C5203" w:rsidRDefault="006C5B33" w:rsidP="00545063">
      <w:pPr>
        <w:rPr>
          <w:rFonts w:ascii="Arial" w:hAnsi="Arial" w:cs="Arial"/>
          <w:szCs w:val="22"/>
        </w:rPr>
      </w:pPr>
    </w:p>
    <w:p w14:paraId="631D2F50" w14:textId="77777777" w:rsidR="006C5B33" w:rsidRPr="006C5203" w:rsidRDefault="006C5B33" w:rsidP="00545063">
      <w:pPr>
        <w:numPr>
          <w:ilvl w:val="0"/>
          <w:numId w:val="2"/>
        </w:numPr>
        <w:rPr>
          <w:rFonts w:ascii="Arial" w:hAnsi="Arial" w:cs="Arial"/>
          <w:szCs w:val="22"/>
        </w:rPr>
      </w:pPr>
      <w:r w:rsidRPr="006C5203">
        <w:rPr>
          <w:rFonts w:ascii="Arial" w:hAnsi="Arial" w:cs="Arial"/>
          <w:szCs w:val="22"/>
        </w:rPr>
        <w:t>The LG</w:t>
      </w:r>
      <w:r w:rsidR="00DC59F6" w:rsidRPr="006C5203">
        <w:rPr>
          <w:rFonts w:ascii="Arial" w:hAnsi="Arial" w:cs="Arial"/>
          <w:szCs w:val="22"/>
        </w:rPr>
        <w:t>A</w:t>
      </w:r>
      <w:r w:rsidRPr="006C5203">
        <w:rPr>
          <w:rFonts w:ascii="Arial" w:hAnsi="Arial" w:cs="Arial"/>
          <w:szCs w:val="22"/>
        </w:rPr>
        <w:t xml:space="preserve"> </w:t>
      </w:r>
      <w:r w:rsidR="005F6170">
        <w:rPr>
          <w:rFonts w:ascii="Arial" w:hAnsi="Arial" w:cs="Arial"/>
          <w:szCs w:val="22"/>
        </w:rPr>
        <w:t>Board</w:t>
      </w:r>
      <w:r w:rsidRPr="006C5203">
        <w:rPr>
          <w:rFonts w:ascii="Arial" w:hAnsi="Arial" w:cs="Arial"/>
          <w:szCs w:val="22"/>
        </w:rPr>
        <w:t xml:space="preserve"> is responsible for selecting motions which are debated at the Assembly.</w:t>
      </w:r>
    </w:p>
    <w:p w14:paraId="71AD01BA" w14:textId="77777777" w:rsidR="006C5B33" w:rsidRPr="006C5203" w:rsidRDefault="006C5B33" w:rsidP="00545063">
      <w:pPr>
        <w:rPr>
          <w:rFonts w:ascii="Arial" w:hAnsi="Arial" w:cs="Arial"/>
          <w:szCs w:val="22"/>
        </w:rPr>
      </w:pPr>
    </w:p>
    <w:p w14:paraId="15282B78" w14:textId="77777777" w:rsidR="006C5B33" w:rsidRPr="006C5203" w:rsidRDefault="000C1A1A" w:rsidP="00545063">
      <w:pPr>
        <w:numPr>
          <w:ilvl w:val="0"/>
          <w:numId w:val="2"/>
        </w:numPr>
        <w:rPr>
          <w:rFonts w:ascii="Arial" w:hAnsi="Arial" w:cs="Arial"/>
          <w:szCs w:val="22"/>
        </w:rPr>
      </w:pPr>
      <w:r>
        <w:rPr>
          <w:rFonts w:ascii="Arial" w:hAnsi="Arial" w:cs="Arial"/>
          <w:szCs w:val="22"/>
        </w:rPr>
        <w:t>Should the n</w:t>
      </w:r>
      <w:r w:rsidR="006C5B33" w:rsidRPr="006C5203">
        <w:rPr>
          <w:rFonts w:ascii="Arial" w:hAnsi="Arial" w:cs="Arial"/>
          <w:szCs w:val="22"/>
        </w:rPr>
        <w:t xml:space="preserve">umber of motions submitted by authorities </w:t>
      </w:r>
      <w:r>
        <w:rPr>
          <w:rFonts w:ascii="Arial" w:hAnsi="Arial" w:cs="Arial"/>
          <w:szCs w:val="22"/>
        </w:rPr>
        <w:t xml:space="preserve">exceed </w:t>
      </w:r>
      <w:r w:rsidR="006C5B33" w:rsidRPr="006C5203">
        <w:rPr>
          <w:rFonts w:ascii="Arial" w:hAnsi="Arial" w:cs="Arial"/>
          <w:szCs w:val="22"/>
        </w:rPr>
        <w:t xml:space="preserve">the time available at the General Assembly to enable a proper </w:t>
      </w:r>
      <w:r>
        <w:rPr>
          <w:rFonts w:ascii="Arial" w:hAnsi="Arial" w:cs="Arial"/>
          <w:szCs w:val="22"/>
        </w:rPr>
        <w:t>debate of all the issues raised, t</w:t>
      </w:r>
      <w:r w:rsidR="006C5B33" w:rsidRPr="006C5203">
        <w:rPr>
          <w:rFonts w:ascii="Arial" w:hAnsi="Arial" w:cs="Arial"/>
          <w:szCs w:val="22"/>
        </w:rPr>
        <w:t xml:space="preserve">he </w:t>
      </w:r>
      <w:r w:rsidR="008E477D" w:rsidRPr="008E477D">
        <w:rPr>
          <w:rStyle w:val="reporttemplate"/>
          <w:rFonts w:ascii="Arial" w:hAnsi="Arial" w:cs="Arial"/>
          <w:bCs/>
          <w:szCs w:val="22"/>
          <w:lang w:val="en-US"/>
        </w:rPr>
        <w:t>Executive Advisory Board</w:t>
      </w:r>
      <w:r w:rsidR="008E477D">
        <w:rPr>
          <w:rStyle w:val="ms-rtefontsize-21"/>
          <w:rFonts w:ascii="Arial" w:hAnsi="Arial" w:cs="Arial"/>
          <w:color w:val="666666"/>
          <w:lang w:val="en-US"/>
        </w:rPr>
        <w:t xml:space="preserve"> </w:t>
      </w:r>
      <w:r w:rsidR="006C5B33" w:rsidRPr="006C5203">
        <w:rPr>
          <w:rFonts w:ascii="Arial" w:hAnsi="Arial" w:cs="Arial"/>
          <w:szCs w:val="22"/>
        </w:rPr>
        <w:t>must decide which motions are most relevant for the membership as a whole to debate.</w:t>
      </w:r>
    </w:p>
    <w:p w14:paraId="4118477A" w14:textId="77777777" w:rsidR="006C5B33" w:rsidRPr="006C5203" w:rsidRDefault="006C5B33" w:rsidP="00545063">
      <w:pPr>
        <w:rPr>
          <w:rFonts w:ascii="Arial" w:hAnsi="Arial" w:cs="Arial"/>
          <w:szCs w:val="22"/>
        </w:rPr>
      </w:pPr>
    </w:p>
    <w:p w14:paraId="5B7AE597" w14:textId="77777777" w:rsidR="006C5B33" w:rsidRPr="006C5203" w:rsidRDefault="006C5B33" w:rsidP="00545063">
      <w:pPr>
        <w:rPr>
          <w:rFonts w:ascii="Arial" w:hAnsi="Arial" w:cs="Arial"/>
          <w:b/>
          <w:szCs w:val="22"/>
        </w:rPr>
      </w:pPr>
      <w:r w:rsidRPr="006C5203">
        <w:rPr>
          <w:rFonts w:ascii="Arial" w:hAnsi="Arial" w:cs="Arial"/>
          <w:b/>
          <w:szCs w:val="22"/>
        </w:rPr>
        <w:t>Criteria for Selecting Motions</w:t>
      </w:r>
    </w:p>
    <w:p w14:paraId="14C6BCA2" w14:textId="77777777" w:rsidR="006C5B33" w:rsidRPr="006C5203" w:rsidRDefault="006C5B33" w:rsidP="00545063">
      <w:pPr>
        <w:rPr>
          <w:rFonts w:ascii="Arial" w:hAnsi="Arial" w:cs="Arial"/>
          <w:szCs w:val="22"/>
        </w:rPr>
      </w:pPr>
    </w:p>
    <w:p w14:paraId="273F401C" w14:textId="77777777" w:rsidR="006C5B33" w:rsidRPr="006C5203" w:rsidRDefault="006C5B33" w:rsidP="00545063">
      <w:pPr>
        <w:numPr>
          <w:ilvl w:val="0"/>
          <w:numId w:val="2"/>
        </w:numPr>
        <w:rPr>
          <w:rFonts w:ascii="Arial" w:hAnsi="Arial" w:cs="Arial"/>
          <w:szCs w:val="22"/>
        </w:rPr>
      </w:pPr>
      <w:r w:rsidRPr="006C5203">
        <w:rPr>
          <w:rFonts w:ascii="Arial" w:hAnsi="Arial" w:cs="Arial"/>
          <w:szCs w:val="22"/>
        </w:rPr>
        <w:t xml:space="preserve">Only motions which meet the under-mentioned criteria will be considered by the </w:t>
      </w:r>
      <w:r w:rsidR="008E477D" w:rsidRPr="008E477D">
        <w:rPr>
          <w:rStyle w:val="reporttemplate"/>
          <w:rFonts w:ascii="Arial" w:hAnsi="Arial" w:cs="Arial"/>
          <w:bCs/>
          <w:szCs w:val="22"/>
          <w:lang w:val="en-US"/>
        </w:rPr>
        <w:t>Executive Advisory Board</w:t>
      </w:r>
      <w:r w:rsidRPr="006C5203">
        <w:rPr>
          <w:rFonts w:ascii="Arial" w:hAnsi="Arial" w:cs="Arial"/>
          <w:szCs w:val="22"/>
        </w:rPr>
        <w:t xml:space="preserve"> for debate at the General Assembly: -</w:t>
      </w:r>
    </w:p>
    <w:p w14:paraId="408B40EC" w14:textId="77777777" w:rsidR="006C5B33" w:rsidRPr="006C5203" w:rsidRDefault="006C5B33" w:rsidP="00545063">
      <w:pPr>
        <w:rPr>
          <w:rFonts w:ascii="Arial" w:hAnsi="Arial" w:cs="Arial"/>
          <w:szCs w:val="22"/>
        </w:rPr>
      </w:pPr>
    </w:p>
    <w:p w14:paraId="394673E7" w14:textId="77777777" w:rsidR="006C5B33" w:rsidRPr="006C5203" w:rsidRDefault="006C5B33" w:rsidP="00545063">
      <w:pPr>
        <w:ind w:left="1440" w:hanging="720"/>
        <w:rPr>
          <w:rFonts w:ascii="Arial" w:hAnsi="Arial" w:cs="Arial"/>
          <w:szCs w:val="22"/>
        </w:rPr>
      </w:pPr>
      <w:r w:rsidRPr="006C5203">
        <w:rPr>
          <w:rFonts w:ascii="Arial" w:hAnsi="Arial" w:cs="Arial"/>
          <w:b/>
          <w:szCs w:val="22"/>
        </w:rPr>
        <w:t>(A)</w:t>
      </w:r>
      <w:r w:rsidRPr="006C5203">
        <w:rPr>
          <w:rFonts w:ascii="Arial" w:hAnsi="Arial" w:cs="Arial"/>
          <w:b/>
          <w:szCs w:val="22"/>
        </w:rPr>
        <w:tab/>
      </w:r>
      <w:r w:rsidRPr="006C5203">
        <w:rPr>
          <w:rFonts w:ascii="Arial" w:hAnsi="Arial" w:cs="Arial"/>
          <w:szCs w:val="22"/>
        </w:rPr>
        <w:t>The motion</w:t>
      </w:r>
      <w:r w:rsidRPr="006C5203">
        <w:rPr>
          <w:rFonts w:ascii="Arial" w:hAnsi="Arial" w:cs="Arial"/>
          <w:b/>
          <w:szCs w:val="22"/>
        </w:rPr>
        <w:t xml:space="preserve"> calls upon the Association to change </w:t>
      </w:r>
      <w:r w:rsidR="00BA7BC9">
        <w:rPr>
          <w:rFonts w:ascii="Arial" w:hAnsi="Arial" w:cs="Arial"/>
          <w:b/>
          <w:szCs w:val="22"/>
        </w:rPr>
        <w:t>the Articles of Association and Governance Framework</w:t>
      </w:r>
      <w:r w:rsidRPr="006C5203">
        <w:rPr>
          <w:rFonts w:ascii="Arial" w:hAnsi="Arial" w:cs="Arial"/>
          <w:szCs w:val="22"/>
        </w:rPr>
        <w:t xml:space="preserve"> or the way it relates to and provides services to its membership; </w:t>
      </w:r>
    </w:p>
    <w:p w14:paraId="5ED93A69" w14:textId="7A78D7C1" w:rsidR="006C5B33" w:rsidRDefault="00271F0D" w:rsidP="00545063">
      <w:pPr>
        <w:ind w:firstLine="720"/>
        <w:rPr>
          <w:rFonts w:ascii="Arial" w:hAnsi="Arial" w:cs="Arial"/>
          <w:szCs w:val="22"/>
        </w:rPr>
      </w:pPr>
      <w:r>
        <w:rPr>
          <w:rFonts w:ascii="Arial" w:hAnsi="Arial" w:cs="Arial"/>
          <w:szCs w:val="22"/>
        </w:rPr>
        <w:t>O</w:t>
      </w:r>
      <w:r w:rsidR="006C5203" w:rsidRPr="006C5203">
        <w:rPr>
          <w:rFonts w:ascii="Arial" w:hAnsi="Arial" w:cs="Arial"/>
          <w:szCs w:val="22"/>
        </w:rPr>
        <w:t>r</w:t>
      </w:r>
    </w:p>
    <w:p w14:paraId="3CDBAB8A" w14:textId="77777777" w:rsidR="00271F0D" w:rsidRPr="006C5203" w:rsidRDefault="00271F0D" w:rsidP="00545063">
      <w:pPr>
        <w:ind w:firstLine="720"/>
        <w:rPr>
          <w:rFonts w:ascii="Arial" w:hAnsi="Arial" w:cs="Arial"/>
          <w:szCs w:val="22"/>
        </w:rPr>
      </w:pPr>
    </w:p>
    <w:p w14:paraId="4EA2B1A6" w14:textId="77777777" w:rsidR="006C5B33" w:rsidRPr="006C5203" w:rsidRDefault="006C5B33" w:rsidP="00545063">
      <w:pPr>
        <w:ind w:firstLine="720"/>
        <w:rPr>
          <w:rFonts w:ascii="Arial" w:hAnsi="Arial" w:cs="Arial"/>
          <w:b/>
          <w:szCs w:val="22"/>
        </w:rPr>
      </w:pPr>
      <w:r w:rsidRPr="006C5203">
        <w:rPr>
          <w:rFonts w:ascii="Arial" w:hAnsi="Arial" w:cs="Arial"/>
          <w:b/>
          <w:szCs w:val="22"/>
        </w:rPr>
        <w:t>(B)</w:t>
      </w:r>
      <w:r w:rsidRPr="006C5203">
        <w:rPr>
          <w:rFonts w:ascii="Arial" w:hAnsi="Arial" w:cs="Arial"/>
          <w:szCs w:val="22"/>
        </w:rPr>
        <w:tab/>
        <w:t xml:space="preserve">The motion raises </w:t>
      </w:r>
      <w:r w:rsidRPr="006C5203">
        <w:rPr>
          <w:rFonts w:ascii="Arial" w:hAnsi="Arial" w:cs="Arial"/>
          <w:b/>
          <w:szCs w:val="22"/>
        </w:rPr>
        <w:t>issues of national importance to local government -</w:t>
      </w:r>
    </w:p>
    <w:p w14:paraId="52860F89" w14:textId="77777777" w:rsidR="006C5B33" w:rsidRPr="006C5203" w:rsidRDefault="006C5B33" w:rsidP="00545063">
      <w:pPr>
        <w:rPr>
          <w:rFonts w:ascii="Arial" w:hAnsi="Arial" w:cs="Arial"/>
          <w:b/>
          <w:szCs w:val="22"/>
        </w:rPr>
      </w:pPr>
    </w:p>
    <w:p w14:paraId="7C0ED9A0" w14:textId="77777777" w:rsidR="006C5B33" w:rsidRPr="006C5203" w:rsidRDefault="006C5B33" w:rsidP="00545063">
      <w:pPr>
        <w:ind w:left="2160" w:hanging="720"/>
        <w:rPr>
          <w:rFonts w:ascii="Arial" w:hAnsi="Arial" w:cs="Arial"/>
          <w:szCs w:val="22"/>
        </w:rPr>
      </w:pPr>
      <w:r w:rsidRPr="006C5203">
        <w:rPr>
          <w:rFonts w:ascii="Arial" w:hAnsi="Arial" w:cs="Arial"/>
          <w:szCs w:val="22"/>
        </w:rPr>
        <w:t>(i)</w:t>
      </w:r>
      <w:r w:rsidRPr="006C5203">
        <w:rPr>
          <w:rFonts w:ascii="Arial" w:hAnsi="Arial" w:cs="Arial"/>
          <w:b/>
          <w:szCs w:val="22"/>
        </w:rPr>
        <w:tab/>
      </w:r>
      <w:r w:rsidRPr="006C5203">
        <w:rPr>
          <w:rFonts w:ascii="Arial" w:hAnsi="Arial" w:cs="Arial"/>
          <w:szCs w:val="22"/>
        </w:rPr>
        <w:t>on which the</w:t>
      </w:r>
      <w:r w:rsidRPr="006C5203">
        <w:rPr>
          <w:rFonts w:ascii="Arial" w:hAnsi="Arial" w:cs="Arial"/>
          <w:b/>
          <w:szCs w:val="22"/>
        </w:rPr>
        <w:t xml:space="preserve"> Association does not have a policy</w:t>
      </w:r>
      <w:r w:rsidRPr="006C5203">
        <w:rPr>
          <w:rFonts w:ascii="Arial" w:hAnsi="Arial" w:cs="Arial"/>
          <w:szCs w:val="22"/>
        </w:rPr>
        <w:t xml:space="preserve"> and is not already </w:t>
      </w:r>
      <w:r w:rsidR="006C5203">
        <w:rPr>
          <w:rFonts w:ascii="Arial" w:hAnsi="Arial" w:cs="Arial"/>
          <w:szCs w:val="22"/>
        </w:rPr>
        <w:t xml:space="preserve">taking </w:t>
      </w:r>
      <w:r w:rsidRPr="006C5203">
        <w:rPr>
          <w:rFonts w:ascii="Arial" w:hAnsi="Arial" w:cs="Arial"/>
          <w:szCs w:val="22"/>
        </w:rPr>
        <w:t>action in accordance with that policy; and</w:t>
      </w:r>
    </w:p>
    <w:p w14:paraId="60BFCDAD" w14:textId="77777777" w:rsidR="006C5B33" w:rsidRPr="006C5203" w:rsidRDefault="006C5B33" w:rsidP="00545063">
      <w:pPr>
        <w:rPr>
          <w:rFonts w:ascii="Arial" w:hAnsi="Arial" w:cs="Arial"/>
          <w:szCs w:val="22"/>
        </w:rPr>
      </w:pPr>
    </w:p>
    <w:p w14:paraId="39425E1C" w14:textId="77777777" w:rsidR="006C5B33" w:rsidRPr="006C5203" w:rsidRDefault="006C5B33" w:rsidP="00545063">
      <w:pPr>
        <w:ind w:left="2160" w:hanging="720"/>
        <w:rPr>
          <w:rFonts w:ascii="Arial" w:hAnsi="Arial" w:cs="Arial"/>
          <w:szCs w:val="22"/>
        </w:rPr>
      </w:pPr>
      <w:r w:rsidRPr="006C5203">
        <w:rPr>
          <w:rFonts w:ascii="Arial" w:hAnsi="Arial" w:cs="Arial"/>
          <w:szCs w:val="22"/>
        </w:rPr>
        <w:t>(ii)</w:t>
      </w:r>
      <w:r w:rsidRPr="006C5203">
        <w:rPr>
          <w:rFonts w:ascii="Arial" w:hAnsi="Arial" w:cs="Arial"/>
          <w:b/>
          <w:szCs w:val="22"/>
        </w:rPr>
        <w:tab/>
      </w:r>
      <w:r w:rsidR="006C5203">
        <w:rPr>
          <w:rFonts w:ascii="Arial" w:hAnsi="Arial" w:cs="Arial"/>
          <w:b/>
          <w:szCs w:val="22"/>
        </w:rPr>
        <w:t>a</w:t>
      </w:r>
      <w:r w:rsidR="006C5203" w:rsidRPr="006C5203">
        <w:rPr>
          <w:rFonts w:ascii="Arial" w:hAnsi="Arial" w:cs="Arial"/>
          <w:b/>
          <w:szCs w:val="22"/>
        </w:rPr>
        <w:t>sks</w:t>
      </w:r>
      <w:r w:rsidRPr="006C5203">
        <w:rPr>
          <w:rFonts w:ascii="Arial" w:hAnsi="Arial" w:cs="Arial"/>
          <w:b/>
          <w:szCs w:val="22"/>
        </w:rPr>
        <w:t xml:space="preserve"> the Association to pursue a course of action</w:t>
      </w:r>
      <w:r w:rsidRPr="006C5203">
        <w:rPr>
          <w:rFonts w:ascii="Arial" w:hAnsi="Arial" w:cs="Arial"/>
          <w:szCs w:val="22"/>
        </w:rPr>
        <w:t xml:space="preserve"> rather than just </w:t>
      </w:r>
      <w:r w:rsidR="006C5203">
        <w:rPr>
          <w:rFonts w:ascii="Arial" w:hAnsi="Arial" w:cs="Arial"/>
          <w:szCs w:val="22"/>
        </w:rPr>
        <w:t xml:space="preserve">express a </w:t>
      </w:r>
      <w:r w:rsidRPr="006C5203">
        <w:rPr>
          <w:rFonts w:ascii="Arial" w:hAnsi="Arial" w:cs="Arial"/>
          <w:szCs w:val="22"/>
        </w:rPr>
        <w:t>view on an issue.</w:t>
      </w:r>
    </w:p>
    <w:p w14:paraId="4221201A" w14:textId="77777777" w:rsidR="006C5B33" w:rsidRPr="006C5203" w:rsidRDefault="006C5B33" w:rsidP="00545063">
      <w:pPr>
        <w:rPr>
          <w:rFonts w:ascii="Arial" w:hAnsi="Arial" w:cs="Arial"/>
          <w:b/>
          <w:szCs w:val="22"/>
        </w:rPr>
      </w:pPr>
    </w:p>
    <w:p w14:paraId="0BD96DAD" w14:textId="77777777" w:rsidR="006C5B33" w:rsidRPr="006C5203" w:rsidRDefault="006C5B33" w:rsidP="00545063">
      <w:pPr>
        <w:ind w:left="720"/>
        <w:rPr>
          <w:rFonts w:ascii="Arial" w:hAnsi="Arial" w:cs="Arial"/>
          <w:szCs w:val="22"/>
        </w:rPr>
      </w:pPr>
      <w:r w:rsidRPr="006C5203">
        <w:rPr>
          <w:rFonts w:ascii="Arial" w:hAnsi="Arial" w:cs="Arial"/>
          <w:szCs w:val="22"/>
        </w:rPr>
        <w:lastRenderedPageBreak/>
        <w:t xml:space="preserve">Those motions which have </w:t>
      </w:r>
      <w:r w:rsidRPr="006C5203">
        <w:rPr>
          <w:rFonts w:ascii="Arial" w:hAnsi="Arial" w:cs="Arial"/>
          <w:b/>
          <w:szCs w:val="22"/>
        </w:rPr>
        <w:t>already received the support of several local authorities</w:t>
      </w:r>
      <w:r w:rsidRPr="006C5203">
        <w:rPr>
          <w:rFonts w:ascii="Arial" w:hAnsi="Arial" w:cs="Arial"/>
          <w:szCs w:val="22"/>
        </w:rPr>
        <w:t xml:space="preserve"> e.g. have been agreed by a regional grouping are the most likely to be selected.</w:t>
      </w:r>
    </w:p>
    <w:p w14:paraId="2F512C5D" w14:textId="77777777" w:rsidR="006C5B33" w:rsidRDefault="006C5B33" w:rsidP="00545063">
      <w:pPr>
        <w:rPr>
          <w:rFonts w:ascii="Arial" w:hAnsi="Arial" w:cs="Arial"/>
          <w:szCs w:val="22"/>
        </w:rPr>
      </w:pPr>
    </w:p>
    <w:p w14:paraId="581FAD32" w14:textId="77777777" w:rsidR="00545063" w:rsidRDefault="00545063" w:rsidP="00545063">
      <w:pPr>
        <w:rPr>
          <w:rFonts w:ascii="Arial" w:hAnsi="Arial" w:cs="Arial"/>
          <w:szCs w:val="22"/>
        </w:rPr>
      </w:pPr>
    </w:p>
    <w:p w14:paraId="524446F5" w14:textId="77777777" w:rsidR="00545063" w:rsidRDefault="00545063" w:rsidP="00545063">
      <w:pPr>
        <w:rPr>
          <w:rFonts w:ascii="Arial" w:hAnsi="Arial" w:cs="Arial"/>
          <w:szCs w:val="22"/>
        </w:rPr>
      </w:pPr>
    </w:p>
    <w:p w14:paraId="2062FF25" w14:textId="77777777" w:rsidR="00F507E4" w:rsidRDefault="00F507E4" w:rsidP="00F507E4">
      <w:pPr>
        <w:rPr>
          <w:rFonts w:ascii="Arial" w:hAnsi="Arial" w:cs="Arial"/>
          <w:b/>
          <w:szCs w:val="22"/>
        </w:rPr>
      </w:pPr>
      <w:r>
        <w:rPr>
          <w:rFonts w:ascii="Arial" w:hAnsi="Arial" w:cs="Arial"/>
          <w:b/>
          <w:szCs w:val="22"/>
        </w:rPr>
        <w:t>Deadline</w:t>
      </w:r>
      <w:r w:rsidR="00902BCE">
        <w:rPr>
          <w:rFonts w:ascii="Arial" w:hAnsi="Arial" w:cs="Arial"/>
          <w:b/>
          <w:szCs w:val="22"/>
        </w:rPr>
        <w:t xml:space="preserve"> for submission and next steps:</w:t>
      </w:r>
    </w:p>
    <w:p w14:paraId="10E2F5A0" w14:textId="77777777" w:rsidR="00F507E4" w:rsidRPr="003F020C" w:rsidRDefault="00F507E4" w:rsidP="00F507E4">
      <w:pPr>
        <w:rPr>
          <w:rFonts w:ascii="Arial" w:hAnsi="Arial" w:cs="Arial"/>
          <w:b/>
          <w:szCs w:val="22"/>
        </w:rPr>
      </w:pPr>
    </w:p>
    <w:p w14:paraId="276B96DF" w14:textId="02B6A24B" w:rsidR="005E2630" w:rsidRPr="005E2630" w:rsidRDefault="00F507E4" w:rsidP="00386D25">
      <w:pPr>
        <w:numPr>
          <w:ilvl w:val="0"/>
          <w:numId w:val="2"/>
        </w:numPr>
        <w:rPr>
          <w:rFonts w:ascii="Arial" w:hAnsi="Arial" w:cs="Arial"/>
          <w:b/>
          <w:bCs/>
          <w:color w:val="333333"/>
          <w:szCs w:val="22"/>
        </w:rPr>
      </w:pPr>
      <w:r w:rsidRPr="003F020C">
        <w:rPr>
          <w:rFonts w:ascii="Arial" w:hAnsi="Arial" w:cs="Arial"/>
          <w:szCs w:val="22"/>
        </w:rPr>
        <w:t>Local</w:t>
      </w:r>
      <w:r w:rsidRPr="003F020C">
        <w:rPr>
          <w:rFonts w:ascii="Arial" w:hAnsi="Arial" w:cs="Arial"/>
          <w:szCs w:val="22"/>
          <w:lang w:eastAsia="en-GB"/>
        </w:rPr>
        <w:t xml:space="preserve"> Authorities are invited to submit Motions for consideration</w:t>
      </w:r>
      <w:r>
        <w:rPr>
          <w:rFonts w:ascii="Arial" w:hAnsi="Arial" w:cs="Arial"/>
          <w:szCs w:val="22"/>
          <w:lang w:eastAsia="en-GB"/>
        </w:rPr>
        <w:t xml:space="preserve"> at the </w:t>
      </w:r>
      <w:r w:rsidR="00257F88">
        <w:rPr>
          <w:rFonts w:ascii="Arial" w:hAnsi="Arial" w:cs="Arial"/>
          <w:szCs w:val="22"/>
          <w:lang w:eastAsia="en-GB"/>
        </w:rPr>
        <w:t>28 June 2022</w:t>
      </w:r>
      <w:r>
        <w:rPr>
          <w:rFonts w:ascii="Arial" w:hAnsi="Arial" w:cs="Arial"/>
          <w:szCs w:val="22"/>
          <w:lang w:eastAsia="en-GB"/>
        </w:rPr>
        <w:t xml:space="preserve"> </w:t>
      </w:r>
      <w:r>
        <w:rPr>
          <w:rFonts w:ascii="Arial" w:hAnsi="Arial" w:cs="Arial"/>
          <w:szCs w:val="22"/>
        </w:rPr>
        <w:t>General</w:t>
      </w:r>
      <w:r>
        <w:rPr>
          <w:rFonts w:ascii="Arial" w:hAnsi="Arial" w:cs="Arial"/>
          <w:szCs w:val="22"/>
          <w:lang w:eastAsia="en-GB"/>
        </w:rPr>
        <w:t xml:space="preserve"> Assembly by competing the template at </w:t>
      </w:r>
      <w:r w:rsidRPr="003F020C">
        <w:rPr>
          <w:rFonts w:ascii="Arial" w:hAnsi="Arial" w:cs="Arial"/>
          <w:b/>
          <w:szCs w:val="22"/>
          <w:u w:val="single"/>
          <w:lang w:eastAsia="en-GB"/>
        </w:rPr>
        <w:t>Appendix A</w:t>
      </w:r>
      <w:r>
        <w:rPr>
          <w:rFonts w:ascii="Arial" w:hAnsi="Arial" w:cs="Arial"/>
          <w:szCs w:val="22"/>
          <w:lang w:eastAsia="en-GB"/>
        </w:rPr>
        <w:t xml:space="preserve"> of this guidance note and submitting it to </w:t>
      </w:r>
      <w:hyperlink r:id="rId10" w:history="1">
        <w:r w:rsidRPr="00CB331D">
          <w:rPr>
            <w:rStyle w:val="Hyperlink"/>
            <w:rFonts w:ascii="Arial" w:hAnsi="Arial" w:cs="Arial"/>
            <w:color w:val="1181C1"/>
            <w:szCs w:val="22"/>
            <w:lang w:eastAsia="en-GB"/>
          </w:rPr>
          <w:t>memberservices@local.gov.uk</w:t>
        </w:r>
      </w:hyperlink>
      <w:r w:rsidRPr="00CB331D">
        <w:rPr>
          <w:rFonts w:ascii="Arial" w:hAnsi="Arial" w:cs="Arial"/>
          <w:szCs w:val="22"/>
          <w:lang w:eastAsia="en-GB"/>
        </w:rPr>
        <w:t xml:space="preserve">.  </w:t>
      </w:r>
    </w:p>
    <w:p w14:paraId="2339E328" w14:textId="77777777" w:rsidR="005E2630" w:rsidRDefault="005E2630" w:rsidP="005E2630">
      <w:pPr>
        <w:ind w:left="720"/>
        <w:rPr>
          <w:rFonts w:ascii="Arial" w:hAnsi="Arial" w:cs="Arial"/>
          <w:szCs w:val="22"/>
          <w:lang w:eastAsia="en-GB"/>
        </w:rPr>
      </w:pPr>
    </w:p>
    <w:p w14:paraId="6DF5C407" w14:textId="6A727E77" w:rsidR="00F507E4" w:rsidRPr="00CB331D" w:rsidRDefault="00F507E4" w:rsidP="005E2630">
      <w:pPr>
        <w:ind w:left="720"/>
        <w:rPr>
          <w:rFonts w:ascii="Arial" w:hAnsi="Arial" w:cs="Arial"/>
          <w:b/>
          <w:bCs/>
          <w:color w:val="333333"/>
          <w:szCs w:val="22"/>
        </w:rPr>
      </w:pPr>
      <w:r>
        <w:rPr>
          <w:rFonts w:ascii="Arial" w:hAnsi="Arial" w:cs="Arial"/>
          <w:szCs w:val="22"/>
          <w:lang w:eastAsia="en-GB"/>
        </w:rPr>
        <w:t>The deadline for submission is</w:t>
      </w:r>
      <w:r w:rsidRPr="00CB331D">
        <w:rPr>
          <w:rFonts w:ascii="Arial" w:hAnsi="Arial" w:cs="Arial"/>
          <w:szCs w:val="22"/>
          <w:lang w:eastAsia="en-GB"/>
        </w:rPr>
        <w:t xml:space="preserve"> </w:t>
      </w:r>
      <w:r>
        <w:rPr>
          <w:rStyle w:val="Strong"/>
          <w:rFonts w:ascii="Arial" w:hAnsi="Arial" w:cs="Arial"/>
          <w:szCs w:val="22"/>
        </w:rPr>
        <w:t xml:space="preserve">5pm on Wednesday </w:t>
      </w:r>
      <w:r w:rsidR="00BD16AA">
        <w:rPr>
          <w:rStyle w:val="Strong"/>
          <w:rFonts w:ascii="Arial" w:hAnsi="Arial" w:cs="Arial"/>
          <w:szCs w:val="22"/>
        </w:rPr>
        <w:t>2</w:t>
      </w:r>
      <w:r w:rsidR="00257F88">
        <w:rPr>
          <w:rStyle w:val="Strong"/>
          <w:rFonts w:ascii="Arial" w:hAnsi="Arial" w:cs="Arial"/>
          <w:szCs w:val="22"/>
        </w:rPr>
        <w:t>7</w:t>
      </w:r>
      <w:r w:rsidR="00BD16AA">
        <w:rPr>
          <w:rStyle w:val="Strong"/>
          <w:rFonts w:ascii="Arial" w:hAnsi="Arial" w:cs="Arial"/>
          <w:szCs w:val="22"/>
        </w:rPr>
        <w:t xml:space="preserve"> April 202</w:t>
      </w:r>
      <w:r w:rsidR="00257F88">
        <w:rPr>
          <w:rStyle w:val="Strong"/>
          <w:rFonts w:ascii="Arial" w:hAnsi="Arial" w:cs="Arial"/>
          <w:szCs w:val="22"/>
        </w:rPr>
        <w:t>2</w:t>
      </w:r>
      <w:r>
        <w:rPr>
          <w:rFonts w:ascii="Arial" w:hAnsi="Arial" w:cs="Arial"/>
          <w:color w:val="333333"/>
          <w:szCs w:val="22"/>
          <w:lang w:eastAsia="en-GB"/>
        </w:rPr>
        <w:t>.</w:t>
      </w:r>
      <w:r w:rsidRPr="00CB331D">
        <w:rPr>
          <w:rFonts w:ascii="Arial" w:hAnsi="Arial" w:cs="Arial"/>
          <w:color w:val="333333"/>
          <w:szCs w:val="22"/>
          <w:lang w:eastAsia="en-GB"/>
        </w:rPr>
        <w:t xml:space="preserve"> </w:t>
      </w:r>
    </w:p>
    <w:p w14:paraId="086E36A2" w14:textId="77777777" w:rsidR="00F507E4" w:rsidRDefault="00F507E4" w:rsidP="00F507E4">
      <w:pPr>
        <w:ind w:left="720"/>
        <w:rPr>
          <w:rFonts w:ascii="Arial" w:hAnsi="Arial" w:cs="Arial"/>
          <w:b/>
          <w:szCs w:val="22"/>
        </w:rPr>
      </w:pPr>
    </w:p>
    <w:p w14:paraId="0732A285" w14:textId="2607C0EE" w:rsidR="00F507E4" w:rsidRPr="00065587" w:rsidRDefault="00F507E4" w:rsidP="00386D25">
      <w:pPr>
        <w:numPr>
          <w:ilvl w:val="0"/>
          <w:numId w:val="2"/>
        </w:numPr>
        <w:rPr>
          <w:rFonts w:ascii="Arial" w:hAnsi="Arial" w:cs="Arial"/>
          <w:szCs w:val="22"/>
        </w:rPr>
      </w:pPr>
      <w:r>
        <w:rPr>
          <w:rFonts w:ascii="Arial" w:hAnsi="Arial" w:cs="Arial"/>
        </w:rPr>
        <w:t>T</w:t>
      </w:r>
      <w:r w:rsidRPr="00B661E9">
        <w:rPr>
          <w:rFonts w:ascii="Arial" w:hAnsi="Arial" w:cs="Arial"/>
        </w:rPr>
        <w:t xml:space="preserve">he LGA </w:t>
      </w:r>
      <w:r w:rsidR="008E477D" w:rsidRPr="008E477D">
        <w:rPr>
          <w:rStyle w:val="reporttemplate"/>
          <w:rFonts w:ascii="Arial" w:hAnsi="Arial" w:cs="Arial"/>
          <w:bCs/>
          <w:szCs w:val="22"/>
          <w:lang w:val="en-US"/>
        </w:rPr>
        <w:t>Executive Advisory Board</w:t>
      </w:r>
      <w:r w:rsidRPr="00B661E9">
        <w:rPr>
          <w:rFonts w:ascii="Arial" w:hAnsi="Arial" w:cs="Arial"/>
        </w:rPr>
        <w:t xml:space="preserve"> will meet on </w:t>
      </w:r>
      <w:r>
        <w:rPr>
          <w:rFonts w:ascii="Arial" w:hAnsi="Arial" w:cs="Arial"/>
        </w:rPr>
        <w:t xml:space="preserve">Thursday </w:t>
      </w:r>
      <w:r w:rsidR="005E297E">
        <w:rPr>
          <w:rFonts w:ascii="Arial" w:hAnsi="Arial" w:cs="Arial"/>
        </w:rPr>
        <w:t>9 June 202</w:t>
      </w:r>
      <w:r w:rsidR="00257F88">
        <w:rPr>
          <w:rFonts w:ascii="Arial" w:hAnsi="Arial" w:cs="Arial"/>
        </w:rPr>
        <w:t>2</w:t>
      </w:r>
      <w:r w:rsidRPr="00B661E9">
        <w:rPr>
          <w:rFonts w:ascii="Arial" w:hAnsi="Arial" w:cs="Arial"/>
        </w:rPr>
        <w:t xml:space="preserve"> </w:t>
      </w:r>
      <w:r>
        <w:rPr>
          <w:rFonts w:ascii="Arial" w:hAnsi="Arial" w:cs="Arial"/>
        </w:rPr>
        <w:t>to c</w:t>
      </w:r>
      <w:r w:rsidRPr="00B661E9">
        <w:rPr>
          <w:rFonts w:ascii="Arial" w:hAnsi="Arial" w:cs="Arial"/>
        </w:rPr>
        <w:t xml:space="preserve">onsider all Motions that have </w:t>
      </w:r>
      <w:r w:rsidRPr="00386D25">
        <w:rPr>
          <w:rFonts w:ascii="Arial" w:hAnsi="Arial" w:cs="Arial"/>
          <w:szCs w:val="22"/>
          <w:lang w:eastAsia="en-GB"/>
        </w:rPr>
        <w:t>been</w:t>
      </w:r>
      <w:r w:rsidRPr="00B661E9">
        <w:rPr>
          <w:rFonts w:ascii="Arial" w:hAnsi="Arial" w:cs="Arial"/>
        </w:rPr>
        <w:t xml:space="preserve"> submitted and will decide what Motions - if any - should be debated at General Assembly. </w:t>
      </w:r>
      <w:r>
        <w:rPr>
          <w:rFonts w:ascii="Arial" w:hAnsi="Arial" w:cs="Arial"/>
        </w:rPr>
        <w:t xml:space="preserve"> Authorities that have submitted Motions will be informed of the </w:t>
      </w:r>
      <w:r w:rsidRPr="00065587">
        <w:rPr>
          <w:rFonts w:ascii="Arial" w:hAnsi="Arial" w:cs="Arial"/>
        </w:rPr>
        <w:t>LGA Executive</w:t>
      </w:r>
      <w:r>
        <w:rPr>
          <w:rFonts w:ascii="Arial" w:hAnsi="Arial" w:cs="Arial"/>
        </w:rPr>
        <w:t xml:space="preserve">’s decision </w:t>
      </w:r>
      <w:r w:rsidRPr="00065587">
        <w:rPr>
          <w:rFonts w:ascii="Arial" w:hAnsi="Arial" w:cs="Arial"/>
        </w:rPr>
        <w:t>and next steps</w:t>
      </w:r>
      <w:r>
        <w:rPr>
          <w:rFonts w:ascii="Arial" w:hAnsi="Arial" w:cs="Arial"/>
        </w:rPr>
        <w:t xml:space="preserve"> following the meeting</w:t>
      </w:r>
      <w:r w:rsidRPr="00065587">
        <w:rPr>
          <w:rFonts w:ascii="Arial" w:hAnsi="Arial" w:cs="Arial"/>
        </w:rPr>
        <w:t>.    </w:t>
      </w:r>
    </w:p>
    <w:p w14:paraId="3C918E9A" w14:textId="77777777" w:rsidR="00B661E9" w:rsidRPr="00EC038F" w:rsidRDefault="00B661E9" w:rsidP="00EC038F">
      <w:pPr>
        <w:ind w:left="720"/>
        <w:rPr>
          <w:rFonts w:ascii="Arial" w:hAnsi="Arial" w:cs="Arial"/>
          <w:b/>
          <w:szCs w:val="22"/>
        </w:rPr>
      </w:pPr>
    </w:p>
    <w:p w14:paraId="37186BF5" w14:textId="77777777" w:rsidR="00D04324" w:rsidRDefault="00D04324" w:rsidP="00EC038F">
      <w:pPr>
        <w:rPr>
          <w:rFonts w:ascii="Arial" w:hAnsi="Arial" w:cs="Arial"/>
          <w:b/>
          <w:szCs w:val="22"/>
        </w:rPr>
      </w:pPr>
      <w:r w:rsidRPr="00D04324">
        <w:rPr>
          <w:rFonts w:ascii="Arial" w:hAnsi="Arial" w:cs="Arial"/>
          <w:b/>
          <w:szCs w:val="22"/>
        </w:rPr>
        <w:t xml:space="preserve">Advice </w:t>
      </w:r>
    </w:p>
    <w:p w14:paraId="3EF270D1" w14:textId="77777777" w:rsidR="008261C9" w:rsidRPr="00D04324" w:rsidRDefault="008261C9" w:rsidP="00545063">
      <w:pPr>
        <w:rPr>
          <w:rFonts w:ascii="Arial" w:hAnsi="Arial" w:cs="Arial"/>
          <w:b/>
          <w:szCs w:val="22"/>
        </w:rPr>
      </w:pPr>
    </w:p>
    <w:p w14:paraId="75DEE175" w14:textId="78BA1E39" w:rsidR="0025255F" w:rsidRDefault="0025255F" w:rsidP="00386D25">
      <w:pPr>
        <w:numPr>
          <w:ilvl w:val="0"/>
          <w:numId w:val="2"/>
        </w:numPr>
        <w:rPr>
          <w:rFonts w:ascii="Arial" w:hAnsi="Arial" w:cs="Arial"/>
          <w:szCs w:val="22"/>
        </w:rPr>
      </w:pPr>
      <w:r w:rsidRPr="00386D25">
        <w:rPr>
          <w:rFonts w:ascii="Arial" w:hAnsi="Arial" w:cs="Arial"/>
        </w:rPr>
        <w:t>Au</w:t>
      </w:r>
      <w:r w:rsidR="006C5B33" w:rsidRPr="00386D25">
        <w:rPr>
          <w:rFonts w:ascii="Arial" w:hAnsi="Arial" w:cs="Arial"/>
        </w:rPr>
        <w:t>thorities</w:t>
      </w:r>
      <w:r w:rsidR="006C5B33" w:rsidRPr="006C5203">
        <w:rPr>
          <w:rFonts w:ascii="Arial" w:hAnsi="Arial" w:cs="Arial"/>
          <w:szCs w:val="22"/>
        </w:rPr>
        <w:t xml:space="preserve"> requiring any advice regard</w:t>
      </w:r>
      <w:r w:rsidR="00B618D5">
        <w:rPr>
          <w:rFonts w:ascii="Arial" w:hAnsi="Arial" w:cs="Arial"/>
          <w:szCs w:val="22"/>
        </w:rPr>
        <w:t>ing the suitability of a M</w:t>
      </w:r>
      <w:r w:rsidR="006C5B33" w:rsidRPr="006C5203">
        <w:rPr>
          <w:rFonts w:ascii="Arial" w:hAnsi="Arial" w:cs="Arial"/>
          <w:szCs w:val="22"/>
        </w:rPr>
        <w:t xml:space="preserve">otion for the General Assembly should consult </w:t>
      </w:r>
      <w:r w:rsidR="00257F88">
        <w:rPr>
          <w:rFonts w:ascii="Arial" w:hAnsi="Arial" w:cs="Arial"/>
          <w:szCs w:val="22"/>
        </w:rPr>
        <w:t>David Pealing</w:t>
      </w:r>
      <w:r w:rsidR="006C5B33" w:rsidRPr="006C5203">
        <w:rPr>
          <w:rFonts w:ascii="Arial" w:hAnsi="Arial" w:cs="Arial"/>
          <w:szCs w:val="22"/>
        </w:rPr>
        <w:t>, Member Services</w:t>
      </w:r>
      <w:r w:rsidR="006377F3" w:rsidRPr="006C5203">
        <w:rPr>
          <w:rFonts w:ascii="Arial" w:hAnsi="Arial" w:cs="Arial"/>
          <w:szCs w:val="22"/>
        </w:rPr>
        <w:t xml:space="preserve"> Manager</w:t>
      </w:r>
      <w:r w:rsidR="006C5B33" w:rsidRPr="006C5203">
        <w:rPr>
          <w:rFonts w:ascii="Arial" w:hAnsi="Arial" w:cs="Arial"/>
          <w:szCs w:val="22"/>
        </w:rPr>
        <w:t xml:space="preserve"> on </w:t>
      </w:r>
      <w:r w:rsidR="005E2630">
        <w:rPr>
          <w:rFonts w:ascii="Arial" w:hAnsi="Arial" w:cs="Arial"/>
          <w:szCs w:val="22"/>
        </w:rPr>
        <w:br/>
      </w:r>
      <w:r w:rsidR="00257F88" w:rsidRPr="00257F88">
        <w:rPr>
          <w:rFonts w:ascii="Arial" w:hAnsi="Arial" w:cs="Arial"/>
          <w:color w:val="333333"/>
          <w:lang w:eastAsia="en-GB"/>
        </w:rPr>
        <w:t>07920 230092</w:t>
      </w:r>
      <w:r w:rsidR="00257F88">
        <w:rPr>
          <w:color w:val="333333"/>
          <w:lang w:eastAsia="en-GB"/>
        </w:rPr>
        <w:t xml:space="preserve"> </w:t>
      </w:r>
      <w:r w:rsidR="006C5B33" w:rsidRPr="006C5203">
        <w:rPr>
          <w:rFonts w:ascii="Arial" w:hAnsi="Arial" w:cs="Arial"/>
          <w:szCs w:val="22"/>
        </w:rPr>
        <w:t xml:space="preserve">or by e-mail </w:t>
      </w:r>
      <w:r w:rsidR="00577A05">
        <w:rPr>
          <w:rFonts w:ascii="Arial" w:hAnsi="Arial" w:cs="Arial"/>
          <w:szCs w:val="22"/>
        </w:rPr>
        <w:t>at</w:t>
      </w:r>
      <w:r w:rsidR="006C5B33" w:rsidRPr="006C5203">
        <w:rPr>
          <w:rFonts w:ascii="Arial" w:hAnsi="Arial" w:cs="Arial"/>
          <w:szCs w:val="22"/>
        </w:rPr>
        <w:t xml:space="preserve"> </w:t>
      </w:r>
      <w:hyperlink r:id="rId11" w:history="1">
        <w:r w:rsidR="00257F88" w:rsidRPr="00C41F7A">
          <w:rPr>
            <w:rStyle w:val="Hyperlink"/>
            <w:rFonts w:ascii="Arial" w:hAnsi="Arial" w:cs="Arial"/>
            <w:szCs w:val="22"/>
          </w:rPr>
          <w:t>David.pealing@local.gov.uk</w:t>
        </w:r>
      </w:hyperlink>
      <w:r w:rsidR="00A955EA">
        <w:rPr>
          <w:rFonts w:ascii="Arial" w:hAnsi="Arial" w:cs="Arial"/>
          <w:szCs w:val="22"/>
        </w:rPr>
        <w:t xml:space="preserve">. </w:t>
      </w:r>
    </w:p>
    <w:p w14:paraId="027C360D" w14:textId="77777777" w:rsidR="00B04AD3" w:rsidRDefault="00B04AD3" w:rsidP="00B04AD3">
      <w:pPr>
        <w:rPr>
          <w:rFonts w:ascii="Arial" w:hAnsi="Arial" w:cs="Arial"/>
          <w:szCs w:val="22"/>
        </w:rPr>
      </w:pPr>
    </w:p>
    <w:p w14:paraId="72323D9A" w14:textId="77777777" w:rsidR="00B04AD3" w:rsidRPr="008863B4" w:rsidRDefault="00B04AD3" w:rsidP="008863B4">
      <w:pPr>
        <w:rPr>
          <w:rFonts w:ascii="Arial" w:hAnsi="Arial" w:cs="Arial"/>
          <w:b/>
          <w:sz w:val="28"/>
          <w:szCs w:val="28"/>
        </w:rPr>
      </w:pPr>
      <w:r w:rsidRPr="00B04AD3">
        <w:rPr>
          <w:rFonts w:ascii="Arial" w:hAnsi="Arial" w:cs="Arial"/>
          <w:b/>
          <w:sz w:val="28"/>
          <w:szCs w:val="28"/>
        </w:rPr>
        <w:br w:type="page"/>
      </w:r>
      <w:r w:rsidRPr="00B04AD3">
        <w:rPr>
          <w:rFonts w:ascii="Arial" w:hAnsi="Arial" w:cs="Arial"/>
          <w:b/>
          <w:sz w:val="28"/>
          <w:szCs w:val="28"/>
        </w:rPr>
        <w:lastRenderedPageBreak/>
        <w:t>Appendix A</w:t>
      </w:r>
      <w:r w:rsidR="008863B4">
        <w:rPr>
          <w:rFonts w:ascii="Arial" w:hAnsi="Arial" w:cs="Arial"/>
          <w:b/>
          <w:sz w:val="28"/>
          <w:szCs w:val="28"/>
        </w:rPr>
        <w:t xml:space="preserve">: </w:t>
      </w:r>
      <w:r w:rsidRPr="00B04AD3">
        <w:rPr>
          <w:rFonts w:ascii="Arial" w:hAnsi="Arial" w:cs="Arial"/>
          <w:b/>
          <w:sz w:val="28"/>
          <w:szCs w:val="28"/>
        </w:rPr>
        <w:t>Motion Template</w:t>
      </w:r>
      <w:r w:rsidR="008863B4">
        <w:rPr>
          <w:rFonts w:ascii="Arial" w:hAnsi="Arial" w:cs="Arial"/>
          <w:b/>
          <w:sz w:val="28"/>
          <w:szCs w:val="28"/>
        </w:rPr>
        <w:t xml:space="preserve"> </w:t>
      </w:r>
      <w:r w:rsidR="008863B4" w:rsidRPr="008863B4">
        <w:rPr>
          <w:rFonts w:ascii="Arial" w:hAnsi="Arial" w:cs="Arial"/>
          <w:sz w:val="28"/>
          <w:szCs w:val="28"/>
        </w:rPr>
        <w:t>- Complete sections</w:t>
      </w:r>
      <w:r w:rsidR="00564350">
        <w:rPr>
          <w:rFonts w:ascii="Arial" w:hAnsi="Arial" w:cs="Arial"/>
          <w:sz w:val="28"/>
          <w:szCs w:val="28"/>
        </w:rPr>
        <w:t xml:space="preserve"> in </w:t>
      </w:r>
      <w:r w:rsidR="00564350" w:rsidRPr="008863B4">
        <w:rPr>
          <w:rFonts w:ascii="Arial" w:hAnsi="Arial" w:cs="Arial"/>
          <w:sz w:val="28"/>
          <w:szCs w:val="28"/>
        </w:rPr>
        <w:t>italics</w:t>
      </w:r>
    </w:p>
    <w:p w14:paraId="0C723596" w14:textId="77777777" w:rsidR="00DC1C43" w:rsidRDefault="00DC1C43" w:rsidP="00DC1C43">
      <w:pPr>
        <w:pStyle w:val="LGAItemNoHeading"/>
        <w:spacing w:before="0" w:after="0" w:line="240" w:lineRule="auto"/>
        <w:rPr>
          <w:rFonts w:ascii="Arial" w:hAnsi="Arial" w:cs="Arial"/>
          <w:sz w:val="28"/>
          <w:szCs w:val="28"/>
        </w:rPr>
      </w:pPr>
    </w:p>
    <w:p w14:paraId="147E709F" w14:textId="77777777" w:rsidR="00633A3A" w:rsidRDefault="00633A3A" w:rsidP="00633A3A">
      <w:pPr>
        <w:pStyle w:val="LGAItemNoHeading"/>
        <w:pBdr>
          <w:bottom w:val="single" w:sz="4" w:space="1" w:color="auto"/>
        </w:pBdr>
        <w:spacing w:before="0" w:after="0" w:line="240" w:lineRule="auto"/>
        <w:rPr>
          <w:rFonts w:ascii="Arial" w:hAnsi="Arial" w:cs="Arial"/>
          <w:sz w:val="28"/>
          <w:szCs w:val="28"/>
        </w:rPr>
      </w:pPr>
    </w:p>
    <w:p w14:paraId="51B32EEB" w14:textId="77777777" w:rsidR="00B07085" w:rsidRDefault="00B07085" w:rsidP="00B07085">
      <w:pPr>
        <w:pStyle w:val="LGAItemNoHeading"/>
        <w:spacing w:before="240" w:line="240" w:lineRule="auto"/>
        <w:rPr>
          <w:rFonts w:ascii="Arial" w:hAnsi="Arial" w:cs="Arial"/>
          <w:sz w:val="28"/>
          <w:szCs w:val="28"/>
        </w:rPr>
      </w:pPr>
      <w:r>
        <w:rPr>
          <w:rFonts w:ascii="Arial" w:hAnsi="Arial" w:cs="Arial"/>
          <w:sz w:val="28"/>
          <w:szCs w:val="28"/>
        </w:rPr>
        <w:t xml:space="preserve">Motion: </w:t>
      </w:r>
      <w:r w:rsidRPr="00567E02">
        <w:rPr>
          <w:rFonts w:ascii="Arial" w:hAnsi="Arial" w:cs="Arial"/>
          <w:i/>
          <w:sz w:val="28"/>
          <w:szCs w:val="28"/>
        </w:rPr>
        <w:t>Title</w:t>
      </w:r>
      <w:r>
        <w:rPr>
          <w:rFonts w:ascii="Arial" w:hAnsi="Arial" w:cs="Arial"/>
          <w:sz w:val="28"/>
          <w:szCs w:val="28"/>
        </w:rPr>
        <w:t xml:space="preserve">  </w:t>
      </w:r>
    </w:p>
    <w:p w14:paraId="621BDF2F" w14:textId="77777777" w:rsidR="00B07085" w:rsidRDefault="00B07085" w:rsidP="00B07085">
      <w:pPr>
        <w:jc w:val="both"/>
        <w:rPr>
          <w:rFonts w:ascii="Arial" w:hAnsi="Arial" w:cs="Arial"/>
          <w:b/>
          <w:bCs/>
          <w:szCs w:val="22"/>
        </w:rPr>
      </w:pPr>
    </w:p>
    <w:p w14:paraId="624E0AE7" w14:textId="77777777" w:rsidR="00B07085" w:rsidRPr="000F20A7" w:rsidRDefault="00B07085" w:rsidP="00B07085">
      <w:pPr>
        <w:rPr>
          <w:rFonts w:ascii="Arial" w:hAnsi="Arial" w:cs="Arial"/>
          <w:b/>
          <w:bCs/>
          <w:i/>
          <w:szCs w:val="22"/>
        </w:rPr>
      </w:pPr>
      <w:r w:rsidRPr="000F20A7">
        <w:rPr>
          <w:rFonts w:ascii="Arial" w:hAnsi="Arial" w:cs="Arial"/>
          <w:b/>
          <w:bCs/>
          <w:szCs w:val="22"/>
        </w:rPr>
        <w:t>Proposer:</w:t>
      </w:r>
      <w:r w:rsidRPr="000F20A7">
        <w:rPr>
          <w:rFonts w:ascii="Arial" w:hAnsi="Arial" w:cs="Arial"/>
          <w:b/>
          <w:bCs/>
          <w:szCs w:val="22"/>
        </w:rPr>
        <w:tab/>
      </w:r>
      <w:r w:rsidRPr="000F20A7">
        <w:rPr>
          <w:rFonts w:ascii="Arial" w:hAnsi="Arial" w:cs="Arial"/>
          <w:b/>
          <w:bCs/>
          <w:szCs w:val="22"/>
        </w:rPr>
        <w:tab/>
      </w:r>
      <w:r w:rsidRPr="000F20A7">
        <w:rPr>
          <w:rFonts w:ascii="Arial" w:hAnsi="Arial" w:cs="Arial"/>
          <w:bCs/>
          <w:i/>
          <w:szCs w:val="22"/>
        </w:rPr>
        <w:t>Name</w:t>
      </w:r>
      <w:r w:rsidRPr="000F20A7">
        <w:rPr>
          <w:rFonts w:ascii="Arial" w:hAnsi="Arial" w:cs="Arial"/>
          <w:bCs/>
          <w:i/>
          <w:szCs w:val="22"/>
        </w:rPr>
        <w:tab/>
      </w:r>
      <w:r w:rsidRPr="000F20A7">
        <w:rPr>
          <w:rFonts w:ascii="Arial" w:hAnsi="Arial" w:cs="Arial"/>
          <w:bCs/>
          <w:i/>
          <w:szCs w:val="22"/>
        </w:rPr>
        <w:tab/>
        <w:t>Local authority</w:t>
      </w:r>
      <w:r w:rsidRPr="000F20A7">
        <w:rPr>
          <w:rFonts w:ascii="Arial" w:hAnsi="Arial" w:cs="Arial"/>
          <w:bCs/>
          <w:i/>
          <w:szCs w:val="22"/>
        </w:rPr>
        <w:tab/>
      </w:r>
      <w:r w:rsidRPr="000F20A7">
        <w:rPr>
          <w:rFonts w:ascii="Arial" w:hAnsi="Arial" w:cs="Arial"/>
          <w:bCs/>
          <w:i/>
          <w:szCs w:val="22"/>
        </w:rPr>
        <w:tab/>
        <w:t>Role</w:t>
      </w:r>
      <w:r w:rsidRPr="000F20A7">
        <w:rPr>
          <w:rFonts w:ascii="Arial" w:hAnsi="Arial" w:cs="Arial"/>
          <w:b/>
          <w:bCs/>
          <w:i/>
          <w:szCs w:val="22"/>
        </w:rPr>
        <w:t xml:space="preserve"> </w:t>
      </w:r>
    </w:p>
    <w:p w14:paraId="67053148" w14:textId="77777777" w:rsidR="00B07085" w:rsidRPr="000F20A7" w:rsidRDefault="00B07085" w:rsidP="00B07085">
      <w:pPr>
        <w:rPr>
          <w:rFonts w:ascii="Arial" w:hAnsi="Arial" w:cs="Arial"/>
          <w:b/>
          <w:bCs/>
          <w:szCs w:val="22"/>
        </w:rPr>
      </w:pPr>
      <w:r w:rsidRPr="000F20A7">
        <w:rPr>
          <w:rFonts w:ascii="Arial" w:hAnsi="Arial" w:cs="Arial"/>
          <w:b/>
          <w:bCs/>
          <w:szCs w:val="22"/>
        </w:rPr>
        <w:t xml:space="preserve">Seconder: </w:t>
      </w:r>
      <w:r w:rsidRPr="000F20A7">
        <w:rPr>
          <w:rFonts w:ascii="Arial" w:hAnsi="Arial" w:cs="Arial"/>
          <w:b/>
          <w:bCs/>
          <w:szCs w:val="22"/>
        </w:rPr>
        <w:tab/>
      </w:r>
      <w:r w:rsidR="008863B4">
        <w:rPr>
          <w:rFonts w:ascii="Arial" w:hAnsi="Arial" w:cs="Arial"/>
          <w:b/>
          <w:bCs/>
          <w:szCs w:val="22"/>
        </w:rPr>
        <w:tab/>
      </w:r>
      <w:r w:rsidRPr="000F20A7">
        <w:rPr>
          <w:rFonts w:ascii="Arial" w:hAnsi="Arial" w:cs="Arial"/>
          <w:bCs/>
          <w:i/>
          <w:szCs w:val="22"/>
        </w:rPr>
        <w:t>Name</w:t>
      </w:r>
      <w:r w:rsidRPr="000F20A7">
        <w:rPr>
          <w:rFonts w:ascii="Arial" w:hAnsi="Arial" w:cs="Arial"/>
          <w:bCs/>
          <w:i/>
          <w:szCs w:val="22"/>
        </w:rPr>
        <w:tab/>
      </w:r>
      <w:r w:rsidRPr="000F20A7">
        <w:rPr>
          <w:rFonts w:ascii="Arial" w:hAnsi="Arial" w:cs="Arial"/>
          <w:bCs/>
          <w:i/>
          <w:szCs w:val="22"/>
        </w:rPr>
        <w:tab/>
        <w:t>Local authority</w:t>
      </w:r>
      <w:r w:rsidRPr="000F20A7">
        <w:rPr>
          <w:rFonts w:ascii="Arial" w:hAnsi="Arial" w:cs="Arial"/>
          <w:bCs/>
          <w:i/>
          <w:szCs w:val="22"/>
        </w:rPr>
        <w:tab/>
      </w:r>
      <w:r w:rsidRPr="000F20A7">
        <w:rPr>
          <w:rFonts w:ascii="Arial" w:hAnsi="Arial" w:cs="Arial"/>
          <w:bCs/>
          <w:i/>
          <w:szCs w:val="22"/>
        </w:rPr>
        <w:tab/>
        <w:t>Role</w:t>
      </w:r>
      <w:r w:rsidRPr="000F20A7">
        <w:rPr>
          <w:rFonts w:ascii="Arial" w:hAnsi="Arial" w:cs="Arial"/>
          <w:b/>
          <w:bCs/>
          <w:szCs w:val="22"/>
        </w:rPr>
        <w:tab/>
      </w:r>
    </w:p>
    <w:p w14:paraId="4D40908A" w14:textId="77777777" w:rsidR="00B07085" w:rsidRPr="000F20A7" w:rsidRDefault="00B07085" w:rsidP="00B07085">
      <w:pPr>
        <w:rPr>
          <w:rFonts w:ascii="Arial" w:hAnsi="Arial" w:cs="Arial"/>
          <w:b/>
          <w:bCs/>
          <w:szCs w:val="22"/>
        </w:rPr>
      </w:pPr>
    </w:p>
    <w:p w14:paraId="40F5E1DD" w14:textId="77777777" w:rsidR="00B07085" w:rsidRPr="000F20A7" w:rsidRDefault="00B07085" w:rsidP="00B07085">
      <w:pPr>
        <w:rPr>
          <w:rFonts w:ascii="Arial" w:hAnsi="Arial" w:cs="Arial"/>
          <w:b/>
          <w:bCs/>
          <w:szCs w:val="22"/>
        </w:rPr>
      </w:pPr>
      <w:r w:rsidRPr="000F20A7">
        <w:rPr>
          <w:rFonts w:ascii="Arial" w:hAnsi="Arial" w:cs="Arial"/>
          <w:b/>
          <w:bCs/>
          <w:szCs w:val="22"/>
        </w:rPr>
        <w:t>Proposes that:</w:t>
      </w:r>
    </w:p>
    <w:p w14:paraId="33E6AC0F" w14:textId="77777777" w:rsidR="00B07085" w:rsidRPr="000F20A7" w:rsidRDefault="00B07085" w:rsidP="00B07085">
      <w:pPr>
        <w:rPr>
          <w:rFonts w:ascii="Arial" w:hAnsi="Arial" w:cs="Arial"/>
          <w:b/>
          <w:bCs/>
          <w:szCs w:val="22"/>
        </w:rPr>
      </w:pPr>
    </w:p>
    <w:p w14:paraId="33638DF2" w14:textId="77777777" w:rsidR="00B07085" w:rsidRPr="000F20A7" w:rsidRDefault="00B07085" w:rsidP="00B07085">
      <w:pPr>
        <w:ind w:left="360"/>
        <w:rPr>
          <w:szCs w:val="22"/>
        </w:rPr>
      </w:pPr>
      <w:r w:rsidRPr="000F20A7">
        <w:rPr>
          <w:rFonts w:ascii="Arial" w:hAnsi="Arial" w:cs="Arial"/>
          <w:szCs w:val="22"/>
        </w:rPr>
        <w:t>“</w:t>
      </w:r>
      <w:r w:rsidRPr="000F20A7">
        <w:rPr>
          <w:rFonts w:ascii="Arial" w:hAnsi="Arial" w:cs="Arial"/>
          <w:i/>
          <w:szCs w:val="22"/>
        </w:rPr>
        <w:t>The Motion detail</w:t>
      </w:r>
      <w:r w:rsidRPr="000F20A7">
        <w:rPr>
          <w:rFonts w:ascii="Arial" w:hAnsi="Arial" w:cs="Arial"/>
          <w:szCs w:val="22"/>
        </w:rPr>
        <w:t>”</w:t>
      </w:r>
    </w:p>
    <w:p w14:paraId="0D49563B" w14:textId="77777777" w:rsidR="00B07085" w:rsidRPr="000F20A7" w:rsidRDefault="00B07085" w:rsidP="00633A3A">
      <w:pPr>
        <w:pBdr>
          <w:bottom w:val="single" w:sz="4" w:space="1" w:color="auto"/>
        </w:pBdr>
        <w:rPr>
          <w:rFonts w:ascii="Arial" w:hAnsi="Arial" w:cs="Arial"/>
          <w:szCs w:val="22"/>
        </w:rPr>
      </w:pPr>
    </w:p>
    <w:p w14:paraId="517DDCB1" w14:textId="77777777" w:rsidR="00B07085" w:rsidRPr="000F20A7" w:rsidRDefault="00B07085" w:rsidP="00B07085">
      <w:pPr>
        <w:rPr>
          <w:rFonts w:ascii="Arial" w:hAnsi="Arial" w:cs="Arial"/>
          <w:szCs w:val="22"/>
        </w:rPr>
      </w:pPr>
    </w:p>
    <w:p w14:paraId="6488422C" w14:textId="77777777" w:rsidR="00B07085" w:rsidRPr="00564350" w:rsidRDefault="00B07085" w:rsidP="00564350">
      <w:pPr>
        <w:pStyle w:val="LGAItemNoHeading"/>
        <w:spacing w:before="240" w:line="240" w:lineRule="auto"/>
        <w:rPr>
          <w:rFonts w:ascii="Arial" w:hAnsi="Arial" w:cs="Arial"/>
          <w:sz w:val="28"/>
          <w:szCs w:val="28"/>
        </w:rPr>
      </w:pPr>
      <w:r w:rsidRPr="00E176D9">
        <w:rPr>
          <w:rFonts w:ascii="Arial" w:hAnsi="Arial" w:cs="Arial"/>
          <w:sz w:val="28"/>
          <w:szCs w:val="28"/>
        </w:rPr>
        <w:t xml:space="preserve">Criteria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B07085" w:rsidRPr="00557B4B" w14:paraId="4ECC1FC7" w14:textId="77777777" w:rsidTr="00557B4B">
        <w:tc>
          <w:tcPr>
            <w:tcW w:w="4643" w:type="dxa"/>
            <w:shd w:val="clear" w:color="auto" w:fill="F2F2F2"/>
          </w:tcPr>
          <w:p w14:paraId="5A5F83F3" w14:textId="77777777" w:rsidR="00B07085" w:rsidRPr="00557B4B" w:rsidRDefault="00B07085" w:rsidP="00557B4B">
            <w:pPr>
              <w:jc w:val="center"/>
              <w:rPr>
                <w:rFonts w:ascii="Arial" w:hAnsi="Arial" w:cs="Arial"/>
                <w:b/>
                <w:szCs w:val="22"/>
              </w:rPr>
            </w:pPr>
            <w:r w:rsidRPr="00557B4B">
              <w:rPr>
                <w:rFonts w:ascii="Arial" w:hAnsi="Arial" w:cs="Arial"/>
                <w:b/>
                <w:szCs w:val="22"/>
              </w:rPr>
              <w:t>Criteria to be met</w:t>
            </w:r>
          </w:p>
          <w:p w14:paraId="1D55E5AF" w14:textId="77777777" w:rsidR="00B07085" w:rsidRPr="00557B4B" w:rsidRDefault="00B07085" w:rsidP="00557B4B">
            <w:pPr>
              <w:jc w:val="center"/>
              <w:rPr>
                <w:rFonts w:ascii="Arial" w:hAnsi="Arial" w:cs="Arial"/>
                <w:b/>
                <w:szCs w:val="22"/>
              </w:rPr>
            </w:pPr>
          </w:p>
        </w:tc>
        <w:tc>
          <w:tcPr>
            <w:tcW w:w="4644" w:type="dxa"/>
            <w:shd w:val="clear" w:color="auto" w:fill="F2F2F2"/>
          </w:tcPr>
          <w:p w14:paraId="03592D57" w14:textId="77777777" w:rsidR="00B07085" w:rsidRPr="00557B4B" w:rsidRDefault="00B07085" w:rsidP="00557B4B">
            <w:pPr>
              <w:jc w:val="center"/>
              <w:rPr>
                <w:rFonts w:ascii="Arial" w:hAnsi="Arial" w:cs="Arial"/>
                <w:b/>
                <w:szCs w:val="22"/>
              </w:rPr>
            </w:pPr>
            <w:r w:rsidRPr="00557B4B">
              <w:rPr>
                <w:rFonts w:ascii="Arial" w:hAnsi="Arial" w:cs="Arial"/>
                <w:b/>
                <w:szCs w:val="22"/>
              </w:rPr>
              <w:t>Local Authority Checklist</w:t>
            </w:r>
          </w:p>
          <w:p w14:paraId="0F2D1004" w14:textId="77777777" w:rsidR="00B07085" w:rsidRPr="00557B4B" w:rsidRDefault="00B07085" w:rsidP="00557B4B">
            <w:pPr>
              <w:jc w:val="center"/>
              <w:rPr>
                <w:rFonts w:ascii="Arial" w:hAnsi="Arial" w:cs="Arial"/>
                <w:i/>
                <w:szCs w:val="22"/>
              </w:rPr>
            </w:pPr>
            <w:r w:rsidRPr="00557B4B">
              <w:rPr>
                <w:rFonts w:ascii="Arial" w:hAnsi="Arial" w:cs="Arial"/>
                <w:i/>
                <w:szCs w:val="22"/>
              </w:rPr>
              <w:t>[please provide details]</w:t>
            </w:r>
          </w:p>
        </w:tc>
      </w:tr>
      <w:tr w:rsidR="00B07085" w:rsidRPr="00557B4B" w14:paraId="753BA72C" w14:textId="77777777" w:rsidTr="00557B4B">
        <w:tc>
          <w:tcPr>
            <w:tcW w:w="4643" w:type="dxa"/>
            <w:shd w:val="clear" w:color="auto" w:fill="auto"/>
          </w:tcPr>
          <w:p w14:paraId="07EBE339" w14:textId="77777777" w:rsidR="00B07085" w:rsidRPr="00557B4B" w:rsidRDefault="00B07085" w:rsidP="00557B4B">
            <w:pPr>
              <w:numPr>
                <w:ilvl w:val="0"/>
                <w:numId w:val="4"/>
              </w:numPr>
              <w:rPr>
                <w:rFonts w:ascii="Arial" w:hAnsi="Arial" w:cs="Arial"/>
                <w:szCs w:val="22"/>
              </w:rPr>
            </w:pPr>
            <w:r w:rsidRPr="00557B4B">
              <w:rPr>
                <w:rFonts w:ascii="Arial" w:hAnsi="Arial" w:cs="Arial"/>
                <w:szCs w:val="22"/>
              </w:rPr>
              <w:t xml:space="preserve">The motion calls upon the Association to change </w:t>
            </w:r>
            <w:r w:rsidR="00BA7BC9">
              <w:rPr>
                <w:rFonts w:ascii="Arial" w:hAnsi="Arial" w:cs="Arial"/>
                <w:szCs w:val="22"/>
              </w:rPr>
              <w:t xml:space="preserve">the </w:t>
            </w:r>
            <w:r w:rsidR="00BA7BC9" w:rsidRPr="00BA7BC9">
              <w:rPr>
                <w:rFonts w:ascii="Arial" w:hAnsi="Arial" w:cs="Arial"/>
              </w:rPr>
              <w:t>Articles of Association and Governance Framework</w:t>
            </w:r>
            <w:r w:rsidR="00BA7BC9">
              <w:rPr>
                <w:rFonts w:ascii="Arial" w:hAnsi="Arial" w:cs="Arial"/>
              </w:rPr>
              <w:t xml:space="preserve"> </w:t>
            </w:r>
            <w:r w:rsidRPr="00BA7BC9">
              <w:rPr>
                <w:rFonts w:ascii="Arial" w:hAnsi="Arial" w:cs="Arial"/>
                <w:szCs w:val="22"/>
              </w:rPr>
              <w:t>or</w:t>
            </w:r>
            <w:r w:rsidRPr="00557B4B">
              <w:rPr>
                <w:rFonts w:ascii="Arial" w:hAnsi="Arial" w:cs="Arial"/>
                <w:szCs w:val="22"/>
              </w:rPr>
              <w:t xml:space="preserve"> the way it relates to and provides services to its membership</w:t>
            </w:r>
          </w:p>
          <w:p w14:paraId="7F78B195" w14:textId="77777777" w:rsidR="00B07085" w:rsidRPr="00557B4B" w:rsidRDefault="00B07085" w:rsidP="00557B4B">
            <w:pPr>
              <w:ind w:left="502"/>
              <w:rPr>
                <w:rFonts w:ascii="Arial" w:hAnsi="Arial" w:cs="Arial"/>
                <w:szCs w:val="22"/>
              </w:rPr>
            </w:pPr>
          </w:p>
        </w:tc>
        <w:tc>
          <w:tcPr>
            <w:tcW w:w="4644" w:type="dxa"/>
            <w:shd w:val="clear" w:color="auto" w:fill="auto"/>
          </w:tcPr>
          <w:p w14:paraId="5441A3F4" w14:textId="77777777" w:rsidR="00B07085" w:rsidRPr="00557B4B" w:rsidRDefault="00B07085" w:rsidP="00557B4B">
            <w:pPr>
              <w:jc w:val="center"/>
              <w:rPr>
                <w:rFonts w:ascii="Arial" w:hAnsi="Arial" w:cs="Arial"/>
                <w:szCs w:val="22"/>
              </w:rPr>
            </w:pPr>
          </w:p>
        </w:tc>
      </w:tr>
      <w:tr w:rsidR="00B07085" w:rsidRPr="00557B4B" w14:paraId="2E607F59" w14:textId="77777777" w:rsidTr="00557B4B">
        <w:tc>
          <w:tcPr>
            <w:tcW w:w="4643" w:type="dxa"/>
            <w:shd w:val="clear" w:color="auto" w:fill="auto"/>
          </w:tcPr>
          <w:p w14:paraId="0C893388" w14:textId="77777777" w:rsidR="00B07085" w:rsidRPr="00557B4B" w:rsidRDefault="00B07085" w:rsidP="00557B4B">
            <w:pPr>
              <w:numPr>
                <w:ilvl w:val="0"/>
                <w:numId w:val="4"/>
              </w:numPr>
              <w:rPr>
                <w:rFonts w:ascii="Arial" w:hAnsi="Arial" w:cs="Arial"/>
                <w:szCs w:val="22"/>
              </w:rPr>
            </w:pPr>
            <w:r w:rsidRPr="00557B4B">
              <w:rPr>
                <w:rFonts w:ascii="Arial" w:hAnsi="Arial" w:cs="Arial"/>
                <w:szCs w:val="22"/>
              </w:rPr>
              <w:t>The motion raises issues of national importance to local government -</w:t>
            </w:r>
          </w:p>
          <w:p w14:paraId="068A954B" w14:textId="77777777" w:rsidR="00B07085" w:rsidRPr="00557B4B" w:rsidRDefault="00B07085" w:rsidP="00557B4B">
            <w:pPr>
              <w:rPr>
                <w:rFonts w:ascii="Arial" w:hAnsi="Arial" w:cs="Arial"/>
                <w:szCs w:val="22"/>
              </w:rPr>
            </w:pPr>
          </w:p>
          <w:p w14:paraId="0D8E0A28" w14:textId="77777777" w:rsidR="00B07085" w:rsidRPr="00557B4B" w:rsidRDefault="00B07085" w:rsidP="00557B4B">
            <w:pPr>
              <w:numPr>
                <w:ilvl w:val="0"/>
                <w:numId w:val="5"/>
              </w:numPr>
              <w:rPr>
                <w:rFonts w:ascii="Arial" w:hAnsi="Arial" w:cs="Arial"/>
                <w:szCs w:val="22"/>
              </w:rPr>
            </w:pPr>
            <w:r w:rsidRPr="00557B4B">
              <w:rPr>
                <w:rFonts w:ascii="Arial" w:hAnsi="Arial" w:cs="Arial"/>
                <w:szCs w:val="22"/>
              </w:rPr>
              <w:t>on which the Association does not have a policy and is not already taking action in accordance with that policy; and</w:t>
            </w:r>
          </w:p>
          <w:p w14:paraId="1D2864F1" w14:textId="77777777" w:rsidR="00B07085" w:rsidRPr="00557B4B" w:rsidRDefault="00B07085" w:rsidP="00557B4B">
            <w:pPr>
              <w:ind w:left="862"/>
              <w:rPr>
                <w:rFonts w:ascii="Arial" w:hAnsi="Arial" w:cs="Arial"/>
                <w:szCs w:val="22"/>
              </w:rPr>
            </w:pPr>
          </w:p>
          <w:p w14:paraId="31B5452C" w14:textId="77777777" w:rsidR="00B07085" w:rsidRPr="00557B4B" w:rsidRDefault="00B07085" w:rsidP="00557B4B">
            <w:pPr>
              <w:numPr>
                <w:ilvl w:val="0"/>
                <w:numId w:val="5"/>
              </w:numPr>
              <w:rPr>
                <w:rFonts w:ascii="Arial" w:hAnsi="Arial" w:cs="Arial"/>
                <w:szCs w:val="22"/>
              </w:rPr>
            </w:pPr>
            <w:r w:rsidRPr="00557B4B">
              <w:rPr>
                <w:rFonts w:ascii="Arial" w:hAnsi="Arial" w:cs="Arial"/>
                <w:szCs w:val="22"/>
              </w:rPr>
              <w:t>asks the Association to pursue a course of action rather than just express a view on an issue.</w:t>
            </w:r>
          </w:p>
          <w:p w14:paraId="122B77BD" w14:textId="77777777" w:rsidR="00B07085" w:rsidRPr="00557B4B" w:rsidRDefault="00B07085" w:rsidP="00557B4B">
            <w:pPr>
              <w:rPr>
                <w:rFonts w:ascii="Arial" w:hAnsi="Arial" w:cs="Arial"/>
                <w:szCs w:val="22"/>
              </w:rPr>
            </w:pPr>
          </w:p>
        </w:tc>
        <w:tc>
          <w:tcPr>
            <w:tcW w:w="4644" w:type="dxa"/>
            <w:shd w:val="clear" w:color="auto" w:fill="auto"/>
          </w:tcPr>
          <w:p w14:paraId="289D3D77" w14:textId="77777777" w:rsidR="00B07085" w:rsidRPr="00557B4B" w:rsidRDefault="00B07085" w:rsidP="00557B4B">
            <w:pPr>
              <w:rPr>
                <w:rFonts w:ascii="Arial" w:hAnsi="Arial" w:cs="Arial"/>
                <w:szCs w:val="22"/>
              </w:rPr>
            </w:pPr>
          </w:p>
          <w:p w14:paraId="334BD3BA" w14:textId="77777777" w:rsidR="00B07085" w:rsidRPr="00557B4B" w:rsidRDefault="00B07085" w:rsidP="00557B4B">
            <w:pPr>
              <w:rPr>
                <w:rFonts w:ascii="Arial" w:hAnsi="Arial" w:cs="Arial"/>
                <w:szCs w:val="22"/>
              </w:rPr>
            </w:pPr>
          </w:p>
          <w:p w14:paraId="7F0643B5" w14:textId="77777777" w:rsidR="00B07085" w:rsidRPr="00557B4B" w:rsidRDefault="00B07085" w:rsidP="00557B4B">
            <w:pPr>
              <w:rPr>
                <w:rFonts w:ascii="Arial" w:hAnsi="Arial" w:cs="Arial"/>
                <w:szCs w:val="22"/>
              </w:rPr>
            </w:pPr>
          </w:p>
        </w:tc>
      </w:tr>
      <w:tr w:rsidR="00B07085" w:rsidRPr="00557B4B" w14:paraId="029776FD" w14:textId="77777777" w:rsidTr="00557B4B">
        <w:tc>
          <w:tcPr>
            <w:tcW w:w="4643" w:type="dxa"/>
            <w:shd w:val="clear" w:color="auto" w:fill="auto"/>
          </w:tcPr>
          <w:p w14:paraId="47025844" w14:textId="77777777" w:rsidR="00B07085" w:rsidRPr="00557B4B" w:rsidRDefault="00B33EF4" w:rsidP="00B33EF4">
            <w:pPr>
              <w:numPr>
                <w:ilvl w:val="0"/>
                <w:numId w:val="4"/>
              </w:numPr>
              <w:rPr>
                <w:rFonts w:ascii="Arial" w:hAnsi="Arial" w:cs="Arial"/>
                <w:szCs w:val="22"/>
              </w:rPr>
            </w:pPr>
            <w:r>
              <w:rPr>
                <w:rFonts w:ascii="Arial" w:hAnsi="Arial" w:cs="Arial"/>
                <w:szCs w:val="22"/>
              </w:rPr>
              <w:t xml:space="preserve">The motion has </w:t>
            </w:r>
            <w:r w:rsidR="00B07085" w:rsidRPr="00557B4B">
              <w:rPr>
                <w:rFonts w:ascii="Arial" w:hAnsi="Arial" w:cs="Arial"/>
                <w:szCs w:val="22"/>
              </w:rPr>
              <w:t>already received the support of several local authorities e.g. have been agreed by a regional grouping are the most likely to be selected.</w:t>
            </w:r>
          </w:p>
        </w:tc>
        <w:tc>
          <w:tcPr>
            <w:tcW w:w="4644" w:type="dxa"/>
            <w:shd w:val="clear" w:color="auto" w:fill="auto"/>
          </w:tcPr>
          <w:p w14:paraId="400107DD" w14:textId="77777777" w:rsidR="00B07085" w:rsidRPr="00557B4B" w:rsidRDefault="00B07085" w:rsidP="00557B4B">
            <w:pPr>
              <w:rPr>
                <w:rFonts w:ascii="Arial" w:hAnsi="Arial" w:cs="Arial"/>
                <w:szCs w:val="22"/>
              </w:rPr>
            </w:pPr>
          </w:p>
        </w:tc>
      </w:tr>
    </w:tbl>
    <w:p w14:paraId="07BC8940" w14:textId="77777777" w:rsidR="00633A3A" w:rsidRDefault="00633A3A" w:rsidP="00633A3A">
      <w:pPr>
        <w:pStyle w:val="LGAItemNoHeading"/>
        <w:pBdr>
          <w:bottom w:val="single" w:sz="4" w:space="1" w:color="auto"/>
        </w:pBdr>
        <w:spacing w:before="240" w:line="240" w:lineRule="auto"/>
        <w:rPr>
          <w:rFonts w:ascii="Arial" w:hAnsi="Arial" w:cs="Arial"/>
          <w:sz w:val="28"/>
          <w:szCs w:val="28"/>
        </w:rPr>
      </w:pPr>
    </w:p>
    <w:p w14:paraId="66EA1EB6" w14:textId="77777777" w:rsidR="00B07085" w:rsidRPr="00B07085" w:rsidRDefault="00B07085" w:rsidP="00B07085">
      <w:pPr>
        <w:pStyle w:val="LGAItemNoHeading"/>
        <w:spacing w:before="240" w:line="240" w:lineRule="auto"/>
        <w:rPr>
          <w:rFonts w:ascii="Arial" w:hAnsi="Arial" w:cs="Arial"/>
          <w:sz w:val="28"/>
          <w:szCs w:val="28"/>
        </w:rPr>
      </w:pPr>
      <w:r>
        <w:rPr>
          <w:rFonts w:ascii="Arial" w:hAnsi="Arial" w:cs="Arial"/>
          <w:sz w:val="28"/>
          <w:szCs w:val="28"/>
        </w:rPr>
        <w:t xml:space="preserve">Submission deadline </w:t>
      </w:r>
    </w:p>
    <w:p w14:paraId="3EA9215F" w14:textId="73EC0B6C" w:rsidR="00B07085" w:rsidRPr="006C5203" w:rsidRDefault="00B07085" w:rsidP="00B04AD3">
      <w:pPr>
        <w:rPr>
          <w:rFonts w:ascii="Arial" w:hAnsi="Arial" w:cs="Arial"/>
          <w:szCs w:val="22"/>
        </w:rPr>
      </w:pPr>
      <w:r w:rsidRPr="00B07085">
        <w:rPr>
          <w:rFonts w:ascii="Arial" w:hAnsi="Arial" w:cs="Arial"/>
          <w:szCs w:val="22"/>
        </w:rPr>
        <w:t>Submit to</w:t>
      </w:r>
      <w:r>
        <w:rPr>
          <w:rFonts w:ascii="Arial" w:hAnsi="Arial" w:cs="Arial"/>
          <w:szCs w:val="22"/>
        </w:rPr>
        <w:t xml:space="preserve">: </w:t>
      </w:r>
      <w:hyperlink r:id="rId12" w:history="1">
        <w:r w:rsidRPr="004556D2">
          <w:rPr>
            <w:rStyle w:val="Hyperlink"/>
            <w:rFonts w:ascii="Arial" w:hAnsi="Arial" w:cs="Arial"/>
            <w:szCs w:val="22"/>
          </w:rPr>
          <w:t>memberservices@local.gov.uk</w:t>
        </w:r>
      </w:hyperlink>
      <w:r>
        <w:rPr>
          <w:rFonts w:ascii="Arial" w:hAnsi="Arial" w:cs="Arial"/>
          <w:szCs w:val="22"/>
        </w:rPr>
        <w:t xml:space="preserve"> by </w:t>
      </w:r>
      <w:r w:rsidRPr="005E2630">
        <w:rPr>
          <w:rFonts w:ascii="Arial" w:hAnsi="Arial" w:cs="Arial"/>
          <w:b/>
          <w:bCs/>
          <w:szCs w:val="22"/>
        </w:rPr>
        <w:t xml:space="preserve">5pm on Wednesday </w:t>
      </w:r>
      <w:r w:rsidR="00BD16AA" w:rsidRPr="005E2630">
        <w:rPr>
          <w:rFonts w:ascii="Arial" w:hAnsi="Arial" w:cs="Arial"/>
          <w:b/>
          <w:bCs/>
          <w:szCs w:val="22"/>
        </w:rPr>
        <w:t>2</w:t>
      </w:r>
      <w:r w:rsidR="007A3DF2">
        <w:rPr>
          <w:rFonts w:ascii="Arial" w:hAnsi="Arial" w:cs="Arial"/>
          <w:b/>
          <w:bCs/>
          <w:szCs w:val="22"/>
        </w:rPr>
        <w:t>9</w:t>
      </w:r>
      <w:r w:rsidR="00BD16AA" w:rsidRPr="005E2630">
        <w:rPr>
          <w:rFonts w:ascii="Arial" w:hAnsi="Arial" w:cs="Arial"/>
          <w:b/>
          <w:bCs/>
          <w:szCs w:val="22"/>
        </w:rPr>
        <w:t xml:space="preserve"> April 202</w:t>
      </w:r>
      <w:r w:rsidR="007A3DF2">
        <w:rPr>
          <w:rFonts w:ascii="Arial" w:hAnsi="Arial" w:cs="Arial"/>
          <w:b/>
          <w:bCs/>
          <w:szCs w:val="22"/>
        </w:rPr>
        <w:t>2</w:t>
      </w:r>
      <w:r w:rsidR="00BD16AA">
        <w:rPr>
          <w:rFonts w:ascii="Arial" w:hAnsi="Arial" w:cs="Arial"/>
          <w:szCs w:val="22"/>
        </w:rPr>
        <w:t>.</w:t>
      </w:r>
      <w:r>
        <w:rPr>
          <w:rFonts w:ascii="Arial" w:hAnsi="Arial" w:cs="Arial"/>
          <w:szCs w:val="22"/>
        </w:rPr>
        <w:t xml:space="preserve"> </w:t>
      </w:r>
    </w:p>
    <w:sectPr w:rsidR="00B07085" w:rsidRPr="006C5203">
      <w:headerReference w:type="default" r:id="rId13"/>
      <w:headerReference w:type="first" r:id="rId14"/>
      <w:pgSz w:w="11907" w:h="16840" w:code="9"/>
      <w:pgMar w:top="1418" w:right="1418" w:bottom="851" w:left="1418" w:header="720" w:footer="567"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DE87" w14:textId="77777777" w:rsidR="00B26AF4" w:rsidRDefault="00B26AF4" w:rsidP="006C5203">
      <w:r>
        <w:separator/>
      </w:r>
    </w:p>
  </w:endnote>
  <w:endnote w:type="continuationSeparator" w:id="0">
    <w:p w14:paraId="07C444E2" w14:textId="77777777" w:rsidR="00B26AF4" w:rsidRDefault="00B26AF4" w:rsidP="006C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269B" w14:textId="77777777" w:rsidR="00B26AF4" w:rsidRDefault="00B26AF4" w:rsidP="006C5203">
      <w:r>
        <w:separator/>
      </w:r>
    </w:p>
  </w:footnote>
  <w:footnote w:type="continuationSeparator" w:id="0">
    <w:p w14:paraId="1B49EF70" w14:textId="77777777" w:rsidR="00B26AF4" w:rsidRDefault="00B26AF4" w:rsidP="006C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824"/>
      <w:gridCol w:w="247"/>
    </w:tblGrid>
    <w:tr w:rsidR="008863B4" w:rsidRPr="00301432" w14:paraId="09A47195" w14:textId="77777777" w:rsidTr="00557B4B">
      <w:tc>
        <w:tcPr>
          <w:tcW w:w="9039" w:type="dxa"/>
          <w:shd w:val="clear" w:color="auto" w:fill="auto"/>
        </w:tcPr>
        <w:p w14:paraId="4A2B7BBA" w14:textId="77777777" w:rsidR="008863B4" w:rsidRDefault="00095D19" w:rsidP="008863B4">
          <w:pPr>
            <w:pStyle w:val="Header"/>
            <w:tabs>
              <w:tab w:val="clear" w:pos="4153"/>
              <w:tab w:val="clear" w:pos="8306"/>
              <w:tab w:val="center" w:pos="2923"/>
            </w:tabs>
          </w:pPr>
          <w:r w:rsidRPr="00301432">
            <w:rPr>
              <w:b/>
              <w:noProof/>
              <w:color w:val="3366FF"/>
              <w:sz w:val="28"/>
              <w:szCs w:val="28"/>
            </w:rPr>
            <w:drawing>
              <wp:inline distT="0" distB="0" distL="0" distR="0" wp14:anchorId="646512FD" wp14:editId="14966C06">
                <wp:extent cx="13049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a:ln>
                          <a:noFill/>
                        </a:ln>
                      </pic:spPr>
                    </pic:pic>
                  </a:graphicData>
                </a:graphic>
              </wp:inline>
            </w:drawing>
          </w:r>
          <w:r w:rsidR="008863B4" w:rsidRPr="00301432">
            <w:rPr>
              <w:rFonts w:ascii="Arial" w:hAnsi="Arial" w:cs="Arial"/>
              <w:sz w:val="44"/>
              <w:szCs w:val="44"/>
            </w:rPr>
            <w:tab/>
          </w:r>
          <w:r w:rsidR="008863B4">
            <w:rPr>
              <w:rFonts w:ascii="Arial" w:hAnsi="Arial" w:cs="Arial"/>
              <w:sz w:val="44"/>
              <w:szCs w:val="44"/>
            </w:rPr>
            <w:t xml:space="preserve">         </w:t>
          </w:r>
        </w:p>
      </w:tc>
      <w:tc>
        <w:tcPr>
          <w:tcW w:w="248" w:type="dxa"/>
          <w:shd w:val="clear" w:color="auto" w:fill="auto"/>
        </w:tcPr>
        <w:p w14:paraId="013660B2" w14:textId="77777777" w:rsidR="008863B4" w:rsidRPr="000B6216" w:rsidRDefault="008863B4" w:rsidP="008863B4">
          <w:pPr>
            <w:pStyle w:val="Header"/>
            <w:rPr>
              <w:rFonts w:ascii="Arial" w:hAnsi="Arial" w:cs="Arial"/>
              <w:szCs w:val="22"/>
            </w:rPr>
          </w:pPr>
        </w:p>
        <w:p w14:paraId="1E284324" w14:textId="77777777" w:rsidR="008863B4" w:rsidRPr="000B6216" w:rsidRDefault="008863B4" w:rsidP="008863B4">
          <w:pPr>
            <w:pStyle w:val="Header"/>
            <w:ind w:hanging="675"/>
            <w:rPr>
              <w:rFonts w:ascii="Arial" w:hAnsi="Arial" w:cs="Arial"/>
              <w:b/>
              <w:szCs w:val="22"/>
            </w:rPr>
          </w:pPr>
        </w:p>
      </w:tc>
    </w:tr>
  </w:tbl>
  <w:p w14:paraId="04A61445" w14:textId="77777777" w:rsidR="008863B4" w:rsidRDefault="0088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4D11" w14:textId="77CB838D" w:rsidR="00850BAB" w:rsidRDefault="00084CC1" w:rsidP="00E83664">
    <w:pPr>
      <w:pStyle w:val="Header"/>
      <w:rPr>
        <w:b/>
        <w:color w:val="3366FF"/>
        <w:sz w:val="28"/>
        <w:szCs w:val="28"/>
      </w:rPr>
    </w:pPr>
    <w:r>
      <w:rPr>
        <w:b/>
        <w:noProof/>
        <w:color w:val="3366FF"/>
        <w:sz w:val="28"/>
        <w:szCs w:val="28"/>
      </w:rPr>
      <w:drawing>
        <wp:inline distT="0" distB="0" distL="0" distR="0" wp14:anchorId="6747367B" wp14:editId="1BE19FEB">
          <wp:extent cx="124396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49935"/>
                  </a:xfrm>
                  <a:prstGeom prst="rect">
                    <a:avLst/>
                  </a:prstGeom>
                  <a:noFill/>
                </pic:spPr>
              </pic:pic>
            </a:graphicData>
          </a:graphic>
        </wp:inline>
      </w:drawing>
    </w:r>
  </w:p>
  <w:p w14:paraId="1E6E51D4" w14:textId="77777777" w:rsidR="00E83664" w:rsidRPr="005C6790" w:rsidRDefault="00E83664" w:rsidP="00E83664">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03A6"/>
    <w:multiLevelType w:val="hybridMultilevel"/>
    <w:tmpl w:val="882ED464"/>
    <w:lvl w:ilvl="0" w:tplc="A5DA0C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F0405"/>
    <w:multiLevelType w:val="hybridMultilevel"/>
    <w:tmpl w:val="75128FA6"/>
    <w:lvl w:ilvl="0" w:tplc="29A8712E">
      <w:start w:val="1"/>
      <w:numFmt w:val="lowerRoman"/>
      <w:lvlText w:val="(%1)"/>
      <w:lvlJc w:val="left"/>
      <w:pPr>
        <w:ind w:left="862" w:hanging="408"/>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85E1E52"/>
    <w:multiLevelType w:val="hybridMultilevel"/>
    <w:tmpl w:val="882ED464"/>
    <w:lvl w:ilvl="0" w:tplc="A5DA0C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73C04"/>
    <w:multiLevelType w:val="hybridMultilevel"/>
    <w:tmpl w:val="882ED464"/>
    <w:lvl w:ilvl="0" w:tplc="A5DA0C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E7B8B"/>
    <w:multiLevelType w:val="hybridMultilevel"/>
    <w:tmpl w:val="5748CCA4"/>
    <w:lvl w:ilvl="0" w:tplc="3E54A72C">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8EC3730"/>
    <w:multiLevelType w:val="hybridMultilevel"/>
    <w:tmpl w:val="E4D2EBCC"/>
    <w:lvl w:ilvl="0" w:tplc="A27020F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0F"/>
    <w:rsid w:val="000150F2"/>
    <w:rsid w:val="00052C88"/>
    <w:rsid w:val="00053D2C"/>
    <w:rsid w:val="00065587"/>
    <w:rsid w:val="00084CC1"/>
    <w:rsid w:val="00091AA8"/>
    <w:rsid w:val="00094FC1"/>
    <w:rsid w:val="00095D19"/>
    <w:rsid w:val="000C1A1A"/>
    <w:rsid w:val="00120B24"/>
    <w:rsid w:val="001916B3"/>
    <w:rsid w:val="001B0B58"/>
    <w:rsid w:val="001D10DD"/>
    <w:rsid w:val="001E5F7C"/>
    <w:rsid w:val="00241394"/>
    <w:rsid w:val="0025255F"/>
    <w:rsid w:val="00257296"/>
    <w:rsid w:val="00257F88"/>
    <w:rsid w:val="00271F0D"/>
    <w:rsid w:val="002C0B2D"/>
    <w:rsid w:val="00386D25"/>
    <w:rsid w:val="003B1D3F"/>
    <w:rsid w:val="003B2550"/>
    <w:rsid w:val="003F020C"/>
    <w:rsid w:val="00407785"/>
    <w:rsid w:val="004762D5"/>
    <w:rsid w:val="004D4020"/>
    <w:rsid w:val="00545063"/>
    <w:rsid w:val="00557B4B"/>
    <w:rsid w:val="00564350"/>
    <w:rsid w:val="005708FF"/>
    <w:rsid w:val="0057429C"/>
    <w:rsid w:val="005752AD"/>
    <w:rsid w:val="00577A05"/>
    <w:rsid w:val="005A1861"/>
    <w:rsid w:val="005C6790"/>
    <w:rsid w:val="005D3468"/>
    <w:rsid w:val="005E2630"/>
    <w:rsid w:val="005E297E"/>
    <w:rsid w:val="005F6170"/>
    <w:rsid w:val="0060283B"/>
    <w:rsid w:val="006174A4"/>
    <w:rsid w:val="006270EF"/>
    <w:rsid w:val="00633A3A"/>
    <w:rsid w:val="006377F3"/>
    <w:rsid w:val="006C5203"/>
    <w:rsid w:val="006C5B33"/>
    <w:rsid w:val="006D3EBB"/>
    <w:rsid w:val="007054C2"/>
    <w:rsid w:val="0072473F"/>
    <w:rsid w:val="0073377E"/>
    <w:rsid w:val="00736E2E"/>
    <w:rsid w:val="00742442"/>
    <w:rsid w:val="00772247"/>
    <w:rsid w:val="00775F0F"/>
    <w:rsid w:val="007931D2"/>
    <w:rsid w:val="007A3DF2"/>
    <w:rsid w:val="007F510C"/>
    <w:rsid w:val="008261C9"/>
    <w:rsid w:val="00847DD9"/>
    <w:rsid w:val="00850BAB"/>
    <w:rsid w:val="008863B4"/>
    <w:rsid w:val="008E477D"/>
    <w:rsid w:val="00902BCE"/>
    <w:rsid w:val="0093121C"/>
    <w:rsid w:val="00946BFD"/>
    <w:rsid w:val="00993961"/>
    <w:rsid w:val="00995493"/>
    <w:rsid w:val="009B378A"/>
    <w:rsid w:val="009F5C8E"/>
    <w:rsid w:val="00A903AC"/>
    <w:rsid w:val="00A955EA"/>
    <w:rsid w:val="00B04AD3"/>
    <w:rsid w:val="00B06534"/>
    <w:rsid w:val="00B07085"/>
    <w:rsid w:val="00B11A7A"/>
    <w:rsid w:val="00B26AF4"/>
    <w:rsid w:val="00B33EF4"/>
    <w:rsid w:val="00B618D5"/>
    <w:rsid w:val="00B62216"/>
    <w:rsid w:val="00B63771"/>
    <w:rsid w:val="00B661E9"/>
    <w:rsid w:val="00B72F27"/>
    <w:rsid w:val="00B74845"/>
    <w:rsid w:val="00BA7BC9"/>
    <w:rsid w:val="00BB13A8"/>
    <w:rsid w:val="00BD16AA"/>
    <w:rsid w:val="00C26C19"/>
    <w:rsid w:val="00C317D0"/>
    <w:rsid w:val="00C57FB9"/>
    <w:rsid w:val="00C818A8"/>
    <w:rsid w:val="00C919D8"/>
    <w:rsid w:val="00C91EFB"/>
    <w:rsid w:val="00CA68E7"/>
    <w:rsid w:val="00CB331D"/>
    <w:rsid w:val="00CB6F04"/>
    <w:rsid w:val="00D04324"/>
    <w:rsid w:val="00D46E52"/>
    <w:rsid w:val="00D55A57"/>
    <w:rsid w:val="00D76E46"/>
    <w:rsid w:val="00DA65FD"/>
    <w:rsid w:val="00DC1C43"/>
    <w:rsid w:val="00DC59F6"/>
    <w:rsid w:val="00E11C5F"/>
    <w:rsid w:val="00E17288"/>
    <w:rsid w:val="00E40F01"/>
    <w:rsid w:val="00E43BAB"/>
    <w:rsid w:val="00E617CE"/>
    <w:rsid w:val="00E83664"/>
    <w:rsid w:val="00E93B9C"/>
    <w:rsid w:val="00EC038F"/>
    <w:rsid w:val="00F50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5E985"/>
  <w15:chartTrackingRefBased/>
  <w15:docId w15:val="{685A18A3-FF31-4BFA-8889-7C62BB7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customStyle="1" w:styleId="LGAHeading">
    <w:name w:val="LGA Heading"/>
    <w:basedOn w:val="Normal"/>
    <w:next w:val="Normal"/>
    <w:rPr>
      <w:rFonts w:ascii="Frutiger 55 Roman" w:hAnsi="Frutiger 55 Roman"/>
      <w:b/>
    </w:rPr>
  </w:style>
  <w:style w:type="paragraph" w:styleId="Caption">
    <w:name w:val="caption"/>
    <w:basedOn w:val="Normal"/>
    <w:next w:val="Normal"/>
    <w:qFormat/>
  </w:style>
  <w:style w:type="paragraph" w:styleId="Footer">
    <w:name w:val="footer"/>
    <w:basedOn w:val="Normal"/>
    <w:pPr>
      <w:tabs>
        <w:tab w:val="center" w:pos="4153"/>
        <w:tab w:val="right" w:pos="8306"/>
      </w:tabs>
    </w:pPr>
  </w:style>
  <w:style w:type="paragraph" w:customStyle="1" w:styleId="CtteeandItem">
    <w:name w:val="Cttee and Item"/>
    <w:basedOn w:val="Normal"/>
    <w:pPr>
      <w:spacing w:line="360" w:lineRule="exact"/>
    </w:pPr>
    <w:rPr>
      <w:rFonts w:ascii="Frutiger 55 Roman" w:hAnsi="Frutiger 55 Roman"/>
      <w:b/>
    </w:rPr>
  </w:style>
  <w:style w:type="paragraph" w:customStyle="1" w:styleId="Reference">
    <w:name w:val="Reference"/>
    <w:basedOn w:val="Normal"/>
    <w:rPr>
      <w:sz w:val="12"/>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character" w:styleId="Hyperlink">
    <w:name w:val="Hyperlink"/>
    <w:rPr>
      <w:color w:val="0000FF"/>
      <w:u w:val="single"/>
    </w:rPr>
  </w:style>
  <w:style w:type="character" w:customStyle="1" w:styleId="HeaderChar">
    <w:name w:val="Header Char"/>
    <w:link w:val="Header"/>
    <w:rsid w:val="00850BAB"/>
    <w:rPr>
      <w:rFonts w:ascii="Frutiger 45 Light" w:hAnsi="Frutiger 45 Light"/>
      <w:sz w:val="22"/>
      <w:lang w:eastAsia="en-US"/>
    </w:rPr>
  </w:style>
  <w:style w:type="character" w:styleId="Strong">
    <w:name w:val="Strong"/>
    <w:uiPriority w:val="22"/>
    <w:qFormat/>
    <w:rsid w:val="003F020C"/>
    <w:rPr>
      <w:b/>
      <w:bCs/>
    </w:rPr>
  </w:style>
  <w:style w:type="table" w:styleId="TableGrid">
    <w:name w:val="Table Grid"/>
    <w:basedOn w:val="TableNormal"/>
    <w:rsid w:val="00B0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6D25"/>
    <w:rPr>
      <w:rFonts w:ascii="Segoe UI" w:hAnsi="Segoe UI" w:cs="Segoe UI"/>
      <w:sz w:val="18"/>
      <w:szCs w:val="18"/>
    </w:rPr>
  </w:style>
  <w:style w:type="character" w:customStyle="1" w:styleId="BalloonTextChar">
    <w:name w:val="Balloon Text Char"/>
    <w:link w:val="BalloonText"/>
    <w:rsid w:val="00386D25"/>
    <w:rPr>
      <w:rFonts w:ascii="Segoe UI" w:hAnsi="Segoe UI" w:cs="Segoe UI"/>
      <w:sz w:val="18"/>
      <w:szCs w:val="18"/>
      <w:lang w:eastAsia="en-US"/>
    </w:rPr>
  </w:style>
  <w:style w:type="character" w:styleId="CommentReference">
    <w:name w:val="annotation reference"/>
    <w:rsid w:val="004762D5"/>
    <w:rPr>
      <w:sz w:val="16"/>
      <w:szCs w:val="16"/>
    </w:rPr>
  </w:style>
  <w:style w:type="paragraph" w:styleId="CommentText">
    <w:name w:val="annotation text"/>
    <w:basedOn w:val="Normal"/>
    <w:link w:val="CommentTextChar"/>
    <w:rsid w:val="004762D5"/>
    <w:rPr>
      <w:sz w:val="20"/>
    </w:rPr>
  </w:style>
  <w:style w:type="character" w:customStyle="1" w:styleId="CommentTextChar">
    <w:name w:val="Comment Text Char"/>
    <w:link w:val="CommentText"/>
    <w:rsid w:val="004762D5"/>
    <w:rPr>
      <w:rFonts w:ascii="Frutiger 45 Light" w:hAnsi="Frutiger 45 Light"/>
      <w:lang w:eastAsia="en-US"/>
    </w:rPr>
  </w:style>
  <w:style w:type="paragraph" w:styleId="CommentSubject">
    <w:name w:val="annotation subject"/>
    <w:basedOn w:val="CommentText"/>
    <w:next w:val="CommentText"/>
    <w:link w:val="CommentSubjectChar"/>
    <w:rsid w:val="004762D5"/>
    <w:rPr>
      <w:b/>
      <w:bCs/>
    </w:rPr>
  </w:style>
  <w:style w:type="character" w:customStyle="1" w:styleId="CommentSubjectChar">
    <w:name w:val="Comment Subject Char"/>
    <w:link w:val="CommentSubject"/>
    <w:rsid w:val="004762D5"/>
    <w:rPr>
      <w:rFonts w:ascii="Frutiger 45 Light" w:hAnsi="Frutiger 45 Light"/>
      <w:b/>
      <w:bCs/>
      <w:lang w:eastAsia="en-US"/>
    </w:rPr>
  </w:style>
  <w:style w:type="character" w:customStyle="1" w:styleId="reporttemplate">
    <w:name w:val="reporttemplate"/>
    <w:rsid w:val="008E477D"/>
  </w:style>
  <w:style w:type="character" w:customStyle="1" w:styleId="ms-rtefontsize-21">
    <w:name w:val="ms-rtefontsize-21"/>
    <w:rsid w:val="008E477D"/>
    <w:rPr>
      <w:sz w:val="20"/>
      <w:szCs w:val="20"/>
    </w:rPr>
  </w:style>
  <w:style w:type="character" w:styleId="UnresolvedMention">
    <w:name w:val="Unresolved Mention"/>
    <w:basedOn w:val="DefaultParagraphFont"/>
    <w:uiPriority w:val="99"/>
    <w:semiHidden/>
    <w:unhideWhenUsed/>
    <w:rsid w:val="0025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3739">
      <w:bodyDiv w:val="1"/>
      <w:marLeft w:val="0"/>
      <w:marRight w:val="0"/>
      <w:marTop w:val="0"/>
      <w:marBottom w:val="0"/>
      <w:divBdr>
        <w:top w:val="none" w:sz="0" w:space="0" w:color="auto"/>
        <w:left w:val="none" w:sz="0" w:space="0" w:color="auto"/>
        <w:bottom w:val="none" w:sz="0" w:space="0" w:color="auto"/>
        <w:right w:val="none" w:sz="0" w:space="0" w:color="auto"/>
      </w:divBdr>
    </w:div>
    <w:div w:id="3241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ervices@loc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pealing@loca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mberservice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91832E4BF431C4C8326EA8CC1BD4ED1" ma:contentTypeVersion="25" ma:contentTypeDescription="Create a new document." ma:contentTypeScope="" ma:versionID="e3de431ab430030e9a2dad8d101e2fb1">
  <xsd:schema xmlns:xsd="http://www.w3.org/2001/XMLSchema" xmlns:xs="http://www.w3.org/2001/XMLSchema" xmlns:p="http://schemas.microsoft.com/office/2006/metadata/properties" xmlns:ns2="ddd5460c-fd9a-4b2f-9b0a-4d83386095b6" xmlns:ns3="12a92679-2d7b-4c20-9d78-6ad9159ceb12" targetNamespace="http://schemas.microsoft.com/office/2006/metadata/properties" ma:root="true" ma:fieldsID="138263b965c190647b04572597a33a4a" ns2:_="" ns3:_="">
    <xsd:import namespace="ddd5460c-fd9a-4b2f-9b0a-4d83386095b6"/>
    <xsd:import namespace="12a92679-2d7b-4c20-9d78-6ad9159ceb12"/>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12a92679-2d7b-4c20-9d78-6ad9159ceb12"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12a92679-2d7b-4c20-9d78-6ad9159ceb12" xsi:nil="true"/>
    <Work_x0020_Area xmlns="12a92679-2d7b-4c20-9d78-6ad9159ceb12" xsi:nil="true"/>
    <Document_x0020_Type xmlns="ddd5460c-fd9a-4b2f-9b0a-4d83386095b6" xsi:nil="true"/>
    <Keyword_x002f_Tag xmlns="12a92679-2d7b-4c20-9d78-6ad9159ceb12" xsi:nil="true"/>
  </documentManagement>
</p:properties>
</file>

<file path=customXml/itemProps1.xml><?xml version="1.0" encoding="utf-8"?>
<ds:datastoreItem xmlns:ds="http://schemas.openxmlformats.org/officeDocument/2006/customXml" ds:itemID="{3851A39F-EDDC-4217-94C1-7C5E9286FBB9}">
  <ds:schemaRefs>
    <ds:schemaRef ds:uri="http://schemas.microsoft.com/sharepoint/v3/contenttype/forms"/>
  </ds:schemaRefs>
</ds:datastoreItem>
</file>

<file path=customXml/itemProps2.xml><?xml version="1.0" encoding="utf-8"?>
<ds:datastoreItem xmlns:ds="http://schemas.openxmlformats.org/officeDocument/2006/customXml" ds:itemID="{10FE141C-AACC-4D60-99D7-442132140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12a92679-2d7b-4c20-9d78-6ad9159c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53E9A-C85E-4069-9D8D-242BAEF64160}">
  <ds:schemaRefs>
    <ds:schemaRef ds:uri="http://schemas.microsoft.com/office/2006/metadata/properties"/>
    <ds:schemaRef ds:uri="http://schemas.microsoft.com/office/infopath/2007/PartnerControls"/>
    <ds:schemaRef ds:uri="12a92679-2d7b-4c20-9d78-6ad9159ceb12"/>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Assembly Motions -Guidance for Authorities</vt:lpstr>
    </vt:vector>
  </TitlesOfParts>
  <Company>Local Government Association</Company>
  <LinksUpToDate>false</LinksUpToDate>
  <CharactersWithSpaces>4075</CharactersWithSpaces>
  <SharedDoc>false</SharedDoc>
  <HLinks>
    <vt:vector size="18" baseType="variant">
      <vt:variant>
        <vt:i4>4194363</vt:i4>
      </vt:variant>
      <vt:variant>
        <vt:i4>6</vt:i4>
      </vt:variant>
      <vt:variant>
        <vt:i4>0</vt:i4>
      </vt:variant>
      <vt:variant>
        <vt:i4>5</vt:i4>
      </vt:variant>
      <vt:variant>
        <vt:lpwstr>mailto:memberservices@local.gov.uk</vt:lpwstr>
      </vt:variant>
      <vt:variant>
        <vt:lpwstr/>
      </vt:variant>
      <vt:variant>
        <vt:i4>786470</vt:i4>
      </vt:variant>
      <vt:variant>
        <vt:i4>3</vt:i4>
      </vt:variant>
      <vt:variant>
        <vt:i4>0</vt:i4>
      </vt:variant>
      <vt:variant>
        <vt:i4>5</vt:i4>
      </vt:variant>
      <vt:variant>
        <vt:lpwstr>mailto:paul.goodchild@local.gov.uk</vt:lpwstr>
      </vt:variant>
      <vt:variant>
        <vt:lpwstr/>
      </vt:variant>
      <vt:variant>
        <vt:i4>4194363</vt:i4>
      </vt:variant>
      <vt:variant>
        <vt:i4>0</vt:i4>
      </vt:variant>
      <vt:variant>
        <vt:i4>0</vt:i4>
      </vt:variant>
      <vt:variant>
        <vt:i4>5</vt:i4>
      </vt:variant>
      <vt:variant>
        <vt:lpwstr>mailto:memberservices@local.gov.uk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Motions -Guidance for Authorities</dc:title>
  <dc:subject/>
  <dc:creator>Sally Humphreys</dc:creator>
  <cp:keywords/>
  <cp:lastModifiedBy>Billie Jeyes</cp:lastModifiedBy>
  <cp:revision>2</cp:revision>
  <cp:lastPrinted>2013-03-08T18:20:00Z</cp:lastPrinted>
  <dcterms:created xsi:type="dcterms:W3CDTF">2022-01-24T13:53:00Z</dcterms:created>
  <dcterms:modified xsi:type="dcterms:W3CDTF">2022-01-24T13:53:00Z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2012-04-19T00:00:00Z</vt:lpwstr>
  </property>
  <property fmtid="{D5CDD505-2E9C-101B-9397-08002B2CF9AE}" pid="10" name="e-GMS.subject.keyword">
    <vt:lpwstr>General Assembly,</vt:lpwstr>
  </property>
  <property fmtid="{D5CDD505-2E9C-101B-9397-08002B2CF9AE}" pid="11" name="Date">
    <vt:lpwstr>2012-04-19T00:00:00Z</vt:lpwstr>
  </property>
  <property fmtid="{D5CDD505-2E9C-101B-9397-08002B2CF9AE}" pid="12" name="Keyword/Tag">
    <vt:lpwstr/>
  </property>
  <property fmtid="{D5CDD505-2E9C-101B-9397-08002B2CF9AE}" pid="13" name="Document Type">
    <vt:lpwstr/>
  </property>
  <property fmtid="{D5CDD505-2E9C-101B-9397-08002B2CF9AE}" pid="14" name="Meeting date">
    <vt:lpwstr/>
  </property>
  <property fmtid="{D5CDD505-2E9C-101B-9397-08002B2CF9AE}" pid="15" name="TaxCatchAll">
    <vt:lpwstr/>
  </property>
  <property fmtid="{D5CDD505-2E9C-101B-9397-08002B2CF9AE}" pid="16" name="Work Area">
    <vt:lpwstr/>
  </property>
  <property fmtid="{D5CDD505-2E9C-101B-9397-08002B2CF9AE}" pid="17" name="ContentTypeId">
    <vt:lpwstr>0x010100891832E4BF431C4C8326EA8CC1BD4ED1</vt:lpwstr>
  </property>
</Properties>
</file>