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01B45" w14:textId="5F93D0C1" w:rsidR="009F4419" w:rsidRPr="006E0398" w:rsidRDefault="009F4419" w:rsidP="006E0398">
      <w:pPr>
        <w:pStyle w:val="Heading1"/>
        <w:rPr>
          <w:lang w:eastAsia="en-GB"/>
        </w:rPr>
      </w:pPr>
      <w:r w:rsidRPr="006E0398">
        <w:rPr>
          <w:lang w:eastAsia="en-GB"/>
        </w:rPr>
        <w:t xml:space="preserve">Change </w:t>
      </w:r>
      <w:r w:rsidR="003824EF" w:rsidRPr="006E0398">
        <w:rPr>
          <w:lang w:eastAsia="en-GB"/>
        </w:rPr>
        <w:t>3</w:t>
      </w:r>
      <w:r w:rsidRPr="006E0398">
        <w:rPr>
          <w:lang w:eastAsia="en-GB"/>
        </w:rPr>
        <w:t xml:space="preserve">: Care transfer hubs and multi-disciplinary working to co-ordinate </w:t>
      </w:r>
      <w:proofErr w:type="gramStart"/>
      <w:r w:rsidRPr="006E0398">
        <w:rPr>
          <w:lang w:eastAsia="en-GB"/>
        </w:rPr>
        <w:t>discharge</w:t>
      </w:r>
      <w:proofErr w:type="gramEnd"/>
    </w:p>
    <w:p w14:paraId="1498A311" w14:textId="77777777" w:rsidR="009F4419" w:rsidRPr="006E0398" w:rsidRDefault="009F4419" w:rsidP="009F4419">
      <w:pPr>
        <w:widowControl/>
        <w:spacing w:after="0" w:line="240" w:lineRule="auto"/>
        <w:textAlignment w:val="baseline"/>
        <w:rPr>
          <w:rFonts w:cs="Arial"/>
          <w:lang w:eastAsia="en-GB"/>
        </w:rPr>
      </w:pPr>
    </w:p>
    <w:tbl>
      <w:tblPr>
        <w:tblW w:w="13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2179"/>
        <w:gridCol w:w="2437"/>
        <w:gridCol w:w="2546"/>
        <w:gridCol w:w="2367"/>
        <w:gridCol w:w="2459"/>
      </w:tblGrid>
      <w:tr w:rsidR="006E0398" w:rsidRPr="006E0398" w14:paraId="35A74715" w14:textId="77777777" w:rsidTr="006E0398">
        <w:trPr>
          <w:trHeight w:val="375"/>
        </w:trPr>
        <w:tc>
          <w:tcPr>
            <w:tcW w:w="193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B768C"/>
            <w:hideMark/>
          </w:tcPr>
          <w:p w14:paraId="2CE31F87" w14:textId="303620E6" w:rsidR="009F4419" w:rsidRPr="002547E1" w:rsidRDefault="009F4419" w:rsidP="006E0398">
            <w:pPr>
              <w:pStyle w:val="Heading2"/>
              <w:rPr>
                <w:color w:val="FFFFFF" w:themeColor="background1"/>
                <w:sz w:val="24"/>
                <w:lang w:eastAsia="en-GB"/>
              </w:rPr>
            </w:pPr>
            <w:r w:rsidRPr="006E0398">
              <w:rPr>
                <w:color w:val="FFFFFF" w:themeColor="background1"/>
                <w:sz w:val="24"/>
                <w:lang w:eastAsia="en-GB"/>
              </w:rPr>
              <w:t> </w:t>
            </w:r>
            <w:r w:rsidR="006E0398" w:rsidRPr="002547E1">
              <w:rPr>
                <w:color w:val="FFFFFF" w:themeColor="background1"/>
                <w:sz w:val="24"/>
                <w:lang w:eastAsia="en-GB"/>
              </w:rPr>
              <w:t>Stage</w:t>
            </w:r>
          </w:p>
        </w:tc>
        <w:tc>
          <w:tcPr>
            <w:tcW w:w="21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B768C"/>
            <w:hideMark/>
          </w:tcPr>
          <w:p w14:paraId="203D4261" w14:textId="77777777" w:rsidR="009F4419" w:rsidRPr="006E0398" w:rsidRDefault="009F4419" w:rsidP="006E0398">
            <w:pPr>
              <w:pStyle w:val="Heading2"/>
              <w:rPr>
                <w:color w:val="FFFFFF" w:themeColor="background1"/>
                <w:sz w:val="24"/>
                <w:lang w:eastAsia="en-GB"/>
              </w:rPr>
            </w:pPr>
            <w:r w:rsidRPr="006E0398">
              <w:rPr>
                <w:bCs/>
                <w:color w:val="FFFFFF" w:themeColor="background1"/>
                <w:sz w:val="24"/>
                <w:lang w:val="en-US" w:eastAsia="en-GB"/>
              </w:rPr>
              <w:t>Not yet established</w:t>
            </w:r>
            <w:r w:rsidRPr="006E0398">
              <w:rPr>
                <w:color w:val="FFFFFF" w:themeColor="background1"/>
                <w:sz w:val="24"/>
                <w:lang w:eastAsia="en-GB"/>
              </w:rPr>
              <w:t> </w:t>
            </w:r>
          </w:p>
        </w:tc>
        <w:tc>
          <w:tcPr>
            <w:tcW w:w="243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B768C"/>
            <w:hideMark/>
          </w:tcPr>
          <w:p w14:paraId="69284FE3" w14:textId="77777777" w:rsidR="009F4419" w:rsidRPr="006E0398" w:rsidRDefault="009F4419" w:rsidP="006E0398">
            <w:pPr>
              <w:pStyle w:val="Heading2"/>
              <w:rPr>
                <w:color w:val="FFFFFF" w:themeColor="background1"/>
                <w:sz w:val="24"/>
                <w:lang w:eastAsia="en-GB"/>
              </w:rPr>
            </w:pPr>
            <w:r w:rsidRPr="006E0398">
              <w:rPr>
                <w:bCs/>
                <w:color w:val="FFFFFF" w:themeColor="background1"/>
                <w:sz w:val="24"/>
                <w:lang w:val="en-US" w:eastAsia="en-GB"/>
              </w:rPr>
              <w:t>Plans in place</w:t>
            </w:r>
            <w:r w:rsidRPr="006E0398">
              <w:rPr>
                <w:color w:val="FFFFFF" w:themeColor="background1"/>
                <w:sz w:val="24"/>
                <w:lang w:eastAsia="en-GB"/>
              </w:rPr>
              <w:t> </w:t>
            </w:r>
          </w:p>
        </w:tc>
        <w:tc>
          <w:tcPr>
            <w:tcW w:w="255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B768C"/>
            <w:hideMark/>
          </w:tcPr>
          <w:p w14:paraId="4A8DB0B3" w14:textId="77777777" w:rsidR="009F4419" w:rsidRPr="006E0398" w:rsidRDefault="009F4419" w:rsidP="006E0398">
            <w:pPr>
              <w:pStyle w:val="Heading2"/>
              <w:rPr>
                <w:color w:val="FFFFFF" w:themeColor="background1"/>
                <w:sz w:val="24"/>
                <w:lang w:eastAsia="en-GB"/>
              </w:rPr>
            </w:pPr>
            <w:r w:rsidRPr="006E0398">
              <w:rPr>
                <w:bCs/>
                <w:color w:val="FFFFFF" w:themeColor="background1"/>
                <w:sz w:val="24"/>
                <w:lang w:val="en-US" w:eastAsia="en-GB"/>
              </w:rPr>
              <w:t>Established</w:t>
            </w:r>
            <w:r w:rsidRPr="006E0398">
              <w:rPr>
                <w:color w:val="FFFFFF" w:themeColor="background1"/>
                <w:sz w:val="24"/>
                <w:lang w:eastAsia="en-GB"/>
              </w:rPr>
              <w:t> </w:t>
            </w:r>
          </w:p>
        </w:tc>
        <w:tc>
          <w:tcPr>
            <w:tcW w:w="23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B768C"/>
            <w:hideMark/>
          </w:tcPr>
          <w:p w14:paraId="38C098D2" w14:textId="77777777" w:rsidR="009F4419" w:rsidRPr="006E0398" w:rsidRDefault="009F4419" w:rsidP="006E0398">
            <w:pPr>
              <w:pStyle w:val="Heading2"/>
              <w:rPr>
                <w:color w:val="FFFFFF" w:themeColor="background1"/>
                <w:sz w:val="24"/>
                <w:lang w:eastAsia="en-GB"/>
              </w:rPr>
            </w:pPr>
            <w:r w:rsidRPr="006E0398">
              <w:rPr>
                <w:bCs/>
                <w:color w:val="FFFFFF" w:themeColor="background1"/>
                <w:sz w:val="24"/>
                <w:lang w:val="en-US" w:eastAsia="en-GB"/>
              </w:rPr>
              <w:t>Mature</w:t>
            </w:r>
            <w:r w:rsidRPr="006E0398">
              <w:rPr>
                <w:color w:val="FFFFFF" w:themeColor="background1"/>
                <w:sz w:val="24"/>
                <w:lang w:eastAsia="en-GB"/>
              </w:rPr>
              <w:t> </w:t>
            </w:r>
          </w:p>
        </w:tc>
        <w:tc>
          <w:tcPr>
            <w:tcW w:w="246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B768C"/>
            <w:hideMark/>
          </w:tcPr>
          <w:p w14:paraId="4FB3894E" w14:textId="77777777" w:rsidR="009F4419" w:rsidRPr="006E0398" w:rsidRDefault="009F4419" w:rsidP="006E0398">
            <w:pPr>
              <w:pStyle w:val="Heading2"/>
              <w:rPr>
                <w:color w:val="FFFFFF" w:themeColor="background1"/>
                <w:sz w:val="24"/>
                <w:lang w:eastAsia="en-GB"/>
              </w:rPr>
            </w:pPr>
            <w:r w:rsidRPr="006E0398">
              <w:rPr>
                <w:bCs/>
                <w:color w:val="FFFFFF" w:themeColor="background1"/>
                <w:sz w:val="24"/>
                <w:lang w:val="en-US" w:eastAsia="en-GB"/>
              </w:rPr>
              <w:t>Exemplary</w:t>
            </w:r>
            <w:r w:rsidRPr="006E0398">
              <w:rPr>
                <w:color w:val="FFFFFF" w:themeColor="background1"/>
                <w:sz w:val="24"/>
                <w:lang w:eastAsia="en-GB"/>
              </w:rPr>
              <w:t> </w:t>
            </w:r>
          </w:p>
        </w:tc>
      </w:tr>
      <w:tr w:rsidR="008672B9" w:rsidRPr="006E0398" w14:paraId="099C72C6" w14:textId="77777777" w:rsidTr="006E0398">
        <w:trPr>
          <w:trHeight w:val="1020"/>
        </w:trPr>
        <w:tc>
          <w:tcPr>
            <w:tcW w:w="193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6D5ED0FC" w14:textId="77777777" w:rsidR="009F4419" w:rsidRPr="006E0398" w:rsidRDefault="009F4419" w:rsidP="009F4419">
            <w:pPr>
              <w:widowControl/>
              <w:spacing w:after="0" w:line="240" w:lineRule="auto"/>
              <w:ind w:left="105" w:right="195"/>
              <w:textAlignment w:val="baseline"/>
              <w:rPr>
                <w:rFonts w:cs="Arial"/>
                <w:color w:val="000000" w:themeColor="text1"/>
                <w:lang w:eastAsia="en-GB"/>
              </w:rPr>
            </w:pPr>
            <w:r w:rsidRPr="006E0398">
              <w:rPr>
                <w:rFonts w:cs="Arial"/>
                <w:b/>
                <w:bCs/>
                <w:color w:val="000000" w:themeColor="text1"/>
                <w:lang w:val="en-US" w:eastAsia="en-GB"/>
              </w:rPr>
              <w:t xml:space="preserve">Care transfer hubs – </w:t>
            </w:r>
            <w:proofErr w:type="spellStart"/>
            <w:r w:rsidRPr="006E0398">
              <w:rPr>
                <w:rFonts w:cs="Arial"/>
                <w:b/>
                <w:bCs/>
                <w:color w:val="000000" w:themeColor="text1"/>
                <w:lang w:val="en-US" w:eastAsia="en-GB"/>
              </w:rPr>
              <w:t>organisational</w:t>
            </w:r>
            <w:proofErr w:type="spellEnd"/>
            <w:r w:rsidRPr="006E0398">
              <w:rPr>
                <w:rFonts w:cs="Arial"/>
                <w:b/>
                <w:bCs/>
                <w:color w:val="000000" w:themeColor="text1"/>
                <w:lang w:val="en-US" w:eastAsia="en-GB"/>
              </w:rPr>
              <w:t xml:space="preserve"> set up</w:t>
            </w:r>
            <w:r w:rsidRPr="006E0398">
              <w:rPr>
                <w:rFonts w:cs="Arial"/>
                <w:color w:val="000000" w:themeColor="text1"/>
                <w:lang w:eastAsia="en-GB"/>
              </w:rPr>
              <w:t> </w:t>
            </w:r>
          </w:p>
        </w:tc>
        <w:tc>
          <w:tcPr>
            <w:tcW w:w="21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69844403" w14:textId="22927BC0" w:rsidR="009F4419" w:rsidRPr="006E0398" w:rsidRDefault="009F4419" w:rsidP="009F4419">
            <w:pPr>
              <w:widowControl/>
              <w:spacing w:after="0" w:line="240" w:lineRule="auto"/>
              <w:textAlignment w:val="baseline"/>
              <w:rPr>
                <w:rFonts w:cs="Arial"/>
                <w:color w:val="000000" w:themeColor="text1"/>
                <w:lang w:eastAsia="en-GB"/>
              </w:rPr>
            </w:pPr>
            <w:r w:rsidRPr="006E0398">
              <w:rPr>
                <w:rFonts w:cs="Arial"/>
                <w:color w:val="000000" w:themeColor="text1"/>
                <w:lang w:eastAsia="en-GB"/>
              </w:rPr>
              <w:t>Siloed working between acute, adult social care, community healthcare. No shared vision, clear S</w:t>
            </w:r>
            <w:r w:rsidR="00B41F8C" w:rsidRPr="006E0398">
              <w:rPr>
                <w:rFonts w:cs="Arial"/>
                <w:color w:val="000000" w:themeColor="text1"/>
                <w:lang w:eastAsia="en-GB"/>
              </w:rPr>
              <w:t xml:space="preserve">enior </w:t>
            </w:r>
            <w:r w:rsidRPr="006E0398">
              <w:rPr>
                <w:rFonts w:cs="Arial"/>
                <w:color w:val="000000" w:themeColor="text1"/>
                <w:lang w:eastAsia="en-GB"/>
              </w:rPr>
              <w:t>R</w:t>
            </w:r>
            <w:r w:rsidR="00B41F8C" w:rsidRPr="006E0398">
              <w:rPr>
                <w:rFonts w:cs="Arial"/>
                <w:color w:val="000000" w:themeColor="text1"/>
                <w:lang w:eastAsia="en-GB"/>
              </w:rPr>
              <w:t xml:space="preserve">esponsible </w:t>
            </w:r>
            <w:r w:rsidRPr="006E0398">
              <w:rPr>
                <w:rFonts w:cs="Arial"/>
                <w:color w:val="000000" w:themeColor="text1"/>
                <w:lang w:eastAsia="en-GB"/>
              </w:rPr>
              <w:t>O</w:t>
            </w:r>
            <w:r w:rsidR="00B41F8C" w:rsidRPr="006E0398">
              <w:rPr>
                <w:rFonts w:cs="Arial"/>
                <w:color w:val="000000" w:themeColor="text1"/>
                <w:lang w:eastAsia="en-GB"/>
              </w:rPr>
              <w:t>wner (SRO)</w:t>
            </w:r>
            <w:r w:rsidRPr="006E0398">
              <w:rPr>
                <w:rFonts w:cs="Arial"/>
                <w:color w:val="000000" w:themeColor="text1"/>
                <w:lang w:eastAsia="en-GB"/>
              </w:rPr>
              <w:t xml:space="preserve"> or routes of escalation. </w:t>
            </w:r>
          </w:p>
        </w:tc>
        <w:tc>
          <w:tcPr>
            <w:tcW w:w="243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123219A9" w14:textId="460EA55E" w:rsidR="009F4419" w:rsidRPr="006E0398" w:rsidRDefault="009F4419" w:rsidP="009F4419">
            <w:pPr>
              <w:widowControl/>
              <w:spacing w:after="0" w:line="240" w:lineRule="auto"/>
              <w:textAlignment w:val="baseline"/>
              <w:rPr>
                <w:rFonts w:cs="Arial"/>
                <w:color w:val="000000" w:themeColor="text1"/>
                <w:lang w:eastAsia="en-GB"/>
              </w:rPr>
            </w:pPr>
            <w:r w:rsidRPr="006E0398">
              <w:rPr>
                <w:rFonts w:cs="Arial"/>
                <w:color w:val="000000" w:themeColor="text1"/>
                <w:lang w:eastAsia="en-GB"/>
              </w:rPr>
              <w:t>Some multi-disciplinary practices in place with plans to develop a core multi-disciplinary team. </w:t>
            </w:r>
            <w:r w:rsidRPr="006E0398">
              <w:rPr>
                <w:rFonts w:cs="Arial"/>
                <w:color w:val="000000" w:themeColor="text1"/>
                <w:lang w:val="en-US" w:eastAsia="en-GB"/>
              </w:rPr>
              <w:t xml:space="preserve"> </w:t>
            </w:r>
            <w:r w:rsidRPr="006E0398">
              <w:rPr>
                <w:rFonts w:cs="Arial"/>
                <w:color w:val="000000" w:themeColor="text1"/>
                <w:lang w:eastAsia="en-GB"/>
              </w:rPr>
              <w:t xml:space="preserve">Plans to establish </w:t>
            </w:r>
            <w:proofErr w:type="gramStart"/>
            <w:r w:rsidRPr="006E0398">
              <w:rPr>
                <w:rFonts w:cs="Arial"/>
                <w:color w:val="000000" w:themeColor="text1"/>
                <w:lang w:eastAsia="en-GB"/>
              </w:rPr>
              <w:t>a</w:t>
            </w:r>
            <w:proofErr w:type="gramEnd"/>
            <w:r w:rsidRPr="006E0398">
              <w:rPr>
                <w:rFonts w:cs="Arial"/>
                <w:color w:val="000000" w:themeColor="text1"/>
                <w:lang w:eastAsia="en-GB"/>
              </w:rPr>
              <w:t xml:space="preserve"> SRO or SRO in place but not yet operating effectively. </w:t>
            </w:r>
          </w:p>
        </w:tc>
        <w:tc>
          <w:tcPr>
            <w:tcW w:w="255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270F1175" w14:textId="054FD5CB" w:rsidR="009F4419" w:rsidRPr="006E0398" w:rsidRDefault="009F4419" w:rsidP="009F4419">
            <w:pPr>
              <w:widowControl/>
              <w:spacing w:after="0" w:line="240" w:lineRule="auto"/>
              <w:textAlignment w:val="baseline"/>
              <w:rPr>
                <w:rFonts w:cs="Arial"/>
                <w:color w:val="000000" w:themeColor="text1"/>
                <w:lang w:eastAsia="en-GB"/>
              </w:rPr>
            </w:pPr>
            <w:r w:rsidRPr="006E0398">
              <w:rPr>
                <w:rFonts w:cs="Arial"/>
                <w:color w:val="000000" w:themeColor="text1"/>
                <w:lang w:eastAsia="en-GB"/>
              </w:rPr>
              <w:t xml:space="preserve">Core multi-disciplinary team spanning health and the </w:t>
            </w:r>
            <w:r w:rsidR="009C09AA" w:rsidRPr="006E0398">
              <w:rPr>
                <w:rFonts w:cs="Arial"/>
                <w:color w:val="000000" w:themeColor="text1"/>
                <w:lang w:eastAsia="en-GB"/>
              </w:rPr>
              <w:t>local authority</w:t>
            </w:r>
            <w:r w:rsidRPr="006E0398">
              <w:rPr>
                <w:rFonts w:cs="Arial"/>
                <w:color w:val="000000" w:themeColor="text1"/>
                <w:lang w:eastAsia="en-GB"/>
              </w:rPr>
              <w:t>, with strong links to care providers, community, and voluntary sector. SRO is established with clear, formal escalation where required. </w:t>
            </w:r>
          </w:p>
        </w:tc>
        <w:tc>
          <w:tcPr>
            <w:tcW w:w="23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081D7DAA" w14:textId="1F099816" w:rsidR="009F4419" w:rsidRPr="006E0398" w:rsidRDefault="009F4419" w:rsidP="009F4419">
            <w:pPr>
              <w:widowControl/>
              <w:spacing w:after="0" w:line="240" w:lineRule="auto"/>
              <w:textAlignment w:val="baseline"/>
              <w:rPr>
                <w:rFonts w:cs="Arial"/>
                <w:color w:val="000000" w:themeColor="text1"/>
                <w:lang w:eastAsia="en-GB"/>
              </w:rPr>
            </w:pPr>
            <w:r w:rsidRPr="006E0398">
              <w:rPr>
                <w:rFonts w:cs="Arial"/>
                <w:color w:val="000000" w:themeColor="text1"/>
                <w:lang w:eastAsia="en-GB"/>
              </w:rPr>
              <w:t xml:space="preserve">‘One team’ jointly owned by health and the </w:t>
            </w:r>
            <w:r w:rsidR="009C09AA" w:rsidRPr="006E0398">
              <w:rPr>
                <w:rFonts w:cs="Arial"/>
                <w:color w:val="000000" w:themeColor="text1"/>
                <w:lang w:eastAsia="en-GB"/>
              </w:rPr>
              <w:t>local authority</w:t>
            </w:r>
            <w:r w:rsidRPr="006E0398">
              <w:rPr>
                <w:rFonts w:cs="Arial"/>
                <w:color w:val="000000" w:themeColor="text1"/>
                <w:lang w:eastAsia="en-GB"/>
              </w:rPr>
              <w:t>, with strong links to care providers, community, and voluntary sector. SRO feels join responsibility and swift and effective escalation of issues. </w:t>
            </w:r>
          </w:p>
        </w:tc>
        <w:tc>
          <w:tcPr>
            <w:tcW w:w="246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6E6A9329" w14:textId="61DFDF1D" w:rsidR="009F4419" w:rsidRPr="006E0398" w:rsidRDefault="009F4419" w:rsidP="009F4419">
            <w:pPr>
              <w:widowControl/>
              <w:spacing w:after="0" w:line="240" w:lineRule="auto"/>
              <w:textAlignment w:val="baseline"/>
              <w:rPr>
                <w:rFonts w:cs="Arial"/>
                <w:color w:val="000000" w:themeColor="text1"/>
                <w:lang w:eastAsia="en-GB"/>
              </w:rPr>
            </w:pPr>
            <w:r w:rsidRPr="006E0398">
              <w:rPr>
                <w:rFonts w:cs="Arial"/>
                <w:color w:val="000000" w:themeColor="text1"/>
                <w:lang w:eastAsia="en-GB"/>
              </w:rPr>
              <w:t xml:space="preserve">Co-located core hub with strong links into wider services, out of area partners and community services for urgent response and admissions avoidance. Data regularly consider by health and </w:t>
            </w:r>
            <w:r w:rsidR="009C09AA" w:rsidRPr="006E0398">
              <w:rPr>
                <w:rFonts w:cs="Arial"/>
                <w:color w:val="000000" w:themeColor="text1"/>
                <w:lang w:eastAsia="en-GB"/>
              </w:rPr>
              <w:t>local authority</w:t>
            </w:r>
            <w:r w:rsidRPr="006E0398">
              <w:rPr>
                <w:rFonts w:cs="Arial"/>
                <w:color w:val="000000" w:themeColor="text1"/>
                <w:lang w:eastAsia="en-GB"/>
              </w:rPr>
              <w:t xml:space="preserve"> leadership teams jointly. </w:t>
            </w:r>
          </w:p>
        </w:tc>
      </w:tr>
      <w:tr w:rsidR="009C09AA" w:rsidRPr="006E0398" w14:paraId="60E5D29A" w14:textId="77777777" w:rsidTr="006E0398">
        <w:trPr>
          <w:trHeight w:val="1020"/>
        </w:trPr>
        <w:tc>
          <w:tcPr>
            <w:tcW w:w="193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51EBD88A" w14:textId="77777777" w:rsidR="009F4419" w:rsidRPr="006E0398" w:rsidRDefault="009F4419" w:rsidP="009F4419">
            <w:pPr>
              <w:widowControl/>
              <w:spacing w:after="0" w:line="240" w:lineRule="auto"/>
              <w:ind w:left="105" w:right="195"/>
              <w:textAlignment w:val="baseline"/>
              <w:rPr>
                <w:rFonts w:cs="Arial"/>
                <w:lang w:eastAsia="en-GB"/>
              </w:rPr>
            </w:pPr>
            <w:r w:rsidRPr="006E0398">
              <w:rPr>
                <w:rFonts w:cs="Arial"/>
                <w:b/>
                <w:bCs/>
                <w:lang w:val="en-US" w:eastAsia="en-GB"/>
              </w:rPr>
              <w:t xml:space="preserve">Care transfer hubs </w:t>
            </w:r>
            <w:proofErr w:type="gramStart"/>
            <w:r w:rsidRPr="006E0398">
              <w:rPr>
                <w:rFonts w:cs="Arial"/>
                <w:b/>
                <w:bCs/>
                <w:lang w:val="en-US" w:eastAsia="en-GB"/>
              </w:rPr>
              <w:t>– </w:t>
            </w:r>
            <w:r w:rsidRPr="006E0398">
              <w:rPr>
                <w:rFonts w:cs="Arial"/>
                <w:b/>
                <w:bCs/>
                <w:lang w:eastAsia="en-GB"/>
              </w:rPr>
              <w:t xml:space="preserve"> operations</w:t>
            </w:r>
            <w:proofErr w:type="gramEnd"/>
            <w:r w:rsidRPr="006E0398">
              <w:rPr>
                <w:rFonts w:cs="Arial"/>
                <w:lang w:eastAsia="en-GB"/>
              </w:rPr>
              <w:t> </w:t>
            </w:r>
          </w:p>
        </w:tc>
        <w:tc>
          <w:tcPr>
            <w:tcW w:w="21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5FDF1254" w14:textId="6DCFC4A4" w:rsidR="009F4419" w:rsidRPr="006E0398" w:rsidRDefault="009F4419" w:rsidP="009F4419">
            <w:pPr>
              <w:widowControl/>
              <w:spacing w:after="0" w:line="240" w:lineRule="auto"/>
              <w:textAlignment w:val="baseline"/>
              <w:rPr>
                <w:rFonts w:cs="Arial"/>
                <w:lang w:eastAsia="en-GB"/>
              </w:rPr>
            </w:pPr>
            <w:r w:rsidRPr="006E0398">
              <w:rPr>
                <w:rFonts w:cs="Arial"/>
                <w:lang w:eastAsia="en-GB"/>
              </w:rPr>
              <w:t xml:space="preserve">All patients are flagged to the hub after they are medically optimised. No processes to track patients. Hub does not operate </w:t>
            </w:r>
            <w:r w:rsidR="009C09AA" w:rsidRPr="006E0398">
              <w:rPr>
                <w:rFonts w:cs="Arial"/>
                <w:lang w:eastAsia="en-GB"/>
              </w:rPr>
              <w:t>seven</w:t>
            </w:r>
            <w:r w:rsidRPr="006E0398">
              <w:rPr>
                <w:rFonts w:cs="Arial"/>
                <w:lang w:eastAsia="en-GB"/>
              </w:rPr>
              <w:t xml:space="preserve"> days. Limited data sharing. </w:t>
            </w:r>
          </w:p>
        </w:tc>
        <w:tc>
          <w:tcPr>
            <w:tcW w:w="243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0BCF0573" w14:textId="1C0A232C" w:rsidR="009F4419" w:rsidRPr="006E0398" w:rsidRDefault="009F4419" w:rsidP="009F4419">
            <w:pPr>
              <w:widowControl/>
              <w:spacing w:after="0" w:line="240" w:lineRule="auto"/>
              <w:textAlignment w:val="baseline"/>
              <w:rPr>
                <w:rFonts w:cs="Arial"/>
                <w:lang w:eastAsia="en-GB"/>
              </w:rPr>
            </w:pPr>
            <w:r w:rsidRPr="006E0398">
              <w:rPr>
                <w:rFonts w:cs="Arial"/>
                <w:lang w:eastAsia="en-GB"/>
              </w:rPr>
              <w:t>Hub teams usually involved before patients are medically optimised. </w:t>
            </w:r>
            <w:r w:rsidRPr="006E0398">
              <w:rPr>
                <w:rFonts w:cs="Arial"/>
                <w:lang w:val="en-US" w:eastAsia="en-GB"/>
              </w:rPr>
              <w:t xml:space="preserve"> </w:t>
            </w:r>
            <w:r w:rsidRPr="006E0398">
              <w:rPr>
                <w:rFonts w:cs="Arial"/>
                <w:lang w:eastAsia="en-GB"/>
              </w:rPr>
              <w:t xml:space="preserve">Pathway and case management in place. A clear roadmap is in place to achieve </w:t>
            </w:r>
            <w:r w:rsidR="002E6D83" w:rsidRPr="006E0398">
              <w:rPr>
                <w:rFonts w:cs="Arial"/>
                <w:lang w:eastAsia="en-GB"/>
              </w:rPr>
              <w:t>seven</w:t>
            </w:r>
            <w:r w:rsidRPr="006E0398">
              <w:rPr>
                <w:rFonts w:cs="Arial"/>
                <w:lang w:eastAsia="en-GB"/>
              </w:rPr>
              <w:t xml:space="preserve"> </w:t>
            </w:r>
            <w:proofErr w:type="gramStart"/>
            <w:r w:rsidRPr="006E0398">
              <w:rPr>
                <w:rFonts w:cs="Arial"/>
                <w:lang w:eastAsia="en-GB"/>
              </w:rPr>
              <w:t>day</w:t>
            </w:r>
            <w:proofErr w:type="gramEnd"/>
            <w:r w:rsidRPr="006E0398">
              <w:rPr>
                <w:rFonts w:cs="Arial"/>
                <w:lang w:eastAsia="en-GB"/>
              </w:rPr>
              <w:t xml:space="preserve"> working. Work underway to improve and formalise data sharing. </w:t>
            </w:r>
          </w:p>
        </w:tc>
        <w:tc>
          <w:tcPr>
            <w:tcW w:w="255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2010B398" w14:textId="4E82F205" w:rsidR="009F4419" w:rsidRPr="006E0398" w:rsidRDefault="009F4419" w:rsidP="009F4419">
            <w:pPr>
              <w:widowControl/>
              <w:spacing w:after="0" w:line="240" w:lineRule="auto"/>
              <w:textAlignment w:val="baseline"/>
              <w:rPr>
                <w:rFonts w:cs="Arial"/>
                <w:lang w:eastAsia="en-GB"/>
              </w:rPr>
            </w:pPr>
            <w:r w:rsidRPr="006E0398">
              <w:rPr>
                <w:rFonts w:cs="Arial"/>
                <w:lang w:eastAsia="en-GB"/>
              </w:rPr>
              <w:t xml:space="preserve">Hub teams routinely involved before patients are medically optimised and take a lead role in prescribing care packages. Pathway and case management in place </w:t>
            </w:r>
            <w:r w:rsidRPr="006E0398">
              <w:rPr>
                <w:rFonts w:cs="Arial"/>
                <w:lang w:val="en-US" w:eastAsia="en-GB"/>
              </w:rPr>
              <w:t>with daily system tracking calls</w:t>
            </w:r>
            <w:r w:rsidRPr="006E0398">
              <w:rPr>
                <w:rFonts w:cs="Arial"/>
                <w:lang w:eastAsia="en-GB"/>
              </w:rPr>
              <w:t xml:space="preserve">. Hub operates </w:t>
            </w:r>
            <w:proofErr w:type="gramStart"/>
            <w:r w:rsidR="002E6D83" w:rsidRPr="006E0398">
              <w:rPr>
                <w:rFonts w:cs="Arial"/>
                <w:lang w:eastAsia="en-GB"/>
              </w:rPr>
              <w:t>seven</w:t>
            </w:r>
            <w:r w:rsidRPr="006E0398">
              <w:rPr>
                <w:rFonts w:cs="Arial"/>
                <w:lang w:eastAsia="en-GB"/>
              </w:rPr>
              <w:t xml:space="preserve"> day</w:t>
            </w:r>
            <w:proofErr w:type="gramEnd"/>
            <w:r w:rsidRPr="006E0398">
              <w:rPr>
                <w:rFonts w:cs="Arial"/>
                <w:lang w:eastAsia="en-GB"/>
              </w:rPr>
              <w:t xml:space="preserve"> services. Effective data sharing in place. </w:t>
            </w:r>
          </w:p>
        </w:tc>
        <w:tc>
          <w:tcPr>
            <w:tcW w:w="23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3BC68524" w14:textId="444ACBB5" w:rsidR="009F4419" w:rsidRPr="006E0398" w:rsidRDefault="009F4419" w:rsidP="009F4419">
            <w:pPr>
              <w:widowControl/>
              <w:spacing w:after="0" w:line="240" w:lineRule="auto"/>
              <w:textAlignment w:val="baseline"/>
              <w:rPr>
                <w:rFonts w:cs="Arial"/>
                <w:lang w:eastAsia="en-GB"/>
              </w:rPr>
            </w:pPr>
            <w:r w:rsidRPr="006E0398">
              <w:rPr>
                <w:rFonts w:cs="Arial"/>
                <w:lang w:eastAsia="en-GB"/>
              </w:rPr>
              <w:t>Hub team routinely involved in planning from</w:t>
            </w:r>
            <w:r w:rsidR="002E6D83" w:rsidRPr="006E0398">
              <w:rPr>
                <w:rFonts w:cs="Arial"/>
                <w:lang w:eastAsia="en-GB"/>
              </w:rPr>
              <w:t xml:space="preserve"> </w:t>
            </w:r>
            <w:r w:rsidRPr="006E0398">
              <w:rPr>
                <w:rFonts w:cs="Arial"/>
                <w:lang w:eastAsia="en-GB"/>
              </w:rPr>
              <w:t>admission.</w:t>
            </w:r>
            <w:r w:rsidRPr="006E0398">
              <w:rPr>
                <w:rFonts w:cs="Arial"/>
                <w:lang w:val="en-US" w:eastAsia="en-GB"/>
              </w:rPr>
              <w:t xml:space="preserve">  Pathway and case management in place with daily system tracking calls with all partners. </w:t>
            </w:r>
            <w:r w:rsidRPr="006E0398">
              <w:rPr>
                <w:rFonts w:cs="Arial"/>
                <w:lang w:eastAsia="en-GB"/>
              </w:rPr>
              <w:t xml:space="preserve">Hub operates </w:t>
            </w:r>
            <w:proofErr w:type="gramStart"/>
            <w:r w:rsidR="002E6D83" w:rsidRPr="006E0398">
              <w:rPr>
                <w:rFonts w:cs="Arial"/>
                <w:lang w:eastAsia="en-GB"/>
              </w:rPr>
              <w:t>seven</w:t>
            </w:r>
            <w:r w:rsidRPr="006E0398">
              <w:rPr>
                <w:rFonts w:cs="Arial"/>
                <w:lang w:eastAsia="en-GB"/>
              </w:rPr>
              <w:t xml:space="preserve"> day</w:t>
            </w:r>
            <w:proofErr w:type="gramEnd"/>
            <w:r w:rsidRPr="006E0398">
              <w:rPr>
                <w:rFonts w:cs="Arial"/>
                <w:lang w:eastAsia="en-GB"/>
              </w:rPr>
              <w:t xml:space="preserve"> services with some of the broader operating context able to </w:t>
            </w:r>
            <w:r w:rsidRPr="006E0398">
              <w:rPr>
                <w:rFonts w:cs="Arial"/>
                <w:lang w:eastAsia="en-GB"/>
              </w:rPr>
              <w:lastRenderedPageBreak/>
              <w:t xml:space="preserve">support discharges over </w:t>
            </w:r>
            <w:r w:rsidR="002E6D83" w:rsidRPr="006E0398">
              <w:rPr>
                <w:rFonts w:cs="Arial"/>
                <w:lang w:eastAsia="en-GB"/>
              </w:rPr>
              <w:t>seven</w:t>
            </w:r>
            <w:r w:rsidRPr="006E0398">
              <w:rPr>
                <w:rFonts w:cs="Arial"/>
                <w:lang w:eastAsia="en-GB"/>
              </w:rPr>
              <w:t xml:space="preserve"> days. All relevant partners have access to relevant data systems. </w:t>
            </w:r>
          </w:p>
        </w:tc>
        <w:tc>
          <w:tcPr>
            <w:tcW w:w="246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49EE9563" w14:textId="59EE4CC8" w:rsidR="009F4419" w:rsidRPr="006E0398" w:rsidRDefault="009F4419" w:rsidP="009F4419">
            <w:pPr>
              <w:widowControl/>
              <w:spacing w:after="0" w:line="240" w:lineRule="auto"/>
              <w:textAlignment w:val="baseline"/>
              <w:rPr>
                <w:rFonts w:cs="Arial"/>
                <w:lang w:eastAsia="en-GB"/>
              </w:rPr>
            </w:pPr>
            <w:r w:rsidRPr="006E0398">
              <w:rPr>
                <w:rFonts w:cs="Arial"/>
                <w:lang w:eastAsia="en-GB"/>
              </w:rPr>
              <w:lastRenderedPageBreak/>
              <w:t>Hub is involved in planning from admission, considering ongoing care from a reliable expected date of discharge.</w:t>
            </w:r>
            <w:r w:rsidRPr="006E0398">
              <w:rPr>
                <w:rFonts w:cs="Arial"/>
                <w:lang w:val="en-US" w:eastAsia="en-GB"/>
              </w:rPr>
              <w:t xml:space="preserve"> Discharge planning tracked through daily system calls involving all partners including key out of area contacts, based on a live data system </w:t>
            </w:r>
            <w:r w:rsidRPr="006E0398">
              <w:rPr>
                <w:rFonts w:cs="Arial"/>
                <w:lang w:val="en-US" w:eastAsia="en-GB"/>
              </w:rPr>
              <w:lastRenderedPageBreak/>
              <w:t xml:space="preserve">available to all. </w:t>
            </w:r>
            <w:r w:rsidRPr="006E0398">
              <w:rPr>
                <w:rFonts w:cs="Arial"/>
                <w:lang w:eastAsia="en-GB"/>
              </w:rPr>
              <w:t xml:space="preserve">Hub operations and the broader operating context supports discharges over </w:t>
            </w:r>
            <w:r w:rsidR="00ED17A6" w:rsidRPr="006E0398">
              <w:rPr>
                <w:rFonts w:cs="Arial"/>
                <w:lang w:eastAsia="en-GB"/>
              </w:rPr>
              <w:t>seven</w:t>
            </w:r>
            <w:r w:rsidRPr="006E0398">
              <w:rPr>
                <w:rFonts w:cs="Arial"/>
                <w:lang w:eastAsia="en-GB"/>
              </w:rPr>
              <w:t xml:space="preserve"> days.  </w:t>
            </w:r>
          </w:p>
        </w:tc>
      </w:tr>
      <w:tr w:rsidR="00ED17A6" w:rsidRPr="006E0398" w14:paraId="3B5984D4" w14:textId="77777777" w:rsidTr="006E0398">
        <w:trPr>
          <w:trHeight w:val="930"/>
        </w:trPr>
        <w:tc>
          <w:tcPr>
            <w:tcW w:w="193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6BCD3D67" w14:textId="4558D38D" w:rsidR="009F4419" w:rsidRPr="006E0398" w:rsidRDefault="009F4419" w:rsidP="009F4419">
            <w:pPr>
              <w:widowControl/>
              <w:spacing w:after="0" w:line="240" w:lineRule="auto"/>
              <w:ind w:left="105" w:right="195"/>
              <w:textAlignment w:val="baseline"/>
              <w:rPr>
                <w:rFonts w:cs="Arial"/>
                <w:lang w:eastAsia="en-GB"/>
              </w:rPr>
            </w:pPr>
            <w:r w:rsidRPr="006E0398">
              <w:rPr>
                <w:rFonts w:cs="Arial"/>
                <w:b/>
                <w:bCs/>
                <w:lang w:val="en-US" w:eastAsia="en-GB"/>
              </w:rPr>
              <w:lastRenderedPageBreak/>
              <w:t xml:space="preserve">General principles of </w:t>
            </w:r>
            <w:r w:rsidR="008672B9" w:rsidRPr="006E0398">
              <w:rPr>
                <w:rFonts w:cs="Arial"/>
                <w:b/>
                <w:bCs/>
                <w:lang w:val="en-US" w:eastAsia="en-GB"/>
              </w:rPr>
              <w:t>multi-disciplinary team (MDT)</w:t>
            </w:r>
            <w:r w:rsidRPr="006E0398">
              <w:rPr>
                <w:rFonts w:cs="Arial"/>
                <w:b/>
                <w:bCs/>
                <w:lang w:val="en-US" w:eastAsia="en-GB"/>
              </w:rPr>
              <w:t xml:space="preserve"> working</w:t>
            </w:r>
            <w:r w:rsidRPr="006E0398">
              <w:rPr>
                <w:rFonts w:cs="Arial"/>
                <w:lang w:eastAsia="en-GB"/>
              </w:rPr>
              <w:t> </w:t>
            </w:r>
          </w:p>
        </w:tc>
        <w:tc>
          <w:tcPr>
            <w:tcW w:w="21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3BB981FE" w14:textId="26047A7C" w:rsidR="009F4419" w:rsidRPr="006E0398" w:rsidRDefault="009F4419" w:rsidP="009F4419">
            <w:pPr>
              <w:widowControl/>
              <w:spacing w:after="0" w:line="240" w:lineRule="auto"/>
              <w:textAlignment w:val="baseline"/>
              <w:rPr>
                <w:rFonts w:cs="Arial"/>
                <w:lang w:eastAsia="en-GB"/>
              </w:rPr>
            </w:pPr>
            <w:r w:rsidRPr="006E0398">
              <w:rPr>
                <w:rFonts w:cs="Arial"/>
                <w:lang w:eastAsia="en-GB"/>
              </w:rPr>
              <w:t>Health and adult social care work in silos. Risk averse culture. No shared ways of working established. </w:t>
            </w:r>
          </w:p>
          <w:p w14:paraId="56BCC490" w14:textId="77777777" w:rsidR="009F4419" w:rsidRPr="006E0398" w:rsidRDefault="009F4419" w:rsidP="009F4419">
            <w:pPr>
              <w:widowControl/>
              <w:spacing w:after="0" w:line="240" w:lineRule="auto"/>
              <w:textAlignment w:val="baseline"/>
              <w:rPr>
                <w:rFonts w:cs="Arial"/>
                <w:lang w:eastAsia="en-GB"/>
              </w:rPr>
            </w:pPr>
            <w:r w:rsidRPr="006E0398">
              <w:rPr>
                <w:rFonts w:cs="Arial"/>
                <w:lang w:eastAsia="en-GB"/>
              </w:rPr>
              <w:t> </w:t>
            </w:r>
          </w:p>
        </w:tc>
        <w:tc>
          <w:tcPr>
            <w:tcW w:w="243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22CDB99B" w14:textId="57A7CA52" w:rsidR="009F4419" w:rsidRPr="006E0398" w:rsidRDefault="009F4419" w:rsidP="009F4419">
            <w:pPr>
              <w:widowControl/>
              <w:spacing w:after="0" w:line="240" w:lineRule="auto"/>
              <w:textAlignment w:val="baseline"/>
              <w:rPr>
                <w:rFonts w:cs="Arial"/>
                <w:lang w:eastAsia="en-GB"/>
              </w:rPr>
            </w:pPr>
            <w:r w:rsidRPr="006E0398">
              <w:rPr>
                <w:rFonts w:cs="Arial"/>
                <w:lang w:eastAsia="en-GB"/>
              </w:rPr>
              <w:t xml:space="preserve">Emerging </w:t>
            </w:r>
            <w:r w:rsidR="008672B9" w:rsidRPr="006E0398">
              <w:rPr>
                <w:rFonts w:cs="Arial"/>
                <w:lang w:eastAsia="en-GB"/>
              </w:rPr>
              <w:t xml:space="preserve">MDT </w:t>
            </w:r>
            <w:r w:rsidRPr="006E0398">
              <w:rPr>
                <w:rFonts w:cs="Arial"/>
                <w:lang w:eastAsia="en-GB"/>
              </w:rPr>
              <w:t xml:space="preserve">working, involving acute, adult social care, community health and </w:t>
            </w:r>
            <w:r w:rsidR="00BC1F78" w:rsidRPr="006E0398">
              <w:rPr>
                <w:rFonts w:cs="Arial"/>
                <w:lang w:eastAsia="en-GB"/>
              </w:rPr>
              <w:t>voluntary, community and social enterprises (V</w:t>
            </w:r>
            <w:r w:rsidRPr="006E0398">
              <w:rPr>
                <w:rFonts w:cs="Arial"/>
                <w:lang w:eastAsia="en-GB"/>
              </w:rPr>
              <w:t>CSE</w:t>
            </w:r>
            <w:r w:rsidR="00BC1F78" w:rsidRPr="006E0398">
              <w:rPr>
                <w:rFonts w:cs="Arial"/>
                <w:lang w:eastAsia="en-GB"/>
              </w:rPr>
              <w:t>)</w:t>
            </w:r>
            <w:r w:rsidRPr="006E0398">
              <w:rPr>
                <w:rFonts w:cs="Arial"/>
                <w:lang w:eastAsia="en-GB"/>
              </w:rPr>
              <w:t>. Plans in place to develop shared ways of working and objectives. </w:t>
            </w:r>
          </w:p>
        </w:tc>
        <w:tc>
          <w:tcPr>
            <w:tcW w:w="255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49563B5C" w14:textId="5B09A10D" w:rsidR="009F4419" w:rsidRPr="006E0398" w:rsidRDefault="009F4419" w:rsidP="009F4419">
            <w:pPr>
              <w:widowControl/>
              <w:spacing w:after="0" w:line="240" w:lineRule="auto"/>
              <w:textAlignment w:val="baseline"/>
              <w:rPr>
                <w:rFonts w:cs="Arial"/>
                <w:lang w:eastAsia="en-GB"/>
              </w:rPr>
            </w:pPr>
            <w:r w:rsidRPr="006E0398">
              <w:rPr>
                <w:rFonts w:cs="Arial"/>
                <w:lang w:eastAsia="en-GB"/>
              </w:rPr>
              <w:t>Work underway to foster collaborative working. Commitment to attend regular MDT discussions from acute, adult social care, community health and VCSE. Some emerging shared objectives and ways of working. </w:t>
            </w:r>
          </w:p>
        </w:tc>
        <w:tc>
          <w:tcPr>
            <w:tcW w:w="23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0C302047" w14:textId="77777777" w:rsidR="009F4419" w:rsidRPr="006E0398" w:rsidRDefault="009F4419" w:rsidP="009F4419">
            <w:pPr>
              <w:widowControl/>
              <w:spacing w:after="0" w:line="240" w:lineRule="auto"/>
              <w:textAlignment w:val="baseline"/>
              <w:rPr>
                <w:rFonts w:cs="Arial"/>
                <w:lang w:eastAsia="en-GB"/>
              </w:rPr>
            </w:pPr>
            <w:r w:rsidRPr="006E0398">
              <w:rPr>
                <w:rFonts w:cs="Arial"/>
                <w:lang w:eastAsia="en-GB"/>
              </w:rPr>
              <w:t>MDT members work together well, leading to more effective discharge and better outcomes for people.  </w:t>
            </w:r>
          </w:p>
        </w:tc>
        <w:tc>
          <w:tcPr>
            <w:tcW w:w="246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4C3D2"/>
            <w:hideMark/>
          </w:tcPr>
          <w:p w14:paraId="2D52EDD4" w14:textId="7FE297FE" w:rsidR="009F4419" w:rsidRPr="006E0398" w:rsidRDefault="009F4419" w:rsidP="009F4419">
            <w:pPr>
              <w:widowControl/>
              <w:spacing w:after="0" w:line="240" w:lineRule="auto"/>
              <w:textAlignment w:val="baseline"/>
              <w:rPr>
                <w:rFonts w:cs="Arial"/>
                <w:lang w:eastAsia="en-GB"/>
              </w:rPr>
            </w:pPr>
            <w:r w:rsidRPr="006E0398">
              <w:rPr>
                <w:rFonts w:cs="Arial"/>
                <w:lang w:eastAsia="en-GB"/>
              </w:rPr>
              <w:t xml:space="preserve">Team working with an agreed, shared vision, shared patient-centred </w:t>
            </w:r>
            <w:proofErr w:type="gramStart"/>
            <w:r w:rsidRPr="006E0398">
              <w:rPr>
                <w:rFonts w:cs="Arial"/>
                <w:lang w:eastAsia="en-GB"/>
              </w:rPr>
              <w:t>objectives</w:t>
            </w:r>
            <w:proofErr w:type="gramEnd"/>
            <w:r w:rsidRPr="006E0398">
              <w:rPr>
                <w:rFonts w:cs="Arial"/>
                <w:lang w:eastAsia="en-GB"/>
              </w:rPr>
              <w:t xml:space="preserve"> and formally agreed ways of working. </w:t>
            </w:r>
          </w:p>
          <w:p w14:paraId="617AB408" w14:textId="77777777" w:rsidR="009F4419" w:rsidRPr="006E0398" w:rsidRDefault="009F4419" w:rsidP="009F4419">
            <w:pPr>
              <w:widowControl/>
              <w:spacing w:after="0" w:line="240" w:lineRule="auto"/>
              <w:textAlignment w:val="baseline"/>
              <w:rPr>
                <w:rFonts w:cs="Arial"/>
                <w:lang w:eastAsia="en-GB"/>
              </w:rPr>
            </w:pPr>
            <w:r w:rsidRPr="006E0398">
              <w:rPr>
                <w:rFonts w:cs="Arial"/>
                <w:lang w:eastAsia="en-GB"/>
              </w:rPr>
              <w:t> </w:t>
            </w:r>
          </w:p>
        </w:tc>
      </w:tr>
    </w:tbl>
    <w:p w14:paraId="5579A945" w14:textId="77777777" w:rsidR="009F4419" w:rsidRPr="006E0398" w:rsidRDefault="009F4419" w:rsidP="009F4419">
      <w:pPr>
        <w:widowControl/>
        <w:spacing w:after="0" w:line="240" w:lineRule="auto"/>
        <w:textAlignment w:val="baseline"/>
        <w:rPr>
          <w:rFonts w:cs="Arial"/>
          <w:lang w:eastAsia="en-GB"/>
        </w:rPr>
      </w:pPr>
      <w:r w:rsidRPr="006E0398">
        <w:rPr>
          <w:rFonts w:cs="Arial"/>
          <w:lang w:eastAsia="en-GB"/>
        </w:rPr>
        <w:t> </w:t>
      </w:r>
    </w:p>
    <w:p w14:paraId="39E13A54" w14:textId="77777777" w:rsidR="00B15CF5" w:rsidRPr="006E0398" w:rsidRDefault="00B15CF5" w:rsidP="00AC3650">
      <w:pPr>
        <w:rPr>
          <w:rFonts w:cs="Arial"/>
        </w:rPr>
      </w:pPr>
    </w:p>
    <w:sectPr w:rsidR="00B15CF5" w:rsidRPr="006E0398" w:rsidSect="009F4419">
      <w:footerReference w:type="even" r:id="rId11"/>
      <w:pgSz w:w="16840" w:h="11900" w:orient="landscape"/>
      <w:pgMar w:top="1440" w:right="1440" w:bottom="1440" w:left="1440" w:header="283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85393" w14:textId="77777777" w:rsidR="009122AE" w:rsidRDefault="009122AE" w:rsidP="0052129E">
      <w:r>
        <w:separator/>
      </w:r>
    </w:p>
  </w:endnote>
  <w:endnote w:type="continuationSeparator" w:id="0">
    <w:p w14:paraId="447F7B4A" w14:textId="77777777" w:rsidR="009122AE" w:rsidRDefault="009122AE" w:rsidP="0052129E">
      <w:r>
        <w:continuationSeparator/>
      </w:r>
    </w:p>
  </w:endnote>
  <w:endnote w:type="continuationNotice" w:id="1">
    <w:p w14:paraId="29F15E6F" w14:textId="77777777" w:rsidR="009122AE" w:rsidRDefault="009122AE" w:rsidP="005212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429D2" w14:textId="77777777" w:rsidR="008B5701" w:rsidRDefault="008B5701" w:rsidP="0052129E"/>
  <w:p w14:paraId="50450A8C" w14:textId="77777777" w:rsidR="007D6682" w:rsidRPr="00153423" w:rsidRDefault="007D6682" w:rsidP="005212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5C5F5" w14:textId="77777777" w:rsidR="009122AE" w:rsidRDefault="009122AE" w:rsidP="0052129E">
      <w:r>
        <w:separator/>
      </w:r>
    </w:p>
  </w:footnote>
  <w:footnote w:type="continuationSeparator" w:id="0">
    <w:p w14:paraId="18AEA43C" w14:textId="77777777" w:rsidR="009122AE" w:rsidRDefault="009122AE" w:rsidP="0052129E">
      <w:r>
        <w:continuationSeparator/>
      </w:r>
    </w:p>
  </w:footnote>
  <w:footnote w:type="continuationNotice" w:id="1">
    <w:p w14:paraId="5AC12E70" w14:textId="77777777" w:rsidR="009122AE" w:rsidRDefault="009122AE" w:rsidP="005212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46D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1EF8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4CFE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4A5B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0C95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745B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AC77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FCC9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2E7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162D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450FE3"/>
    <w:multiLevelType w:val="hybridMultilevel"/>
    <w:tmpl w:val="60307146"/>
    <w:lvl w:ilvl="0" w:tplc="2FD6A38E">
      <w:start w:val="1"/>
      <w:numFmt w:val="bullet"/>
      <w:pStyle w:val="LGAbullets"/>
      <w:lvlText w:val="•"/>
      <w:lvlJc w:val="left"/>
      <w:pPr>
        <w:ind w:left="284" w:hanging="227"/>
      </w:pPr>
      <w:rPr>
        <w:rFonts w:ascii="Arial" w:hAnsi="Arial" w:hint="default"/>
        <w:color w:val="auto"/>
      </w:rPr>
    </w:lvl>
    <w:lvl w:ilvl="1" w:tplc="EECC98BC">
      <w:start w:val="1"/>
      <w:numFmt w:val="bullet"/>
      <w:pStyle w:val="LGAsubbullet"/>
      <w:lvlText w:val="o"/>
      <w:lvlJc w:val="left"/>
      <w:pPr>
        <w:ind w:left="1304" w:hanging="281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1" w15:restartNumberingAfterBreak="0">
    <w:nsid w:val="29C178B7"/>
    <w:multiLevelType w:val="hybridMultilevel"/>
    <w:tmpl w:val="96967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91B28"/>
    <w:multiLevelType w:val="hybridMultilevel"/>
    <w:tmpl w:val="2AAA148E"/>
    <w:lvl w:ilvl="0" w:tplc="DB0013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3CA4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92FD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90CD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58B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34A8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DC6C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0C6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CA34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26B63AA"/>
    <w:multiLevelType w:val="hybridMultilevel"/>
    <w:tmpl w:val="BC34C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E3735"/>
    <w:multiLevelType w:val="multilevel"/>
    <w:tmpl w:val="558A16DE"/>
    <w:styleLink w:val="bulle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B524D"/>
    <w:multiLevelType w:val="multilevel"/>
    <w:tmpl w:val="F8906D98"/>
    <w:styleLink w:val="bull1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72385"/>
    <w:multiLevelType w:val="hybridMultilevel"/>
    <w:tmpl w:val="96A4A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31BB0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58E15B9"/>
    <w:multiLevelType w:val="hybridMultilevel"/>
    <w:tmpl w:val="FA6ED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3277A"/>
    <w:multiLevelType w:val="hybridMultilevel"/>
    <w:tmpl w:val="52B67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57362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1D47A18"/>
    <w:multiLevelType w:val="hybridMultilevel"/>
    <w:tmpl w:val="8422AA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16991"/>
    <w:multiLevelType w:val="hybridMultilevel"/>
    <w:tmpl w:val="44E8D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C39B3"/>
    <w:multiLevelType w:val="multilevel"/>
    <w:tmpl w:val="C76AB91C"/>
    <w:styleLink w:val="LG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761DD8"/>
    <w:multiLevelType w:val="multilevel"/>
    <w:tmpl w:val="0409001D"/>
    <w:styleLink w:val="LGABulletsleve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63B7DFB"/>
    <w:multiLevelType w:val="hybridMultilevel"/>
    <w:tmpl w:val="B7222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D85457"/>
    <w:multiLevelType w:val="hybridMultilevel"/>
    <w:tmpl w:val="DD885C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77363">
    <w:abstractNumId w:val="9"/>
  </w:num>
  <w:num w:numId="2" w16cid:durableId="1249581153">
    <w:abstractNumId w:val="24"/>
  </w:num>
  <w:num w:numId="3" w16cid:durableId="1540703762">
    <w:abstractNumId w:val="23"/>
  </w:num>
  <w:num w:numId="4" w16cid:durableId="266043126">
    <w:abstractNumId w:val="20"/>
  </w:num>
  <w:num w:numId="5" w16cid:durableId="737870857">
    <w:abstractNumId w:val="15"/>
  </w:num>
  <w:num w:numId="6" w16cid:durableId="864563898">
    <w:abstractNumId w:val="14"/>
  </w:num>
  <w:num w:numId="7" w16cid:durableId="1884904477">
    <w:abstractNumId w:val="17"/>
  </w:num>
  <w:num w:numId="8" w16cid:durableId="63185790">
    <w:abstractNumId w:val="10"/>
  </w:num>
  <w:num w:numId="9" w16cid:durableId="681932692">
    <w:abstractNumId w:val="7"/>
  </w:num>
  <w:num w:numId="10" w16cid:durableId="993801851">
    <w:abstractNumId w:val="6"/>
  </w:num>
  <w:num w:numId="11" w16cid:durableId="1125586770">
    <w:abstractNumId w:val="5"/>
  </w:num>
  <w:num w:numId="12" w16cid:durableId="681708142">
    <w:abstractNumId w:val="4"/>
  </w:num>
  <w:num w:numId="13" w16cid:durableId="392973348">
    <w:abstractNumId w:val="8"/>
  </w:num>
  <w:num w:numId="14" w16cid:durableId="1839734336">
    <w:abstractNumId w:val="3"/>
  </w:num>
  <w:num w:numId="15" w16cid:durableId="1048263526">
    <w:abstractNumId w:val="2"/>
  </w:num>
  <w:num w:numId="16" w16cid:durableId="263656644">
    <w:abstractNumId w:val="1"/>
  </w:num>
  <w:num w:numId="17" w16cid:durableId="1457413645">
    <w:abstractNumId w:val="0"/>
  </w:num>
  <w:num w:numId="18" w16cid:durableId="249434005">
    <w:abstractNumId w:val="18"/>
  </w:num>
  <w:num w:numId="19" w16cid:durableId="1888104346">
    <w:abstractNumId w:val="25"/>
  </w:num>
  <w:num w:numId="20" w16cid:durableId="2125614591">
    <w:abstractNumId w:val="22"/>
  </w:num>
  <w:num w:numId="21" w16cid:durableId="707417768">
    <w:abstractNumId w:val="13"/>
  </w:num>
  <w:num w:numId="22" w16cid:durableId="1433285686">
    <w:abstractNumId w:val="26"/>
  </w:num>
  <w:num w:numId="23" w16cid:durableId="456415534">
    <w:abstractNumId w:val="16"/>
  </w:num>
  <w:num w:numId="24" w16cid:durableId="564144700">
    <w:abstractNumId w:val="19"/>
  </w:num>
  <w:num w:numId="25" w16cid:durableId="726152727">
    <w:abstractNumId w:val="21"/>
  </w:num>
  <w:num w:numId="26" w16cid:durableId="1593781688">
    <w:abstractNumId w:val="11"/>
  </w:num>
  <w:num w:numId="27" w16cid:durableId="108561612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B24" w:allStyles="0" w:customStyles="0" w:latentStyles="1" w:stylesInUse="0" w:headingStyles="1" w:numberingStyles="0" w:tableStyles="0" w:directFormattingOnRuns="1" w:directFormattingOnParagraphs="1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419"/>
    <w:rsid w:val="00003DE5"/>
    <w:rsid w:val="000040DD"/>
    <w:rsid w:val="00007035"/>
    <w:rsid w:val="00012642"/>
    <w:rsid w:val="00016C66"/>
    <w:rsid w:val="00023063"/>
    <w:rsid w:val="00040B3E"/>
    <w:rsid w:val="00042F32"/>
    <w:rsid w:val="00052698"/>
    <w:rsid w:val="00075EDA"/>
    <w:rsid w:val="00085B6E"/>
    <w:rsid w:val="000913D1"/>
    <w:rsid w:val="00095F0F"/>
    <w:rsid w:val="000A3930"/>
    <w:rsid w:val="000A6F0D"/>
    <w:rsid w:val="000B07DB"/>
    <w:rsid w:val="000B34AE"/>
    <w:rsid w:val="000C083B"/>
    <w:rsid w:val="000D27C5"/>
    <w:rsid w:val="00100350"/>
    <w:rsid w:val="0010218D"/>
    <w:rsid w:val="00125CDC"/>
    <w:rsid w:val="00125D0E"/>
    <w:rsid w:val="00143FF7"/>
    <w:rsid w:val="00144168"/>
    <w:rsid w:val="00151EED"/>
    <w:rsid w:val="00153423"/>
    <w:rsid w:val="0016146B"/>
    <w:rsid w:val="001719D2"/>
    <w:rsid w:val="001879BE"/>
    <w:rsid w:val="00191EF5"/>
    <w:rsid w:val="00195A64"/>
    <w:rsid w:val="001A6528"/>
    <w:rsid w:val="001C0B7F"/>
    <w:rsid w:val="001C403B"/>
    <w:rsid w:val="001D0E03"/>
    <w:rsid w:val="001E3B88"/>
    <w:rsid w:val="001E48CA"/>
    <w:rsid w:val="0020025E"/>
    <w:rsid w:val="002013E6"/>
    <w:rsid w:val="00201BBD"/>
    <w:rsid w:val="0020342C"/>
    <w:rsid w:val="00207C69"/>
    <w:rsid w:val="00215D15"/>
    <w:rsid w:val="0022517A"/>
    <w:rsid w:val="002255C9"/>
    <w:rsid w:val="002258B9"/>
    <w:rsid w:val="00240E17"/>
    <w:rsid w:val="00251064"/>
    <w:rsid w:val="002547E1"/>
    <w:rsid w:val="002B36DC"/>
    <w:rsid w:val="002B6209"/>
    <w:rsid w:val="002C058D"/>
    <w:rsid w:val="002C111D"/>
    <w:rsid w:val="002D013E"/>
    <w:rsid w:val="002E1060"/>
    <w:rsid w:val="002E2053"/>
    <w:rsid w:val="002E6C8C"/>
    <w:rsid w:val="002E6D83"/>
    <w:rsid w:val="002F3C04"/>
    <w:rsid w:val="002F462E"/>
    <w:rsid w:val="002F7424"/>
    <w:rsid w:val="0030031B"/>
    <w:rsid w:val="00300A77"/>
    <w:rsid w:val="003137E0"/>
    <w:rsid w:val="00324983"/>
    <w:rsid w:val="00345410"/>
    <w:rsid w:val="00353D65"/>
    <w:rsid w:val="00357547"/>
    <w:rsid w:val="00361AEB"/>
    <w:rsid w:val="00363F09"/>
    <w:rsid w:val="003737D0"/>
    <w:rsid w:val="00375F9A"/>
    <w:rsid w:val="003801D6"/>
    <w:rsid w:val="003824EF"/>
    <w:rsid w:val="00397CDD"/>
    <w:rsid w:val="003A15A7"/>
    <w:rsid w:val="003C11FC"/>
    <w:rsid w:val="003C495E"/>
    <w:rsid w:val="003C5C16"/>
    <w:rsid w:val="003D1170"/>
    <w:rsid w:val="003D55B7"/>
    <w:rsid w:val="003E2A1C"/>
    <w:rsid w:val="003E5013"/>
    <w:rsid w:val="003F50DB"/>
    <w:rsid w:val="00400A51"/>
    <w:rsid w:val="00410D69"/>
    <w:rsid w:val="00420B32"/>
    <w:rsid w:val="0042795C"/>
    <w:rsid w:val="0044677B"/>
    <w:rsid w:val="00446C9D"/>
    <w:rsid w:val="004629CC"/>
    <w:rsid w:val="00464C5F"/>
    <w:rsid w:val="00474128"/>
    <w:rsid w:val="004812FF"/>
    <w:rsid w:val="004813F5"/>
    <w:rsid w:val="004815E4"/>
    <w:rsid w:val="00486944"/>
    <w:rsid w:val="004A550F"/>
    <w:rsid w:val="004B6480"/>
    <w:rsid w:val="004C0E85"/>
    <w:rsid w:val="004C1176"/>
    <w:rsid w:val="004C1903"/>
    <w:rsid w:val="004C4820"/>
    <w:rsid w:val="004C6AF1"/>
    <w:rsid w:val="004D736A"/>
    <w:rsid w:val="004E1B2D"/>
    <w:rsid w:val="004E337D"/>
    <w:rsid w:val="004E5BF4"/>
    <w:rsid w:val="004E6BB3"/>
    <w:rsid w:val="004F68A2"/>
    <w:rsid w:val="00500B4D"/>
    <w:rsid w:val="00503754"/>
    <w:rsid w:val="00503F09"/>
    <w:rsid w:val="0051479D"/>
    <w:rsid w:val="00515FA7"/>
    <w:rsid w:val="0052129E"/>
    <w:rsid w:val="00526D9F"/>
    <w:rsid w:val="0053346B"/>
    <w:rsid w:val="00535D6E"/>
    <w:rsid w:val="005372A7"/>
    <w:rsid w:val="005500D8"/>
    <w:rsid w:val="00551C91"/>
    <w:rsid w:val="005720CE"/>
    <w:rsid w:val="005A7236"/>
    <w:rsid w:val="005B40FE"/>
    <w:rsid w:val="005B52F8"/>
    <w:rsid w:val="005C0AA0"/>
    <w:rsid w:val="005C379A"/>
    <w:rsid w:val="005D08F8"/>
    <w:rsid w:val="005D52A9"/>
    <w:rsid w:val="005E134D"/>
    <w:rsid w:val="005F35B6"/>
    <w:rsid w:val="00613FAE"/>
    <w:rsid w:val="00616157"/>
    <w:rsid w:val="00616392"/>
    <w:rsid w:val="00627B4F"/>
    <w:rsid w:val="00643FF4"/>
    <w:rsid w:val="00645595"/>
    <w:rsid w:val="00652442"/>
    <w:rsid w:val="00652A30"/>
    <w:rsid w:val="00655DAC"/>
    <w:rsid w:val="00662B42"/>
    <w:rsid w:val="006671C2"/>
    <w:rsid w:val="00672D24"/>
    <w:rsid w:val="00690F84"/>
    <w:rsid w:val="00693086"/>
    <w:rsid w:val="006935A4"/>
    <w:rsid w:val="00695C5E"/>
    <w:rsid w:val="006A0790"/>
    <w:rsid w:val="006A789F"/>
    <w:rsid w:val="006B45FC"/>
    <w:rsid w:val="006C7FA2"/>
    <w:rsid w:val="006E0398"/>
    <w:rsid w:val="006E432A"/>
    <w:rsid w:val="00707E98"/>
    <w:rsid w:val="00710E3D"/>
    <w:rsid w:val="00711939"/>
    <w:rsid w:val="0071649C"/>
    <w:rsid w:val="00740387"/>
    <w:rsid w:val="007430A4"/>
    <w:rsid w:val="007522A4"/>
    <w:rsid w:val="0076751A"/>
    <w:rsid w:val="0078068A"/>
    <w:rsid w:val="007918BC"/>
    <w:rsid w:val="007A3157"/>
    <w:rsid w:val="007B6174"/>
    <w:rsid w:val="007B6FFF"/>
    <w:rsid w:val="007C4B53"/>
    <w:rsid w:val="007C79EC"/>
    <w:rsid w:val="007C7B02"/>
    <w:rsid w:val="007D37E4"/>
    <w:rsid w:val="007D6682"/>
    <w:rsid w:val="007F1381"/>
    <w:rsid w:val="007F2103"/>
    <w:rsid w:val="007F28E6"/>
    <w:rsid w:val="008048EF"/>
    <w:rsid w:val="00804F72"/>
    <w:rsid w:val="00814F71"/>
    <w:rsid w:val="00821E3F"/>
    <w:rsid w:val="00822601"/>
    <w:rsid w:val="00822830"/>
    <w:rsid w:val="00823320"/>
    <w:rsid w:val="00840174"/>
    <w:rsid w:val="008417F4"/>
    <w:rsid w:val="008672B9"/>
    <w:rsid w:val="0086789A"/>
    <w:rsid w:val="008905DD"/>
    <w:rsid w:val="00892ECB"/>
    <w:rsid w:val="008A5A73"/>
    <w:rsid w:val="008B2E69"/>
    <w:rsid w:val="008B5701"/>
    <w:rsid w:val="008C56E5"/>
    <w:rsid w:val="008C7AEC"/>
    <w:rsid w:val="008F3BA0"/>
    <w:rsid w:val="008F5F53"/>
    <w:rsid w:val="008F608D"/>
    <w:rsid w:val="008F6EB9"/>
    <w:rsid w:val="00902EFF"/>
    <w:rsid w:val="00904A3B"/>
    <w:rsid w:val="00905BB1"/>
    <w:rsid w:val="009122AE"/>
    <w:rsid w:val="00917645"/>
    <w:rsid w:val="00920014"/>
    <w:rsid w:val="00923F56"/>
    <w:rsid w:val="00931482"/>
    <w:rsid w:val="009324C3"/>
    <w:rsid w:val="0093255E"/>
    <w:rsid w:val="00936955"/>
    <w:rsid w:val="00965D59"/>
    <w:rsid w:val="0096624C"/>
    <w:rsid w:val="009846C6"/>
    <w:rsid w:val="0098520D"/>
    <w:rsid w:val="009878BD"/>
    <w:rsid w:val="00987CF9"/>
    <w:rsid w:val="00996BE3"/>
    <w:rsid w:val="009A2A70"/>
    <w:rsid w:val="009B36BC"/>
    <w:rsid w:val="009B45B3"/>
    <w:rsid w:val="009C09AA"/>
    <w:rsid w:val="009C451D"/>
    <w:rsid w:val="009C5052"/>
    <w:rsid w:val="009C5246"/>
    <w:rsid w:val="009C6E89"/>
    <w:rsid w:val="009D274E"/>
    <w:rsid w:val="009D6442"/>
    <w:rsid w:val="009D744C"/>
    <w:rsid w:val="009D77EE"/>
    <w:rsid w:val="009E2623"/>
    <w:rsid w:val="009E3E52"/>
    <w:rsid w:val="009E6111"/>
    <w:rsid w:val="009F1F4A"/>
    <w:rsid w:val="009F4419"/>
    <w:rsid w:val="009F482C"/>
    <w:rsid w:val="00A02CAC"/>
    <w:rsid w:val="00A046EC"/>
    <w:rsid w:val="00A247CC"/>
    <w:rsid w:val="00A61568"/>
    <w:rsid w:val="00A9516B"/>
    <w:rsid w:val="00AA2CA8"/>
    <w:rsid w:val="00AA5C78"/>
    <w:rsid w:val="00AB56A2"/>
    <w:rsid w:val="00AC3650"/>
    <w:rsid w:val="00AE0D4C"/>
    <w:rsid w:val="00AF33D2"/>
    <w:rsid w:val="00AF421F"/>
    <w:rsid w:val="00AF4BD4"/>
    <w:rsid w:val="00B14707"/>
    <w:rsid w:val="00B15CF5"/>
    <w:rsid w:val="00B223D9"/>
    <w:rsid w:val="00B25BE2"/>
    <w:rsid w:val="00B261C3"/>
    <w:rsid w:val="00B270C0"/>
    <w:rsid w:val="00B41F8C"/>
    <w:rsid w:val="00B43FC6"/>
    <w:rsid w:val="00B45F53"/>
    <w:rsid w:val="00B50490"/>
    <w:rsid w:val="00B632F8"/>
    <w:rsid w:val="00B632FD"/>
    <w:rsid w:val="00B63AC4"/>
    <w:rsid w:val="00B8242A"/>
    <w:rsid w:val="00B8434B"/>
    <w:rsid w:val="00BA0C12"/>
    <w:rsid w:val="00BA6C6B"/>
    <w:rsid w:val="00BC1F78"/>
    <w:rsid w:val="00BE2440"/>
    <w:rsid w:val="00BF1144"/>
    <w:rsid w:val="00BF4CF5"/>
    <w:rsid w:val="00C22A6C"/>
    <w:rsid w:val="00C36D71"/>
    <w:rsid w:val="00C42BC3"/>
    <w:rsid w:val="00C7006B"/>
    <w:rsid w:val="00C76125"/>
    <w:rsid w:val="00C77025"/>
    <w:rsid w:val="00C82B22"/>
    <w:rsid w:val="00C84BCF"/>
    <w:rsid w:val="00C869AD"/>
    <w:rsid w:val="00C9073A"/>
    <w:rsid w:val="00C92573"/>
    <w:rsid w:val="00C94567"/>
    <w:rsid w:val="00C94584"/>
    <w:rsid w:val="00CA05B1"/>
    <w:rsid w:val="00CA3222"/>
    <w:rsid w:val="00CA5846"/>
    <w:rsid w:val="00CA6CB6"/>
    <w:rsid w:val="00CB3530"/>
    <w:rsid w:val="00CC0113"/>
    <w:rsid w:val="00CE2A21"/>
    <w:rsid w:val="00CE4C06"/>
    <w:rsid w:val="00CF0511"/>
    <w:rsid w:val="00CF22B9"/>
    <w:rsid w:val="00D244F9"/>
    <w:rsid w:val="00D24F63"/>
    <w:rsid w:val="00D30BBE"/>
    <w:rsid w:val="00D35E87"/>
    <w:rsid w:val="00D51669"/>
    <w:rsid w:val="00D57567"/>
    <w:rsid w:val="00D64C73"/>
    <w:rsid w:val="00D70FE5"/>
    <w:rsid w:val="00D77F7C"/>
    <w:rsid w:val="00D9154B"/>
    <w:rsid w:val="00D91A5B"/>
    <w:rsid w:val="00DA0EAC"/>
    <w:rsid w:val="00DA5405"/>
    <w:rsid w:val="00DE6A9E"/>
    <w:rsid w:val="00E0165F"/>
    <w:rsid w:val="00E141F7"/>
    <w:rsid w:val="00E32FD5"/>
    <w:rsid w:val="00E37CF8"/>
    <w:rsid w:val="00E610E1"/>
    <w:rsid w:val="00E618C5"/>
    <w:rsid w:val="00E672DD"/>
    <w:rsid w:val="00E71722"/>
    <w:rsid w:val="00E85176"/>
    <w:rsid w:val="00E8638C"/>
    <w:rsid w:val="00EC3301"/>
    <w:rsid w:val="00ED17A6"/>
    <w:rsid w:val="00EE48FE"/>
    <w:rsid w:val="00F0053A"/>
    <w:rsid w:val="00F035CD"/>
    <w:rsid w:val="00F068E1"/>
    <w:rsid w:val="00F07ED8"/>
    <w:rsid w:val="00F11BF5"/>
    <w:rsid w:val="00F21E08"/>
    <w:rsid w:val="00F32CC2"/>
    <w:rsid w:val="00F5108B"/>
    <w:rsid w:val="00F54F92"/>
    <w:rsid w:val="00F6662B"/>
    <w:rsid w:val="00F67F4D"/>
    <w:rsid w:val="00F74C65"/>
    <w:rsid w:val="00F770BA"/>
    <w:rsid w:val="00F86C57"/>
    <w:rsid w:val="00F94427"/>
    <w:rsid w:val="00FA3617"/>
    <w:rsid w:val="00FB1FE4"/>
    <w:rsid w:val="00FB2952"/>
    <w:rsid w:val="00FC625A"/>
    <w:rsid w:val="00FC6F76"/>
    <w:rsid w:val="00FD30A4"/>
    <w:rsid w:val="00FD45AC"/>
    <w:rsid w:val="00FF0842"/>
    <w:rsid w:val="00FF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D0072A"/>
  <w14:defaultImageDpi w14:val="330"/>
  <w15:chartTrackingRefBased/>
  <w15:docId w15:val="{AE823460-CBCB-4156-8E38-A4133E1F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,normal"/>
    <w:uiPriority w:val="1"/>
    <w:qFormat/>
    <w:rsid w:val="00503F09"/>
    <w:pPr>
      <w:widowControl w:val="0"/>
      <w:spacing w:after="120" w:line="240" w:lineRule="atLeast"/>
    </w:pPr>
    <w:rPr>
      <w:rFonts w:ascii="Arial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503F09"/>
    <w:pPr>
      <w:keepNext/>
      <w:keepLines/>
      <w:spacing w:before="120" w:line="320" w:lineRule="atLeast"/>
      <w:outlineLvl w:val="0"/>
    </w:pPr>
    <w:rPr>
      <w:rFonts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03F09"/>
    <w:pPr>
      <w:keepNext/>
      <w:keepLines/>
      <w:spacing w:before="360" w:after="40" w:line="320" w:lineRule="atLeast"/>
      <w:outlineLvl w:val="1"/>
    </w:pPr>
    <w:rPr>
      <w:b/>
      <w:color w:val="9B2C98"/>
      <w:sz w:val="28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503F09"/>
    <w:pPr>
      <w:keepNext/>
      <w:keepLines/>
      <w:spacing w:before="360" w:line="280" w:lineRule="atLeast"/>
      <w:outlineLvl w:val="2"/>
    </w:pPr>
    <w:rPr>
      <w:rFonts w:cs="Arial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F09"/>
    <w:pPr>
      <w:keepNext/>
      <w:keepLines/>
      <w:spacing w:before="360" w:line="280" w:lineRule="atLeast"/>
      <w:outlineLvl w:val="3"/>
    </w:pPr>
    <w:rPr>
      <w:rFonts w:cs="Arial"/>
      <w:b/>
      <w:bCs/>
      <w:color w:val="951B8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2A7"/>
    <w:pPr>
      <w:tabs>
        <w:tab w:val="center" w:pos="4513"/>
        <w:tab w:val="right" w:pos="9026"/>
      </w:tabs>
    </w:pPr>
  </w:style>
  <w:style w:type="paragraph" w:customStyle="1" w:styleId="LGAintrotext">
    <w:name w:val="LGA intro text"/>
    <w:basedOn w:val="Normal"/>
    <w:next w:val="Normal"/>
    <w:uiPriority w:val="2"/>
    <w:qFormat/>
    <w:rsid w:val="00C77025"/>
    <w:pPr>
      <w:adjustRightInd w:val="0"/>
      <w:snapToGrid w:val="0"/>
      <w:spacing w:after="360"/>
    </w:pPr>
    <w:rPr>
      <w:color w:val="9B2C98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5372A7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5372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2A7"/>
    <w:rPr>
      <w:sz w:val="22"/>
    </w:rPr>
  </w:style>
  <w:style w:type="numbering" w:customStyle="1" w:styleId="LGABulletslevel1">
    <w:name w:val="LGA Bullets level 1"/>
    <w:basedOn w:val="NoList"/>
    <w:uiPriority w:val="99"/>
    <w:rsid w:val="00400A51"/>
    <w:pPr>
      <w:numPr>
        <w:numId w:val="2"/>
      </w:numPr>
    </w:pPr>
  </w:style>
  <w:style w:type="paragraph" w:customStyle="1" w:styleId="LGApagenumber">
    <w:name w:val="LGA page number"/>
    <w:basedOn w:val="Normal"/>
    <w:uiPriority w:val="3"/>
    <w:unhideWhenUsed/>
    <w:rsid w:val="00CA6CB6"/>
    <w:pPr>
      <w:ind w:left="1560"/>
    </w:pPr>
    <w:rPr>
      <w:b/>
      <w:szCs w:val="22"/>
    </w:rPr>
  </w:style>
  <w:style w:type="numbering" w:customStyle="1" w:styleId="LGA2">
    <w:name w:val="LGA  2"/>
    <w:basedOn w:val="NoList"/>
    <w:uiPriority w:val="99"/>
    <w:rsid w:val="00400A51"/>
    <w:pPr>
      <w:numPr>
        <w:numId w:val="3"/>
      </w:numPr>
    </w:pPr>
  </w:style>
  <w:style w:type="numbering" w:customStyle="1" w:styleId="Style2">
    <w:name w:val="Style2"/>
    <w:basedOn w:val="NoList"/>
    <w:uiPriority w:val="99"/>
    <w:rsid w:val="00B223D9"/>
    <w:pPr>
      <w:numPr>
        <w:numId w:val="4"/>
      </w:numPr>
    </w:pPr>
  </w:style>
  <w:style w:type="numbering" w:customStyle="1" w:styleId="bull1">
    <w:name w:val="bull 1"/>
    <w:basedOn w:val="NoList"/>
    <w:uiPriority w:val="99"/>
    <w:rsid w:val="00B223D9"/>
    <w:pPr>
      <w:numPr>
        <w:numId w:val="5"/>
      </w:numPr>
    </w:pPr>
  </w:style>
  <w:style w:type="numbering" w:customStyle="1" w:styleId="bullet1">
    <w:name w:val="bullet 1"/>
    <w:basedOn w:val="NoList"/>
    <w:uiPriority w:val="99"/>
    <w:rsid w:val="00FB2952"/>
    <w:pPr>
      <w:numPr>
        <w:numId w:val="6"/>
      </w:numPr>
    </w:pPr>
  </w:style>
  <w:style w:type="numbering" w:customStyle="1" w:styleId="Style3">
    <w:name w:val="Style3"/>
    <w:basedOn w:val="NoList"/>
    <w:uiPriority w:val="99"/>
    <w:rsid w:val="00FB2952"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1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57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A3157"/>
  </w:style>
  <w:style w:type="paragraph" w:styleId="NormalWeb">
    <w:name w:val="Normal (Web)"/>
    <w:basedOn w:val="Normal"/>
    <w:uiPriority w:val="99"/>
    <w:unhideWhenUsed/>
    <w:rsid w:val="00F54F92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1"/>
    <w:rsid w:val="00503F09"/>
    <w:rPr>
      <w:rFonts w:ascii="Arial" w:hAnsi="Arial" w:cs="Arial"/>
      <w:b/>
      <w:bCs/>
      <w:color w:val="951B81"/>
    </w:rPr>
  </w:style>
  <w:style w:type="paragraph" w:customStyle="1" w:styleId="LGAbullets">
    <w:name w:val="LGA bullets"/>
    <w:basedOn w:val="Normal"/>
    <w:link w:val="LGAbulletsChar"/>
    <w:uiPriority w:val="2"/>
    <w:qFormat/>
    <w:rsid w:val="00503F09"/>
    <w:pPr>
      <w:numPr>
        <w:numId w:val="8"/>
      </w:numPr>
    </w:pPr>
  </w:style>
  <w:style w:type="paragraph" w:customStyle="1" w:styleId="Covereventname">
    <w:name w:val="Cover event name"/>
    <w:basedOn w:val="Normal"/>
    <w:next w:val="Normal"/>
    <w:uiPriority w:val="4"/>
    <w:rsid w:val="00CA3222"/>
    <w:pPr>
      <w:spacing w:before="120"/>
    </w:pPr>
    <w:rPr>
      <w:rFonts w:cs="Arial"/>
      <w:color w:val="951A80"/>
      <w:sz w:val="84"/>
      <w:szCs w:val="52"/>
    </w:rPr>
  </w:style>
  <w:style w:type="paragraph" w:customStyle="1" w:styleId="numbers">
    <w:name w:val="numbers"/>
    <w:basedOn w:val="Normal"/>
    <w:uiPriority w:val="2"/>
    <w:rsid w:val="00A02CAC"/>
    <w:pPr>
      <w:tabs>
        <w:tab w:val="right" w:pos="10490"/>
      </w:tabs>
      <w:ind w:left="1418"/>
    </w:pPr>
    <w:rPr>
      <w:b/>
      <w:color w:val="000000" w:themeColor="text1"/>
      <w:szCs w:val="22"/>
    </w:rPr>
  </w:style>
  <w:style w:type="table" w:styleId="TableGrid">
    <w:name w:val="Table Grid"/>
    <w:basedOn w:val="TableNormal"/>
    <w:uiPriority w:val="59"/>
    <w:rsid w:val="00373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99"/>
    <w:rsid w:val="003737D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1D0E03"/>
    <w:rPr>
      <w:iCs/>
      <w:color w:val="9B2C98"/>
      <w:szCs w:val="18"/>
    </w:rPr>
  </w:style>
  <w:style w:type="character" w:customStyle="1" w:styleId="Heading1Char">
    <w:name w:val="Heading 1 Char"/>
    <w:basedOn w:val="DefaultParagraphFont"/>
    <w:link w:val="Heading1"/>
    <w:rsid w:val="00503F09"/>
    <w:rPr>
      <w:rFonts w:ascii="Arial" w:hAnsi="Arial" w:cs="Arial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503F09"/>
    <w:rPr>
      <w:rFonts w:ascii="Arial" w:hAnsi="Arial" w:cs="Times New Roman"/>
      <w:b/>
      <w:color w:val="9B2C98"/>
      <w:sz w:val="28"/>
    </w:rPr>
  </w:style>
  <w:style w:type="character" w:customStyle="1" w:styleId="Heading3Char">
    <w:name w:val="Heading 3 Char"/>
    <w:basedOn w:val="DefaultParagraphFont"/>
    <w:link w:val="Heading3"/>
    <w:uiPriority w:val="1"/>
    <w:rsid w:val="00503F09"/>
    <w:rPr>
      <w:rFonts w:ascii="Arial" w:hAnsi="Arial" w:cs="Arial"/>
      <w:b/>
      <w:color w:val="000000" w:themeColor="text1"/>
    </w:rPr>
  </w:style>
  <w:style w:type="paragraph" w:styleId="ListBullet">
    <w:name w:val="List Bullet"/>
    <w:basedOn w:val="Normal"/>
    <w:uiPriority w:val="99"/>
    <w:semiHidden/>
    <w:unhideWhenUsed/>
    <w:qFormat/>
    <w:rsid w:val="0098520D"/>
    <w:pPr>
      <w:numPr>
        <w:numId w:val="1"/>
      </w:numPr>
      <w:contextualSpacing/>
    </w:pPr>
  </w:style>
  <w:style w:type="paragraph" w:styleId="List">
    <w:name w:val="List"/>
    <w:basedOn w:val="Normal"/>
    <w:uiPriority w:val="99"/>
    <w:semiHidden/>
    <w:unhideWhenUsed/>
    <w:rsid w:val="008F5F53"/>
    <w:pPr>
      <w:ind w:left="283" w:hanging="283"/>
      <w:contextualSpacing/>
    </w:pPr>
  </w:style>
  <w:style w:type="character" w:styleId="Hyperlink">
    <w:name w:val="Hyperlink"/>
    <w:basedOn w:val="DefaultParagraphFont"/>
    <w:uiPriority w:val="99"/>
    <w:unhideWhenUsed/>
    <w:rsid w:val="00C84B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BCF"/>
    <w:rPr>
      <w:color w:val="605E5C"/>
      <w:shd w:val="clear" w:color="auto" w:fill="E1DFDD"/>
    </w:rPr>
  </w:style>
  <w:style w:type="paragraph" w:customStyle="1" w:styleId="Default">
    <w:name w:val="Default"/>
    <w:uiPriority w:val="4"/>
    <w:rsid w:val="00DA0EAC"/>
    <w:pPr>
      <w:autoSpaceDE w:val="0"/>
      <w:autoSpaceDN w:val="0"/>
      <w:adjustRightInd w:val="0"/>
    </w:pPr>
    <w:rPr>
      <w:rFonts w:ascii="Georgia" w:hAnsi="Georgia" w:cs="Georgia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B26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61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61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1C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D69"/>
    <w:rPr>
      <w:sz w:val="22"/>
    </w:rPr>
  </w:style>
  <w:style w:type="paragraph" w:customStyle="1" w:styleId="LGAsubbullet">
    <w:name w:val="LGA sub bullet"/>
    <w:basedOn w:val="LGAbullets"/>
    <w:link w:val="LGAsubbulletChar"/>
    <w:uiPriority w:val="2"/>
    <w:qFormat/>
    <w:rsid w:val="000A6F0D"/>
    <w:pPr>
      <w:numPr>
        <w:ilvl w:val="1"/>
      </w:numPr>
      <w:spacing w:after="240" w:line="340" w:lineRule="exact"/>
      <w:ind w:left="704" w:hanging="284"/>
      <w:contextualSpacing/>
    </w:pPr>
  </w:style>
  <w:style w:type="character" w:customStyle="1" w:styleId="LGAbulletsChar">
    <w:name w:val="LGA bullets Char"/>
    <w:basedOn w:val="DefaultParagraphFont"/>
    <w:link w:val="LGAbullets"/>
    <w:uiPriority w:val="2"/>
    <w:rsid w:val="00503F09"/>
    <w:rPr>
      <w:rFonts w:ascii="Arial" w:hAnsi="Arial" w:cs="Times New Roman"/>
    </w:rPr>
  </w:style>
  <w:style w:type="character" w:customStyle="1" w:styleId="LGAsubbulletChar">
    <w:name w:val="LGA sub bullet Char"/>
    <w:basedOn w:val="LGAbulletsChar"/>
    <w:link w:val="LGAsubbullet"/>
    <w:uiPriority w:val="2"/>
    <w:rsid w:val="0076751A"/>
    <w:rPr>
      <w:rFonts w:ascii="Arial" w:eastAsia="Times New Roman" w:hAnsi="Arial" w:cs="Times New Roman"/>
      <w:szCs w:val="28"/>
      <w:lang w:val="en-US"/>
    </w:rPr>
  </w:style>
  <w:style w:type="table" w:styleId="PlainTable2">
    <w:name w:val="Plain Table 2"/>
    <w:basedOn w:val="TableNormal"/>
    <w:uiPriority w:val="99"/>
    <w:rsid w:val="004C482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2F3C0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rsid w:val="0016146B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16146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6146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16146B"/>
    <w:pPr>
      <w:spacing w:after="100"/>
      <w:ind w:left="480"/>
    </w:pPr>
  </w:style>
  <w:style w:type="character" w:styleId="HTMLCode">
    <w:name w:val="HTML Code"/>
    <w:basedOn w:val="DefaultParagraphFont"/>
    <w:uiPriority w:val="99"/>
    <w:semiHidden/>
    <w:unhideWhenUsed/>
    <w:rsid w:val="00693086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7ED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9F4419"/>
    <w:pPr>
      <w:widowControl/>
      <w:spacing w:before="100" w:beforeAutospacing="1" w:after="100" w:afterAutospacing="1" w:line="240" w:lineRule="auto"/>
    </w:pPr>
    <w:rPr>
      <w:rFonts w:ascii="Times New Roman" w:hAnsi="Times New Roman"/>
      <w:lang w:eastAsia="en-GB"/>
    </w:rPr>
  </w:style>
  <w:style w:type="character" w:customStyle="1" w:styleId="eop">
    <w:name w:val="eop"/>
    <w:basedOn w:val="DefaultParagraphFont"/>
    <w:rsid w:val="009F4419"/>
  </w:style>
  <w:style w:type="character" w:customStyle="1" w:styleId="normaltextrun">
    <w:name w:val="normaltextrun"/>
    <w:basedOn w:val="DefaultParagraphFont"/>
    <w:rsid w:val="009F4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989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4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9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1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74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2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9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1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0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2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9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1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1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4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8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1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54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3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33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47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53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7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9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32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1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6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8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9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7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7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9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87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3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80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44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6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5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2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0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9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13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8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79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0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1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2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20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5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51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59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4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02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4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2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4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0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2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4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4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BD98CB97C1CB4D884213557209657C" ma:contentTypeVersion="17" ma:contentTypeDescription="Create a new document." ma:contentTypeScope="" ma:versionID="c16ecfe5488a7f39cbc8be554e73d8e4">
  <xsd:schema xmlns:xsd="http://www.w3.org/2001/XMLSchema" xmlns:xs="http://www.w3.org/2001/XMLSchema" xmlns:p="http://schemas.microsoft.com/office/2006/metadata/properties" xmlns:ns2="414783d2-565d-490b-98c7-46834bb9730e" xmlns:ns3="be2d8b33-93e9-4cb7-9123-89740574f838" targetNamespace="http://schemas.microsoft.com/office/2006/metadata/properties" ma:root="true" ma:fieldsID="3b28cffa266f55f04f1134f34fd199f2" ns2:_="" ns3:_="">
    <xsd:import namespace="414783d2-565d-490b-98c7-46834bb9730e"/>
    <xsd:import namespace="be2d8b33-93e9-4cb7-9123-89740574f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783d2-565d-490b-98c7-46834bb973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d8b33-93e9-4cb7-9123-89740574f8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55a3c01-0596-43f0-a710-09e72a17d88f}" ma:internalName="TaxCatchAll" ma:showField="CatchAllData" ma:web="be2d8b33-93e9-4cb7-9123-89740574f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2d8b33-93e9-4cb7-9123-89740574f838" xsi:nil="true"/>
    <lcf76f155ced4ddcb4097134ff3c332f xmlns="414783d2-565d-490b-98c7-46834bb973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C5736D-CA67-4E07-88B1-E643D31428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F1C725-ABF3-4F88-8645-3FB5369E2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783d2-565d-490b-98c7-46834bb9730e"/>
    <ds:schemaRef ds:uri="be2d8b33-93e9-4cb7-9123-89740574f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2959A5-B3A4-4838-A5A1-BA54E60EA7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E9DDD9-F9B3-45BB-B9C9-F0931FAD39EB}">
  <ds:schemaRefs>
    <ds:schemaRef ds:uri="http://schemas.microsoft.com/office/2006/metadata/properties"/>
    <ds:schemaRef ds:uri="http://schemas.microsoft.com/office/infopath/2007/PartnerControls"/>
    <ds:schemaRef ds:uri="be2d8b33-93e9-4cb7-9123-89740574f838"/>
    <ds:schemaRef ds:uri="414783d2-565d-490b-98c7-46834bb973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496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Anderson</dc:creator>
  <cp:keywords/>
  <dc:description/>
  <cp:lastModifiedBy>Gail Anderson</cp:lastModifiedBy>
  <cp:revision>13</cp:revision>
  <cp:lastPrinted>2022-07-21T08:46:00Z</cp:lastPrinted>
  <dcterms:created xsi:type="dcterms:W3CDTF">2023-12-22T14:21:00Z</dcterms:created>
  <dcterms:modified xsi:type="dcterms:W3CDTF">2024-01-17T14:34:00Z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0x01010052BD98CB97C1CB4D884213557209657C</vt:lpwstr>
  </property>
</Properties>
</file>