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5EA4" w14:textId="419ADAF1" w:rsidR="00A0459F" w:rsidRPr="00D84EA3" w:rsidRDefault="00A0459F" w:rsidP="00D84EA3">
      <w:pPr>
        <w:pStyle w:val="Heading1"/>
        <w:rPr>
          <w:lang w:eastAsia="en-GB"/>
        </w:rPr>
      </w:pPr>
      <w:r w:rsidRPr="00D84EA3">
        <w:rPr>
          <w:lang w:eastAsia="en-GB"/>
        </w:rPr>
        <w:t xml:space="preserve"> Change 5: Discharge to </w:t>
      </w:r>
      <w:r w:rsidR="00D84EA3">
        <w:rPr>
          <w:lang w:eastAsia="en-GB"/>
        </w:rPr>
        <w:t>a</w:t>
      </w:r>
      <w:r w:rsidRPr="00D84EA3">
        <w:rPr>
          <w:lang w:eastAsia="en-GB"/>
        </w:rPr>
        <w:t xml:space="preserve">ssess and effective intermediate </w:t>
      </w:r>
      <w:proofErr w:type="gramStart"/>
      <w:r w:rsidRPr="00D84EA3">
        <w:rPr>
          <w:lang w:eastAsia="en-GB"/>
        </w:rPr>
        <w:t>care</w:t>
      </w:r>
      <w:proofErr w:type="gramEnd"/>
    </w:p>
    <w:p w14:paraId="0C76AE78" w14:textId="77777777" w:rsidR="00A0459F" w:rsidRPr="00D84EA3" w:rsidRDefault="00A0459F" w:rsidP="00D84EA3">
      <w:pPr>
        <w:pStyle w:val="Heading1"/>
        <w:rPr>
          <w:lang w:eastAsia="en-GB"/>
        </w:rPr>
      </w:pPr>
      <w:r w:rsidRPr="00D84EA3">
        <w:rPr>
          <w:lang w:eastAsia="en-GB"/>
        </w:rPr>
        <w:t> </w:t>
      </w:r>
    </w:p>
    <w:tbl>
      <w:tblPr>
        <w:tblW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4"/>
        <w:gridCol w:w="2626"/>
        <w:gridCol w:w="2415"/>
        <w:gridCol w:w="2355"/>
        <w:gridCol w:w="39"/>
        <w:gridCol w:w="2776"/>
        <w:gridCol w:w="2364"/>
      </w:tblGrid>
      <w:tr w:rsidR="00A0459F" w:rsidRPr="00D84EA3" w14:paraId="28C32393" w14:textId="77777777" w:rsidTr="00D84EA3">
        <w:trPr>
          <w:trHeight w:val="330"/>
        </w:trPr>
        <w:tc>
          <w:tcPr>
            <w:tcW w:w="1590" w:type="dxa"/>
            <w:tcBorders>
              <w:top w:val="single" w:sz="6" w:space="0" w:color="FFFFFF"/>
              <w:left w:val="single" w:sz="6" w:space="0" w:color="FFFFFF"/>
              <w:bottom w:val="single" w:sz="24" w:space="0" w:color="FFFFFF"/>
              <w:right w:val="single" w:sz="6" w:space="0" w:color="FFFFFF"/>
            </w:tcBorders>
            <w:shd w:val="clear" w:color="auto" w:fill="0B768C"/>
            <w:hideMark/>
          </w:tcPr>
          <w:p w14:paraId="400FF2DB" w14:textId="65A47292" w:rsidR="00A0459F" w:rsidRPr="00D84EA3" w:rsidRDefault="00A0459F" w:rsidP="00D84EA3">
            <w:pPr>
              <w:pStyle w:val="Heading2"/>
              <w:rPr>
                <w:lang w:eastAsia="en-GB"/>
              </w:rPr>
            </w:pPr>
            <w:r w:rsidRPr="00D84EA3">
              <w:rPr>
                <w:color w:val="FFFFFF" w:themeColor="background1"/>
                <w:lang w:eastAsia="en-GB"/>
              </w:rPr>
              <w:t> </w:t>
            </w:r>
            <w:r w:rsidR="00D84EA3" w:rsidRPr="00D84EA3">
              <w:rPr>
                <w:color w:val="FFFFFF" w:themeColor="background1"/>
                <w:lang w:eastAsia="en-GB"/>
              </w:rPr>
              <w:t>Stage</w:t>
            </w:r>
          </w:p>
        </w:tc>
        <w:tc>
          <w:tcPr>
            <w:tcW w:w="3030" w:type="dxa"/>
            <w:tcBorders>
              <w:top w:val="single" w:sz="6" w:space="0" w:color="FFFFFF"/>
              <w:left w:val="single" w:sz="6" w:space="0" w:color="FFFFFF"/>
              <w:bottom w:val="single" w:sz="24" w:space="0" w:color="FFFFFF"/>
              <w:right w:val="single" w:sz="6" w:space="0" w:color="FFFFFF"/>
            </w:tcBorders>
            <w:shd w:val="clear" w:color="auto" w:fill="0B768C"/>
            <w:hideMark/>
          </w:tcPr>
          <w:p w14:paraId="3EE49D6A" w14:textId="77777777" w:rsidR="00A0459F" w:rsidRPr="00D84EA3" w:rsidRDefault="00A0459F" w:rsidP="00D84EA3">
            <w:pPr>
              <w:pStyle w:val="Heading2"/>
              <w:rPr>
                <w:lang w:eastAsia="en-GB"/>
              </w:rPr>
            </w:pPr>
            <w:r w:rsidRPr="00D84EA3">
              <w:rPr>
                <w:bCs/>
                <w:color w:val="FFFFFF"/>
                <w:lang w:eastAsia="en-GB"/>
              </w:rPr>
              <w:t>Not yet established</w:t>
            </w:r>
            <w:r w:rsidRPr="00D84EA3">
              <w:rPr>
                <w:lang w:eastAsia="en-GB"/>
              </w:rPr>
              <w:t> </w:t>
            </w:r>
          </w:p>
        </w:tc>
        <w:tc>
          <w:tcPr>
            <w:tcW w:w="2835" w:type="dxa"/>
            <w:tcBorders>
              <w:top w:val="single" w:sz="6" w:space="0" w:color="FFFFFF"/>
              <w:left w:val="single" w:sz="6" w:space="0" w:color="FFFFFF"/>
              <w:bottom w:val="single" w:sz="24" w:space="0" w:color="FFFFFF"/>
              <w:right w:val="single" w:sz="6" w:space="0" w:color="FFFFFF"/>
            </w:tcBorders>
            <w:shd w:val="clear" w:color="auto" w:fill="0B768C"/>
            <w:hideMark/>
          </w:tcPr>
          <w:p w14:paraId="6377CDE3" w14:textId="77777777" w:rsidR="00A0459F" w:rsidRPr="00D84EA3" w:rsidRDefault="00A0459F" w:rsidP="00D84EA3">
            <w:pPr>
              <w:pStyle w:val="Heading2"/>
              <w:rPr>
                <w:lang w:eastAsia="en-GB"/>
              </w:rPr>
            </w:pPr>
            <w:r w:rsidRPr="00D84EA3">
              <w:rPr>
                <w:bCs/>
                <w:color w:val="FFFFFF"/>
                <w:lang w:eastAsia="en-GB"/>
              </w:rPr>
              <w:t>Plans in place</w:t>
            </w:r>
            <w:r w:rsidRPr="00D84EA3">
              <w:rPr>
                <w:lang w:eastAsia="en-GB"/>
              </w:rPr>
              <w:t> </w:t>
            </w:r>
          </w:p>
        </w:tc>
        <w:tc>
          <w:tcPr>
            <w:tcW w:w="2775" w:type="dxa"/>
            <w:tcBorders>
              <w:top w:val="single" w:sz="6" w:space="0" w:color="FFFFFF"/>
              <w:left w:val="single" w:sz="6" w:space="0" w:color="FFFFFF"/>
              <w:bottom w:val="single" w:sz="24" w:space="0" w:color="FFFFFF"/>
              <w:right w:val="single" w:sz="6" w:space="0" w:color="FFFFFF"/>
            </w:tcBorders>
            <w:shd w:val="clear" w:color="auto" w:fill="0B768C"/>
            <w:hideMark/>
          </w:tcPr>
          <w:p w14:paraId="06226A44" w14:textId="77777777" w:rsidR="00A0459F" w:rsidRPr="00D84EA3" w:rsidRDefault="00A0459F" w:rsidP="00D84EA3">
            <w:pPr>
              <w:pStyle w:val="Heading2"/>
              <w:rPr>
                <w:lang w:eastAsia="en-GB"/>
              </w:rPr>
            </w:pPr>
            <w:r w:rsidRPr="00D84EA3">
              <w:rPr>
                <w:bCs/>
                <w:color w:val="FFFFFF"/>
                <w:lang w:eastAsia="en-GB"/>
              </w:rPr>
              <w:t>Established</w:t>
            </w:r>
            <w:r w:rsidRPr="00D84EA3">
              <w:rPr>
                <w:lang w:eastAsia="en-GB"/>
              </w:rPr>
              <w:t> </w:t>
            </w:r>
          </w:p>
        </w:tc>
        <w:tc>
          <w:tcPr>
            <w:tcW w:w="2940" w:type="dxa"/>
            <w:gridSpan w:val="2"/>
            <w:tcBorders>
              <w:top w:val="single" w:sz="6" w:space="0" w:color="FFFFFF"/>
              <w:left w:val="single" w:sz="6" w:space="0" w:color="FFFFFF"/>
              <w:bottom w:val="single" w:sz="24" w:space="0" w:color="FFFFFF"/>
              <w:right w:val="single" w:sz="6" w:space="0" w:color="FFFFFF"/>
            </w:tcBorders>
            <w:shd w:val="clear" w:color="auto" w:fill="0B768C"/>
            <w:hideMark/>
          </w:tcPr>
          <w:p w14:paraId="71535C49" w14:textId="77777777" w:rsidR="00A0459F" w:rsidRPr="00D84EA3" w:rsidRDefault="00A0459F" w:rsidP="00D84EA3">
            <w:pPr>
              <w:pStyle w:val="Heading2"/>
              <w:rPr>
                <w:lang w:eastAsia="en-GB"/>
              </w:rPr>
            </w:pPr>
            <w:r w:rsidRPr="00D84EA3">
              <w:rPr>
                <w:bCs/>
                <w:color w:val="FFFFFF"/>
                <w:lang w:eastAsia="en-GB"/>
              </w:rPr>
              <w:t>Mature</w:t>
            </w:r>
            <w:r w:rsidRPr="00D84EA3">
              <w:rPr>
                <w:lang w:eastAsia="en-GB"/>
              </w:rPr>
              <w:t> </w:t>
            </w:r>
          </w:p>
        </w:tc>
        <w:tc>
          <w:tcPr>
            <w:tcW w:w="2835" w:type="dxa"/>
            <w:tcBorders>
              <w:top w:val="single" w:sz="6" w:space="0" w:color="FFFFFF"/>
              <w:left w:val="single" w:sz="6" w:space="0" w:color="FFFFFF"/>
              <w:bottom w:val="single" w:sz="24" w:space="0" w:color="FFFFFF"/>
              <w:right w:val="single" w:sz="6" w:space="0" w:color="FFFFFF"/>
            </w:tcBorders>
            <w:shd w:val="clear" w:color="auto" w:fill="0B768C"/>
            <w:hideMark/>
          </w:tcPr>
          <w:p w14:paraId="26085575" w14:textId="77777777" w:rsidR="00A0459F" w:rsidRPr="00D84EA3" w:rsidRDefault="00A0459F" w:rsidP="00D84EA3">
            <w:pPr>
              <w:pStyle w:val="Heading2"/>
              <w:rPr>
                <w:lang w:eastAsia="en-GB"/>
              </w:rPr>
            </w:pPr>
            <w:r w:rsidRPr="00D84EA3">
              <w:rPr>
                <w:bCs/>
                <w:color w:val="FFFFFF"/>
                <w:lang w:eastAsia="en-GB"/>
              </w:rPr>
              <w:t>Exemplary</w:t>
            </w:r>
            <w:r w:rsidRPr="00D84EA3">
              <w:rPr>
                <w:lang w:eastAsia="en-GB"/>
              </w:rPr>
              <w:t> </w:t>
            </w:r>
          </w:p>
        </w:tc>
      </w:tr>
      <w:tr w:rsidR="0096541E" w:rsidRPr="00D84EA3" w14:paraId="65C6743A" w14:textId="77777777" w:rsidTr="00D84EA3">
        <w:trPr>
          <w:trHeight w:val="570"/>
        </w:trPr>
        <w:tc>
          <w:tcPr>
            <w:tcW w:w="1590" w:type="dxa"/>
            <w:tcBorders>
              <w:top w:val="single" w:sz="24" w:space="0" w:color="FFFFFF"/>
              <w:left w:val="single" w:sz="6" w:space="0" w:color="FFFFFF"/>
              <w:bottom w:val="single" w:sz="6" w:space="0" w:color="FFFFFF"/>
              <w:right w:val="single" w:sz="6" w:space="0" w:color="FFFFFF"/>
            </w:tcBorders>
            <w:shd w:val="clear" w:color="auto" w:fill="64C3D2"/>
            <w:hideMark/>
          </w:tcPr>
          <w:p w14:paraId="61388F79" w14:textId="77777777" w:rsidR="00A0459F" w:rsidRPr="00D84EA3" w:rsidRDefault="00A0459F" w:rsidP="00A0459F">
            <w:pPr>
              <w:widowControl/>
              <w:spacing w:after="0" w:line="240" w:lineRule="auto"/>
              <w:textAlignment w:val="baseline"/>
              <w:rPr>
                <w:rFonts w:cs="Arial"/>
                <w:lang w:eastAsia="en-GB"/>
              </w:rPr>
            </w:pPr>
            <w:r w:rsidRPr="00D84EA3">
              <w:rPr>
                <w:rFonts w:cs="Arial"/>
                <w:b/>
                <w:bCs/>
                <w:lang w:eastAsia="en-GB"/>
              </w:rPr>
              <w:t>Discharge to assess</w:t>
            </w:r>
            <w:r w:rsidRPr="00D84EA3">
              <w:rPr>
                <w:rFonts w:cs="Arial"/>
                <w:lang w:eastAsia="en-GB"/>
              </w:rPr>
              <w:t> </w:t>
            </w:r>
          </w:p>
        </w:tc>
        <w:tc>
          <w:tcPr>
            <w:tcW w:w="3030" w:type="dxa"/>
            <w:tcBorders>
              <w:top w:val="single" w:sz="24" w:space="0" w:color="FFFFFF"/>
              <w:left w:val="single" w:sz="6" w:space="0" w:color="FFFFFF"/>
              <w:bottom w:val="single" w:sz="6" w:space="0" w:color="FFFFFF"/>
              <w:right w:val="single" w:sz="6" w:space="0" w:color="FFFFFF"/>
            </w:tcBorders>
            <w:shd w:val="clear" w:color="auto" w:fill="64C3D2"/>
            <w:hideMark/>
          </w:tcPr>
          <w:p w14:paraId="51E50353"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t>People are usually assessed for care on an acute hospital ward </w:t>
            </w:r>
          </w:p>
        </w:tc>
        <w:tc>
          <w:tcPr>
            <w:tcW w:w="2835" w:type="dxa"/>
            <w:tcBorders>
              <w:top w:val="single" w:sz="24" w:space="0" w:color="FFFFFF"/>
              <w:left w:val="single" w:sz="6" w:space="0" w:color="FFFFFF"/>
              <w:bottom w:val="single" w:sz="6" w:space="0" w:color="FFFFFF"/>
              <w:right w:val="single" w:sz="6" w:space="0" w:color="FFFFFF"/>
            </w:tcBorders>
            <w:shd w:val="clear" w:color="auto" w:fill="64C3D2"/>
            <w:hideMark/>
          </w:tcPr>
          <w:p w14:paraId="59BD7658"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t>Plans have been drawn up for a discharge to assess pathway, and bedded capacity in the community is being created to do complex assessments outside of acute hospital wards </w:t>
            </w:r>
          </w:p>
        </w:tc>
        <w:tc>
          <w:tcPr>
            <w:tcW w:w="2835" w:type="dxa"/>
            <w:gridSpan w:val="2"/>
            <w:tcBorders>
              <w:top w:val="single" w:sz="24" w:space="0" w:color="FFFFFF"/>
              <w:left w:val="single" w:sz="6" w:space="0" w:color="FFFFFF"/>
              <w:bottom w:val="single" w:sz="6" w:space="0" w:color="FFFFFF"/>
              <w:right w:val="single" w:sz="6" w:space="0" w:color="FFFFFF"/>
            </w:tcBorders>
            <w:shd w:val="clear" w:color="auto" w:fill="64C3D2"/>
            <w:hideMark/>
          </w:tcPr>
          <w:p w14:paraId="5471FD16"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t>Discharge to assess pathway implemented, and practice changes in place to increase the number of complex assessments in the community </w:t>
            </w:r>
          </w:p>
        </w:tc>
        <w:tc>
          <w:tcPr>
            <w:tcW w:w="2880" w:type="dxa"/>
            <w:tcBorders>
              <w:top w:val="single" w:sz="24" w:space="0" w:color="FFFFFF"/>
              <w:left w:val="single" w:sz="6" w:space="0" w:color="FFFFFF"/>
              <w:bottom w:val="single" w:sz="6" w:space="0" w:color="FFFFFF"/>
              <w:right w:val="single" w:sz="6" w:space="0" w:color="FFFFFF"/>
            </w:tcBorders>
            <w:shd w:val="clear" w:color="auto" w:fill="64C3D2"/>
            <w:hideMark/>
          </w:tcPr>
          <w:p w14:paraId="34071D25"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t>Whenever possible, people are supported to be assessed in their usual place of residence </w:t>
            </w:r>
          </w:p>
        </w:tc>
        <w:tc>
          <w:tcPr>
            <w:tcW w:w="2835" w:type="dxa"/>
            <w:tcBorders>
              <w:top w:val="single" w:sz="24" w:space="0" w:color="FFFFFF"/>
              <w:left w:val="single" w:sz="6" w:space="0" w:color="FFFFFF"/>
              <w:bottom w:val="single" w:sz="6" w:space="0" w:color="FFFFFF"/>
              <w:right w:val="single" w:sz="6" w:space="0" w:color="FFFFFF"/>
            </w:tcBorders>
            <w:shd w:val="clear" w:color="auto" w:fill="64C3D2"/>
            <w:hideMark/>
          </w:tcPr>
          <w:p w14:paraId="0FF5DA5A"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t>Assessments under the Care Act, continuing health care, and mental health capacity take place in people’s own homes unless a short period of step down reablement is needed. Investment in joint community-based reablement delivers increased independence and increased flow through hospital </w:t>
            </w:r>
          </w:p>
        </w:tc>
      </w:tr>
      <w:tr w:rsidR="0096541E" w:rsidRPr="00D84EA3" w14:paraId="3743997C" w14:textId="77777777" w:rsidTr="00D84EA3">
        <w:trPr>
          <w:trHeight w:val="570"/>
        </w:trPr>
        <w:tc>
          <w:tcPr>
            <w:tcW w:w="1590" w:type="dxa"/>
            <w:tcBorders>
              <w:top w:val="single" w:sz="6" w:space="0" w:color="FFFFFF"/>
              <w:left w:val="single" w:sz="6" w:space="0" w:color="FFFFFF"/>
              <w:bottom w:val="single" w:sz="6" w:space="0" w:color="FFFFFF"/>
              <w:right w:val="single" w:sz="6" w:space="0" w:color="FFFFFF"/>
            </w:tcBorders>
            <w:shd w:val="clear" w:color="auto" w:fill="64C3D2"/>
            <w:hideMark/>
          </w:tcPr>
          <w:p w14:paraId="0965C47E" w14:textId="77777777" w:rsidR="00A0459F" w:rsidRPr="00D84EA3" w:rsidRDefault="00A0459F" w:rsidP="00A0459F">
            <w:pPr>
              <w:widowControl/>
              <w:spacing w:after="0" w:line="240" w:lineRule="auto"/>
              <w:textAlignment w:val="baseline"/>
              <w:rPr>
                <w:rFonts w:cs="Arial"/>
                <w:lang w:eastAsia="en-GB"/>
              </w:rPr>
            </w:pPr>
            <w:r w:rsidRPr="00D84EA3">
              <w:rPr>
                <w:rFonts w:cs="Arial"/>
                <w:b/>
                <w:bCs/>
                <w:lang w:eastAsia="en-GB"/>
              </w:rPr>
              <w:t>Reablement and pathways</w:t>
            </w:r>
            <w:r w:rsidRPr="00D84EA3">
              <w:rPr>
                <w:rFonts w:cs="Arial"/>
                <w:lang w:eastAsia="en-GB"/>
              </w:rPr>
              <w:t> </w:t>
            </w:r>
          </w:p>
        </w:tc>
        <w:tc>
          <w:tcPr>
            <w:tcW w:w="3030" w:type="dxa"/>
            <w:tcBorders>
              <w:top w:val="single" w:sz="6" w:space="0" w:color="FFFFFF"/>
              <w:left w:val="single" w:sz="6" w:space="0" w:color="FFFFFF"/>
              <w:bottom w:val="single" w:sz="6" w:space="0" w:color="FFFFFF"/>
              <w:right w:val="single" w:sz="6" w:space="0" w:color="FFFFFF"/>
            </w:tcBorders>
            <w:shd w:val="clear" w:color="auto" w:fill="64C3D2"/>
            <w:hideMark/>
          </w:tcPr>
          <w:p w14:paraId="202FCD13"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t xml:space="preserve">Long-term care decisions are routinely made in an acute hospital ward. People are entering residential/nursing care too early. The reablement service is </w:t>
            </w:r>
            <w:r w:rsidRPr="00D84EA3">
              <w:rPr>
                <w:rFonts w:cs="Arial"/>
                <w:lang w:eastAsia="en-GB"/>
              </w:rPr>
              <w:lastRenderedPageBreak/>
              <w:t>not effective in reducing people’s needs and/or has severely limited capacity. </w:t>
            </w:r>
          </w:p>
        </w:tc>
        <w:tc>
          <w:tcPr>
            <w:tcW w:w="2835" w:type="dxa"/>
            <w:tcBorders>
              <w:top w:val="single" w:sz="6" w:space="0" w:color="FFFFFF"/>
              <w:left w:val="single" w:sz="6" w:space="0" w:color="FFFFFF"/>
              <w:bottom w:val="single" w:sz="6" w:space="0" w:color="FFFFFF"/>
              <w:right w:val="single" w:sz="6" w:space="0" w:color="FFFFFF"/>
            </w:tcBorders>
            <w:shd w:val="clear" w:color="auto" w:fill="64C3D2"/>
            <w:hideMark/>
          </w:tcPr>
          <w:p w14:paraId="64DB0753" w14:textId="50ECDBB6" w:rsidR="00A0459F" w:rsidRPr="00D84EA3" w:rsidRDefault="00A0459F" w:rsidP="00A0459F">
            <w:pPr>
              <w:widowControl/>
              <w:spacing w:after="0" w:line="240" w:lineRule="auto"/>
              <w:textAlignment w:val="baseline"/>
              <w:rPr>
                <w:rFonts w:cs="Arial"/>
                <w:lang w:eastAsia="en-GB"/>
              </w:rPr>
            </w:pPr>
            <w:r w:rsidRPr="00D84EA3">
              <w:rPr>
                <w:rFonts w:cs="Arial"/>
                <w:lang w:eastAsia="en-GB"/>
              </w:rPr>
              <w:lastRenderedPageBreak/>
              <w:t xml:space="preserve">Existing pathways have been evaluated and solutions developed for shifting the focus to reablement and recovery. Capacity is being created for </w:t>
            </w:r>
            <w:r w:rsidRPr="00D84EA3">
              <w:rPr>
                <w:rFonts w:cs="Arial"/>
                <w:lang w:eastAsia="en-GB"/>
              </w:rPr>
              <w:lastRenderedPageBreak/>
              <w:t>reablement and other home</w:t>
            </w:r>
            <w:r w:rsidR="0096541E" w:rsidRPr="00D84EA3">
              <w:rPr>
                <w:rFonts w:cs="Arial"/>
                <w:lang w:eastAsia="en-GB"/>
              </w:rPr>
              <w:t>-</w:t>
            </w:r>
            <w:r w:rsidRPr="00D84EA3">
              <w:rPr>
                <w:rFonts w:cs="Arial"/>
                <w:lang w:eastAsia="en-GB"/>
              </w:rPr>
              <w:t>based intermediate care. Focus is being made on how ensure target increase in people’s independence.  </w:t>
            </w:r>
          </w:p>
        </w:tc>
        <w:tc>
          <w:tcPr>
            <w:tcW w:w="2835" w:type="dxa"/>
            <w:gridSpan w:val="2"/>
            <w:tcBorders>
              <w:top w:val="single" w:sz="6" w:space="0" w:color="FFFFFF"/>
              <w:left w:val="single" w:sz="6" w:space="0" w:color="FFFFFF"/>
              <w:bottom w:val="single" w:sz="6" w:space="0" w:color="FFFFFF"/>
              <w:right w:val="single" w:sz="6" w:space="0" w:color="FFFFFF"/>
            </w:tcBorders>
            <w:shd w:val="clear" w:color="auto" w:fill="64C3D2"/>
            <w:hideMark/>
          </w:tcPr>
          <w:p w14:paraId="41B4E88C" w14:textId="7B4A3BD5" w:rsidR="00A0459F" w:rsidRPr="00D84EA3" w:rsidRDefault="00A0459F" w:rsidP="00A0459F">
            <w:pPr>
              <w:widowControl/>
              <w:spacing w:after="0" w:line="240" w:lineRule="auto"/>
              <w:textAlignment w:val="baseline"/>
              <w:rPr>
                <w:rFonts w:cs="Arial"/>
                <w:lang w:eastAsia="en-GB"/>
              </w:rPr>
            </w:pPr>
            <w:r w:rsidRPr="00D84EA3">
              <w:rPr>
                <w:rFonts w:cs="Arial"/>
                <w:lang w:eastAsia="en-GB"/>
              </w:rPr>
              <w:lastRenderedPageBreak/>
              <w:t xml:space="preserve">Practice changes in place to make reablement and recovery the norm. Reablement service uses SMART goal setting most of the time and has mostly </w:t>
            </w:r>
            <w:r w:rsidRPr="00D84EA3">
              <w:rPr>
                <w:rFonts w:cs="Arial"/>
                <w:lang w:eastAsia="en-GB"/>
              </w:rPr>
              <w:lastRenderedPageBreak/>
              <w:t xml:space="preserve">effective </w:t>
            </w:r>
            <w:r w:rsidR="00CC5F3A" w:rsidRPr="00D84EA3">
              <w:rPr>
                <w:rFonts w:cs="Arial"/>
                <w:lang w:eastAsia="en-GB"/>
              </w:rPr>
              <w:t>multi-disciplinary teams</w:t>
            </w:r>
            <w:r w:rsidRPr="00D84EA3">
              <w:rPr>
                <w:rFonts w:cs="Arial"/>
                <w:lang w:eastAsia="en-GB"/>
              </w:rPr>
              <w:t xml:space="preserve"> to maximise independence. </w:t>
            </w:r>
          </w:p>
        </w:tc>
        <w:tc>
          <w:tcPr>
            <w:tcW w:w="2880" w:type="dxa"/>
            <w:tcBorders>
              <w:top w:val="single" w:sz="6" w:space="0" w:color="FFFFFF"/>
              <w:left w:val="single" w:sz="6" w:space="0" w:color="FFFFFF"/>
              <w:bottom w:val="single" w:sz="6" w:space="0" w:color="FFFFFF"/>
              <w:right w:val="single" w:sz="6" w:space="0" w:color="FFFFFF"/>
            </w:tcBorders>
            <w:shd w:val="clear" w:color="auto" w:fill="64C3D2"/>
            <w:hideMark/>
          </w:tcPr>
          <w:p w14:paraId="544A2431" w14:textId="44C93C54" w:rsidR="00A0459F" w:rsidRPr="00D84EA3" w:rsidRDefault="00A0459F" w:rsidP="00A0459F">
            <w:pPr>
              <w:widowControl/>
              <w:spacing w:after="0" w:line="240" w:lineRule="auto"/>
              <w:textAlignment w:val="baseline"/>
              <w:rPr>
                <w:rFonts w:cs="Arial"/>
                <w:lang w:eastAsia="en-GB"/>
              </w:rPr>
            </w:pPr>
            <w:r w:rsidRPr="00D84EA3">
              <w:rPr>
                <w:rFonts w:cs="Arial"/>
                <w:lang w:eastAsia="en-GB"/>
              </w:rPr>
              <w:lastRenderedPageBreak/>
              <w:t>Decisions about long-term care are not made in acute hospital wards, but instead after people have accessed reablement, or other home</w:t>
            </w:r>
            <w:r w:rsidR="00CC5F3A" w:rsidRPr="00D84EA3">
              <w:rPr>
                <w:rFonts w:cs="Arial"/>
                <w:lang w:eastAsia="en-GB"/>
              </w:rPr>
              <w:t>-</w:t>
            </w:r>
            <w:r w:rsidRPr="00D84EA3">
              <w:rPr>
                <w:rFonts w:cs="Arial"/>
                <w:lang w:eastAsia="en-GB"/>
              </w:rPr>
              <w:t xml:space="preserve">based intermediate care services. Wherever </w:t>
            </w:r>
            <w:r w:rsidRPr="00D84EA3">
              <w:rPr>
                <w:rFonts w:cs="Arial"/>
                <w:lang w:eastAsia="en-GB"/>
              </w:rPr>
              <w:lastRenderedPageBreak/>
              <w:t xml:space="preserve">possible, people return home with reablement/intermediate support. Most people accessing reablement have </w:t>
            </w:r>
            <w:commentRangeStart w:id="0"/>
            <w:r w:rsidRPr="00D84EA3">
              <w:rPr>
                <w:rFonts w:cs="Arial"/>
                <w:lang w:eastAsia="en-GB"/>
              </w:rPr>
              <w:t xml:space="preserve">SMART </w:t>
            </w:r>
            <w:commentRangeEnd w:id="0"/>
            <w:r w:rsidR="00E0433A" w:rsidRPr="00D84EA3">
              <w:rPr>
                <w:rStyle w:val="CommentReference"/>
                <w:rFonts w:cs="Arial"/>
                <w:sz w:val="24"/>
                <w:szCs w:val="24"/>
              </w:rPr>
              <w:commentReference w:id="0"/>
            </w:r>
            <w:r w:rsidRPr="00D84EA3">
              <w:rPr>
                <w:rFonts w:cs="Arial"/>
                <w:lang w:eastAsia="en-GB"/>
              </w:rPr>
              <w:t>goals that are reviewed at least once in MDTs. Information on progress towards plans and actions is tracked and reviewed. </w:t>
            </w:r>
          </w:p>
        </w:tc>
        <w:tc>
          <w:tcPr>
            <w:tcW w:w="2835" w:type="dxa"/>
            <w:tcBorders>
              <w:top w:val="single" w:sz="6" w:space="0" w:color="FFFFFF"/>
              <w:left w:val="single" w:sz="6" w:space="0" w:color="FFFFFF"/>
              <w:bottom w:val="single" w:sz="6" w:space="0" w:color="FFFFFF"/>
              <w:right w:val="single" w:sz="6" w:space="0" w:color="FFFFFF"/>
            </w:tcBorders>
            <w:shd w:val="clear" w:color="auto" w:fill="64C3D2"/>
            <w:hideMark/>
          </w:tcPr>
          <w:p w14:paraId="3B5B43C4"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lastRenderedPageBreak/>
              <w:t xml:space="preserve">Investment in joint community based reablement delivers increased independence and increases flow through hospital. Single points of </w:t>
            </w:r>
            <w:r w:rsidRPr="00D84EA3">
              <w:rPr>
                <w:rFonts w:cs="Arial"/>
                <w:lang w:eastAsia="en-GB"/>
              </w:rPr>
              <w:lastRenderedPageBreak/>
              <w:t>access ensure clarity of pathways and equality of access. Everyone accessing reablement has SMART goals that are regularly reviewed in MDTs. Information on progress towards plans and actions is tracked and reviewed. There is specialist input in the support for people in the service. </w:t>
            </w:r>
          </w:p>
        </w:tc>
      </w:tr>
      <w:tr w:rsidR="004C1015" w:rsidRPr="00D84EA3" w14:paraId="76257FB1" w14:textId="77777777" w:rsidTr="00D84EA3">
        <w:trPr>
          <w:trHeight w:val="570"/>
        </w:trPr>
        <w:tc>
          <w:tcPr>
            <w:tcW w:w="1590" w:type="dxa"/>
            <w:tcBorders>
              <w:top w:val="single" w:sz="6" w:space="0" w:color="FFFFFF"/>
              <w:left w:val="single" w:sz="6" w:space="0" w:color="FFFFFF"/>
              <w:bottom w:val="single" w:sz="6" w:space="0" w:color="FFFFFF"/>
              <w:right w:val="single" w:sz="6" w:space="0" w:color="FFFFFF"/>
            </w:tcBorders>
            <w:shd w:val="clear" w:color="auto" w:fill="64C3D2"/>
            <w:hideMark/>
          </w:tcPr>
          <w:p w14:paraId="3763F760" w14:textId="77777777" w:rsidR="00A0459F" w:rsidRPr="00D84EA3" w:rsidRDefault="00A0459F" w:rsidP="00A0459F">
            <w:pPr>
              <w:widowControl/>
              <w:spacing w:after="0" w:line="240" w:lineRule="auto"/>
              <w:textAlignment w:val="baseline"/>
              <w:rPr>
                <w:rFonts w:cs="Arial"/>
                <w:lang w:eastAsia="en-GB"/>
              </w:rPr>
            </w:pPr>
            <w:r w:rsidRPr="00D84EA3">
              <w:rPr>
                <w:rFonts w:cs="Arial"/>
                <w:b/>
                <w:bCs/>
                <w:lang w:eastAsia="en-GB"/>
              </w:rPr>
              <w:lastRenderedPageBreak/>
              <w:t>Intermediate beds and pathways</w:t>
            </w:r>
            <w:r w:rsidRPr="00D84EA3">
              <w:rPr>
                <w:rFonts w:cs="Arial"/>
                <w:lang w:eastAsia="en-GB"/>
              </w:rPr>
              <w:t> </w:t>
            </w:r>
          </w:p>
        </w:tc>
        <w:tc>
          <w:tcPr>
            <w:tcW w:w="3030" w:type="dxa"/>
            <w:tcBorders>
              <w:top w:val="single" w:sz="6" w:space="0" w:color="FFFFFF"/>
              <w:left w:val="single" w:sz="6" w:space="0" w:color="FFFFFF"/>
              <w:bottom w:val="single" w:sz="6" w:space="0" w:color="FFFFFF"/>
              <w:right w:val="single" w:sz="6" w:space="0" w:color="FFFFFF"/>
            </w:tcBorders>
            <w:shd w:val="clear" w:color="auto" w:fill="64C3D2"/>
            <w:hideMark/>
          </w:tcPr>
          <w:p w14:paraId="1115E2BD"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t>Long-term care decisions are routinely made in an acute hospital ward. People are entering residential/nursing care too early. There is no or little provision of intermediate beds, people sent to short-term beds receive little rehabilitation, reablement and recovery </w:t>
            </w:r>
          </w:p>
        </w:tc>
        <w:tc>
          <w:tcPr>
            <w:tcW w:w="2835" w:type="dxa"/>
            <w:tcBorders>
              <w:top w:val="single" w:sz="6" w:space="0" w:color="FFFFFF"/>
              <w:left w:val="single" w:sz="6" w:space="0" w:color="FFFFFF"/>
              <w:bottom w:val="single" w:sz="6" w:space="0" w:color="FFFFFF"/>
              <w:right w:val="single" w:sz="6" w:space="0" w:color="FFFFFF"/>
            </w:tcBorders>
            <w:shd w:val="clear" w:color="auto" w:fill="64C3D2"/>
            <w:hideMark/>
          </w:tcPr>
          <w:p w14:paraId="0FA81D5E"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t xml:space="preserve">There are plans in place to create the appropriate capacity for intermediate beds. These are </w:t>
            </w:r>
            <w:r w:rsidRPr="00D84EA3">
              <w:rPr>
                <w:rFonts w:cs="Arial"/>
                <w:lang w:val="en-US" w:eastAsia="en-GB"/>
              </w:rPr>
              <w:t xml:space="preserve">short-term beds in community bedded settings with dedicated rehabilitation, </w:t>
            </w:r>
            <w:proofErr w:type="spellStart"/>
            <w:r w:rsidRPr="00D84EA3">
              <w:rPr>
                <w:rFonts w:cs="Arial"/>
                <w:lang w:val="en-US" w:eastAsia="en-GB"/>
              </w:rPr>
              <w:t>reablement</w:t>
            </w:r>
            <w:proofErr w:type="spellEnd"/>
            <w:r w:rsidRPr="00D84EA3">
              <w:rPr>
                <w:rFonts w:cs="Arial"/>
                <w:lang w:val="en-US" w:eastAsia="en-GB"/>
              </w:rPr>
              <w:t xml:space="preserve"> and recovery.</w:t>
            </w:r>
            <w:r w:rsidRPr="00D84EA3">
              <w:rPr>
                <w:rFonts w:cs="Arial"/>
                <w:lang w:eastAsia="en-GB"/>
              </w:rPr>
              <w:t> </w:t>
            </w:r>
          </w:p>
        </w:tc>
        <w:tc>
          <w:tcPr>
            <w:tcW w:w="2835" w:type="dxa"/>
            <w:gridSpan w:val="2"/>
            <w:tcBorders>
              <w:top w:val="single" w:sz="6" w:space="0" w:color="FFFFFF"/>
              <w:left w:val="single" w:sz="6" w:space="0" w:color="FFFFFF"/>
              <w:bottom w:val="single" w:sz="6" w:space="0" w:color="FFFFFF"/>
              <w:right w:val="single" w:sz="6" w:space="0" w:color="FFFFFF"/>
            </w:tcBorders>
            <w:shd w:val="clear" w:color="auto" w:fill="64C3D2"/>
            <w:hideMark/>
          </w:tcPr>
          <w:p w14:paraId="3F7B552C"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t>There is appropriate capacity of intermediate care beds. There is a culture and focus on reablement and rehabilitation, leading to a large proportion of people returning home after the period in an intermediate bed. </w:t>
            </w:r>
          </w:p>
        </w:tc>
        <w:tc>
          <w:tcPr>
            <w:tcW w:w="2880" w:type="dxa"/>
            <w:tcBorders>
              <w:top w:val="single" w:sz="6" w:space="0" w:color="FFFFFF"/>
              <w:left w:val="single" w:sz="6" w:space="0" w:color="FFFFFF"/>
              <w:bottom w:val="single" w:sz="6" w:space="0" w:color="FFFFFF"/>
              <w:right w:val="single" w:sz="6" w:space="0" w:color="FFFFFF"/>
            </w:tcBorders>
            <w:shd w:val="clear" w:color="auto" w:fill="64C3D2"/>
            <w:hideMark/>
          </w:tcPr>
          <w:p w14:paraId="797F5166"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t xml:space="preserve">Most people discharged to intermediate beds have SMART goals that are reviewed in MDT. There is input from health, </w:t>
            </w:r>
            <w:proofErr w:type="gramStart"/>
            <w:r w:rsidRPr="00D84EA3">
              <w:rPr>
                <w:rFonts w:cs="Arial"/>
                <w:lang w:eastAsia="en-GB"/>
              </w:rPr>
              <w:t>therapy</w:t>
            </w:r>
            <w:proofErr w:type="gramEnd"/>
            <w:r w:rsidRPr="00D84EA3">
              <w:rPr>
                <w:rFonts w:cs="Arial"/>
                <w:lang w:eastAsia="en-GB"/>
              </w:rPr>
              <w:t xml:space="preserve"> and social work professionals to ensure maximum independence. Once a person is ready to return home, they </w:t>
            </w:r>
            <w:proofErr w:type="gramStart"/>
            <w:r w:rsidRPr="00D84EA3">
              <w:rPr>
                <w:rFonts w:cs="Arial"/>
                <w:lang w:eastAsia="en-GB"/>
              </w:rPr>
              <w:t>are able to</w:t>
            </w:r>
            <w:proofErr w:type="gramEnd"/>
            <w:r w:rsidRPr="00D84EA3">
              <w:rPr>
                <w:rFonts w:cs="Arial"/>
                <w:lang w:eastAsia="en-GB"/>
              </w:rPr>
              <w:t xml:space="preserve"> continue their reablement journey. Plans are in place to develop intermediate provision to </w:t>
            </w:r>
            <w:r w:rsidRPr="00D84EA3">
              <w:rPr>
                <w:rFonts w:cs="Arial"/>
                <w:lang w:eastAsia="en-GB"/>
              </w:rPr>
              <w:lastRenderedPageBreak/>
              <w:t>meet a range of needs, some specialist. </w:t>
            </w:r>
          </w:p>
        </w:tc>
        <w:tc>
          <w:tcPr>
            <w:tcW w:w="2835" w:type="dxa"/>
            <w:tcBorders>
              <w:top w:val="single" w:sz="6" w:space="0" w:color="FFFFFF"/>
              <w:left w:val="single" w:sz="6" w:space="0" w:color="FFFFFF"/>
              <w:bottom w:val="single" w:sz="6" w:space="0" w:color="FFFFFF"/>
              <w:right w:val="single" w:sz="6" w:space="0" w:color="FFFFFF"/>
            </w:tcBorders>
            <w:shd w:val="clear" w:color="auto" w:fill="64C3D2"/>
            <w:hideMark/>
          </w:tcPr>
          <w:p w14:paraId="24629CC9"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lastRenderedPageBreak/>
              <w:t xml:space="preserve">Everyone discharged to intermediate beds has SMART goals that are regularly reviewed in effective MDT meetings. There is input from health, </w:t>
            </w:r>
            <w:proofErr w:type="gramStart"/>
            <w:r w:rsidRPr="00D84EA3">
              <w:rPr>
                <w:rFonts w:cs="Arial"/>
                <w:lang w:eastAsia="en-GB"/>
              </w:rPr>
              <w:t>therapy</w:t>
            </w:r>
            <w:proofErr w:type="gramEnd"/>
            <w:r w:rsidRPr="00D84EA3">
              <w:rPr>
                <w:rFonts w:cs="Arial"/>
                <w:lang w:eastAsia="en-GB"/>
              </w:rPr>
              <w:t xml:space="preserve"> and social work professionals to ensure maximum independence. Once a person is ready to return home, they </w:t>
            </w:r>
            <w:proofErr w:type="gramStart"/>
            <w:r w:rsidRPr="00D84EA3">
              <w:rPr>
                <w:rFonts w:cs="Arial"/>
                <w:lang w:eastAsia="en-GB"/>
              </w:rPr>
              <w:t>are able to</w:t>
            </w:r>
            <w:proofErr w:type="gramEnd"/>
            <w:r w:rsidRPr="00D84EA3">
              <w:rPr>
                <w:rFonts w:cs="Arial"/>
                <w:lang w:eastAsia="en-GB"/>
              </w:rPr>
              <w:t xml:space="preserve"> continue their reablement journey. There exists </w:t>
            </w:r>
            <w:r w:rsidRPr="00D84EA3">
              <w:rPr>
                <w:rFonts w:cs="Arial"/>
                <w:lang w:eastAsia="en-GB"/>
              </w:rPr>
              <w:lastRenderedPageBreak/>
              <w:t>intermediate provision to meet a range of needs, including specialist provision. </w:t>
            </w:r>
          </w:p>
        </w:tc>
      </w:tr>
    </w:tbl>
    <w:p w14:paraId="17A09DBE" w14:textId="77777777" w:rsidR="00A0459F" w:rsidRPr="00D84EA3" w:rsidRDefault="00A0459F" w:rsidP="00A0459F">
      <w:pPr>
        <w:widowControl/>
        <w:spacing w:after="0" w:line="240" w:lineRule="auto"/>
        <w:ind w:left="720"/>
        <w:textAlignment w:val="baseline"/>
        <w:rPr>
          <w:rFonts w:cs="Arial"/>
          <w:lang w:eastAsia="en-GB"/>
        </w:rPr>
      </w:pPr>
      <w:r w:rsidRPr="00D84EA3">
        <w:rPr>
          <w:rFonts w:cs="Arial"/>
          <w:lang w:eastAsia="en-GB"/>
        </w:rPr>
        <w:lastRenderedPageBreak/>
        <w:t> </w:t>
      </w:r>
    </w:p>
    <w:p w14:paraId="07D03FFE"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t> </w:t>
      </w:r>
    </w:p>
    <w:p w14:paraId="5B33AF11" w14:textId="77777777" w:rsidR="00A0459F" w:rsidRPr="00D84EA3" w:rsidRDefault="00A0459F" w:rsidP="00A0459F">
      <w:pPr>
        <w:widowControl/>
        <w:spacing w:after="0" w:line="240" w:lineRule="auto"/>
        <w:textAlignment w:val="baseline"/>
        <w:rPr>
          <w:rFonts w:cs="Arial"/>
          <w:lang w:eastAsia="en-GB"/>
        </w:rPr>
      </w:pPr>
      <w:r w:rsidRPr="00D84EA3">
        <w:rPr>
          <w:rFonts w:cs="Arial"/>
          <w:lang w:eastAsia="en-GB"/>
        </w:rPr>
        <w:t> </w:t>
      </w:r>
    </w:p>
    <w:p w14:paraId="1D65840C" w14:textId="77777777" w:rsidR="00B15CF5" w:rsidRPr="00D84EA3" w:rsidRDefault="00B15CF5" w:rsidP="00AC3650">
      <w:pPr>
        <w:rPr>
          <w:rFonts w:cs="Arial"/>
        </w:rPr>
      </w:pPr>
    </w:p>
    <w:sectPr w:rsidR="00B15CF5" w:rsidRPr="00D84EA3" w:rsidSect="00A0459F">
      <w:footerReference w:type="even" r:id="rId15"/>
      <w:pgSz w:w="16840" w:h="11900" w:orient="landscape"/>
      <w:pgMar w:top="1440" w:right="1440" w:bottom="1440" w:left="1440" w:header="283" w:footer="284"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il Anderson" w:date="2023-12-22T14:52:00Z" w:initials="GA">
    <w:p w14:paraId="0D5DE2ED" w14:textId="77777777" w:rsidR="00E0433A" w:rsidRDefault="00E0433A" w:rsidP="00525DC6">
      <w:pPr>
        <w:pStyle w:val="CommentText"/>
      </w:pPr>
      <w:r>
        <w:rPr>
          <w:rStyle w:val="CommentReference"/>
        </w:rPr>
        <w:annotationRef/>
      </w:r>
      <w:r>
        <w:t>What are SMART goals - needs an explanation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5DE2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302136" w16cex:dateUtc="2023-12-22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5DE2ED" w16cid:durableId="293021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639BD" w14:textId="77777777" w:rsidR="00A00460" w:rsidRDefault="00A00460" w:rsidP="0052129E">
      <w:r>
        <w:separator/>
      </w:r>
    </w:p>
  </w:endnote>
  <w:endnote w:type="continuationSeparator" w:id="0">
    <w:p w14:paraId="6EB00097" w14:textId="77777777" w:rsidR="00A00460" w:rsidRDefault="00A00460" w:rsidP="0052129E">
      <w:r>
        <w:continuationSeparator/>
      </w:r>
    </w:p>
  </w:endnote>
  <w:endnote w:type="continuationNotice" w:id="1">
    <w:p w14:paraId="14C3E010" w14:textId="77777777" w:rsidR="00A00460" w:rsidRDefault="00A00460"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C758" w14:textId="77777777" w:rsidR="008B5701" w:rsidRDefault="008B5701" w:rsidP="0052129E"/>
  <w:p w14:paraId="36454C58"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93C2D" w14:textId="77777777" w:rsidR="00A00460" w:rsidRDefault="00A00460" w:rsidP="0052129E">
      <w:r>
        <w:separator/>
      </w:r>
    </w:p>
  </w:footnote>
  <w:footnote w:type="continuationSeparator" w:id="0">
    <w:p w14:paraId="16F7C84C" w14:textId="77777777" w:rsidR="00A00460" w:rsidRDefault="00A00460" w:rsidP="0052129E">
      <w:r>
        <w:continuationSeparator/>
      </w:r>
    </w:p>
  </w:footnote>
  <w:footnote w:type="continuationNotice" w:id="1">
    <w:p w14:paraId="3920361E" w14:textId="77777777" w:rsidR="00A00460" w:rsidRDefault="00A00460"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24"/>
  </w:num>
  <w:num w:numId="3" w16cid:durableId="1540703762">
    <w:abstractNumId w:val="23"/>
  </w:num>
  <w:num w:numId="4" w16cid:durableId="266043126">
    <w:abstractNumId w:val="20"/>
  </w:num>
  <w:num w:numId="5" w16cid:durableId="737870857">
    <w:abstractNumId w:val="15"/>
  </w:num>
  <w:num w:numId="6" w16cid:durableId="864563898">
    <w:abstractNumId w:val="14"/>
  </w:num>
  <w:num w:numId="7" w16cid:durableId="1884904477">
    <w:abstractNumId w:val="17"/>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18"/>
  </w:num>
  <w:num w:numId="19" w16cid:durableId="1888104346">
    <w:abstractNumId w:val="25"/>
  </w:num>
  <w:num w:numId="20" w16cid:durableId="2125614591">
    <w:abstractNumId w:val="22"/>
  </w:num>
  <w:num w:numId="21" w16cid:durableId="707417768">
    <w:abstractNumId w:val="13"/>
  </w:num>
  <w:num w:numId="22" w16cid:durableId="1433285686">
    <w:abstractNumId w:val="26"/>
  </w:num>
  <w:num w:numId="23" w16cid:durableId="456415534">
    <w:abstractNumId w:val="16"/>
  </w:num>
  <w:num w:numId="24" w16cid:durableId="564144700">
    <w:abstractNumId w:val="19"/>
  </w:num>
  <w:num w:numId="25" w16cid:durableId="726152727">
    <w:abstractNumId w:val="21"/>
  </w:num>
  <w:num w:numId="26" w16cid:durableId="1593781688">
    <w:abstractNumId w:val="11"/>
  </w:num>
  <w:num w:numId="27" w16cid:durableId="1085616124">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il Anderson">
    <w15:presenceInfo w15:providerId="AD" w15:userId="S::Gail.Anderson@local.gov.uk::cfe1b343-4e80-4a10-8015-071d74b3b4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9F"/>
    <w:rsid w:val="00003DE5"/>
    <w:rsid w:val="000040DD"/>
    <w:rsid w:val="00007035"/>
    <w:rsid w:val="00012642"/>
    <w:rsid w:val="00016C66"/>
    <w:rsid w:val="00023063"/>
    <w:rsid w:val="00040B3E"/>
    <w:rsid w:val="00042F32"/>
    <w:rsid w:val="00052698"/>
    <w:rsid w:val="00075EDA"/>
    <w:rsid w:val="00085B6E"/>
    <w:rsid w:val="000913D1"/>
    <w:rsid w:val="00095F0F"/>
    <w:rsid w:val="000A3930"/>
    <w:rsid w:val="000A6F0D"/>
    <w:rsid w:val="000B07DB"/>
    <w:rsid w:val="000B34AE"/>
    <w:rsid w:val="000C083B"/>
    <w:rsid w:val="000D27C5"/>
    <w:rsid w:val="00100350"/>
    <w:rsid w:val="0010218D"/>
    <w:rsid w:val="00125CDC"/>
    <w:rsid w:val="00125D0E"/>
    <w:rsid w:val="00143FF7"/>
    <w:rsid w:val="00144168"/>
    <w:rsid w:val="00151EED"/>
    <w:rsid w:val="00153423"/>
    <w:rsid w:val="0016146B"/>
    <w:rsid w:val="001719D2"/>
    <w:rsid w:val="001879BE"/>
    <w:rsid w:val="00191EF5"/>
    <w:rsid w:val="00195A64"/>
    <w:rsid w:val="001A6528"/>
    <w:rsid w:val="001C0B7F"/>
    <w:rsid w:val="001C403B"/>
    <w:rsid w:val="001D0E03"/>
    <w:rsid w:val="001E3B88"/>
    <w:rsid w:val="001E48CA"/>
    <w:rsid w:val="0020025E"/>
    <w:rsid w:val="002013E6"/>
    <w:rsid w:val="00201BBD"/>
    <w:rsid w:val="0020342C"/>
    <w:rsid w:val="00207C69"/>
    <w:rsid w:val="00215D15"/>
    <w:rsid w:val="0022517A"/>
    <w:rsid w:val="002255C9"/>
    <w:rsid w:val="002258B9"/>
    <w:rsid w:val="00240E17"/>
    <w:rsid w:val="00251064"/>
    <w:rsid w:val="002B36DC"/>
    <w:rsid w:val="002B6209"/>
    <w:rsid w:val="002C058D"/>
    <w:rsid w:val="002C111D"/>
    <w:rsid w:val="002D013E"/>
    <w:rsid w:val="002E1060"/>
    <w:rsid w:val="002E2053"/>
    <w:rsid w:val="002E6C8C"/>
    <w:rsid w:val="002F3C04"/>
    <w:rsid w:val="002F462E"/>
    <w:rsid w:val="002F7424"/>
    <w:rsid w:val="0030031B"/>
    <w:rsid w:val="00300A77"/>
    <w:rsid w:val="003137E0"/>
    <w:rsid w:val="00324983"/>
    <w:rsid w:val="00345410"/>
    <w:rsid w:val="00353D65"/>
    <w:rsid w:val="00357547"/>
    <w:rsid w:val="00361AEB"/>
    <w:rsid w:val="00363F09"/>
    <w:rsid w:val="003737D0"/>
    <w:rsid w:val="00375F9A"/>
    <w:rsid w:val="003801D6"/>
    <w:rsid w:val="00397CDD"/>
    <w:rsid w:val="003A15A7"/>
    <w:rsid w:val="003C11FC"/>
    <w:rsid w:val="003C495E"/>
    <w:rsid w:val="003C5C16"/>
    <w:rsid w:val="003D1170"/>
    <w:rsid w:val="003D55B7"/>
    <w:rsid w:val="003E2A1C"/>
    <w:rsid w:val="003E5013"/>
    <w:rsid w:val="003F50DB"/>
    <w:rsid w:val="00400A51"/>
    <w:rsid w:val="00410D69"/>
    <w:rsid w:val="00420B32"/>
    <w:rsid w:val="0042795C"/>
    <w:rsid w:val="0044677B"/>
    <w:rsid w:val="00446C9D"/>
    <w:rsid w:val="004629CC"/>
    <w:rsid w:val="00464C5F"/>
    <w:rsid w:val="00474128"/>
    <w:rsid w:val="004812FF"/>
    <w:rsid w:val="004813F5"/>
    <w:rsid w:val="004815E4"/>
    <w:rsid w:val="00486944"/>
    <w:rsid w:val="004A550F"/>
    <w:rsid w:val="004B6480"/>
    <w:rsid w:val="004C0E85"/>
    <w:rsid w:val="004C1015"/>
    <w:rsid w:val="004C1176"/>
    <w:rsid w:val="004C1903"/>
    <w:rsid w:val="004C4820"/>
    <w:rsid w:val="004C6AF1"/>
    <w:rsid w:val="004D736A"/>
    <w:rsid w:val="004E1B2D"/>
    <w:rsid w:val="004E337D"/>
    <w:rsid w:val="004E5BF4"/>
    <w:rsid w:val="004E6BB3"/>
    <w:rsid w:val="004F68A2"/>
    <w:rsid w:val="00500B4D"/>
    <w:rsid w:val="00503754"/>
    <w:rsid w:val="00503F09"/>
    <w:rsid w:val="0051479D"/>
    <w:rsid w:val="00515FA7"/>
    <w:rsid w:val="0052129E"/>
    <w:rsid w:val="00526D9F"/>
    <w:rsid w:val="0053346B"/>
    <w:rsid w:val="00535D6E"/>
    <w:rsid w:val="005372A7"/>
    <w:rsid w:val="005500D8"/>
    <w:rsid w:val="00551C91"/>
    <w:rsid w:val="005720CE"/>
    <w:rsid w:val="005A7236"/>
    <w:rsid w:val="005B40FE"/>
    <w:rsid w:val="005B52F8"/>
    <w:rsid w:val="005C0AA0"/>
    <w:rsid w:val="005C379A"/>
    <w:rsid w:val="005D08F8"/>
    <w:rsid w:val="005D52A9"/>
    <w:rsid w:val="005E134D"/>
    <w:rsid w:val="005F35B6"/>
    <w:rsid w:val="00613FAE"/>
    <w:rsid w:val="00616157"/>
    <w:rsid w:val="00616392"/>
    <w:rsid w:val="00627B4F"/>
    <w:rsid w:val="00633BD7"/>
    <w:rsid w:val="00643FF4"/>
    <w:rsid w:val="00645595"/>
    <w:rsid w:val="00652442"/>
    <w:rsid w:val="00652A30"/>
    <w:rsid w:val="00655DAC"/>
    <w:rsid w:val="00662B42"/>
    <w:rsid w:val="006671C2"/>
    <w:rsid w:val="00672D24"/>
    <w:rsid w:val="00690F84"/>
    <w:rsid w:val="00693086"/>
    <w:rsid w:val="006935A4"/>
    <w:rsid w:val="00695C5E"/>
    <w:rsid w:val="006A0790"/>
    <w:rsid w:val="006A789F"/>
    <w:rsid w:val="006B45FC"/>
    <w:rsid w:val="006C7FA2"/>
    <w:rsid w:val="006E432A"/>
    <w:rsid w:val="00707E98"/>
    <w:rsid w:val="00710E3D"/>
    <w:rsid w:val="00711939"/>
    <w:rsid w:val="0071649C"/>
    <w:rsid w:val="00740387"/>
    <w:rsid w:val="007430A4"/>
    <w:rsid w:val="007522A4"/>
    <w:rsid w:val="0076751A"/>
    <w:rsid w:val="0078068A"/>
    <w:rsid w:val="007918BC"/>
    <w:rsid w:val="007A3157"/>
    <w:rsid w:val="007B6174"/>
    <w:rsid w:val="007B6FFF"/>
    <w:rsid w:val="007C4B53"/>
    <w:rsid w:val="007C79EC"/>
    <w:rsid w:val="007C7B02"/>
    <w:rsid w:val="007D37E4"/>
    <w:rsid w:val="007D6682"/>
    <w:rsid w:val="007F1381"/>
    <w:rsid w:val="007F2103"/>
    <w:rsid w:val="007F28E6"/>
    <w:rsid w:val="008048EF"/>
    <w:rsid w:val="00804F72"/>
    <w:rsid w:val="00814F71"/>
    <w:rsid w:val="00821E3F"/>
    <w:rsid w:val="00822601"/>
    <w:rsid w:val="00822830"/>
    <w:rsid w:val="00823320"/>
    <w:rsid w:val="00840174"/>
    <w:rsid w:val="008417F4"/>
    <w:rsid w:val="0086789A"/>
    <w:rsid w:val="008905DD"/>
    <w:rsid w:val="00892ECB"/>
    <w:rsid w:val="008A5A73"/>
    <w:rsid w:val="008B2E69"/>
    <w:rsid w:val="008B5701"/>
    <w:rsid w:val="008C56E5"/>
    <w:rsid w:val="008C7AEC"/>
    <w:rsid w:val="008F3BA0"/>
    <w:rsid w:val="008F5F53"/>
    <w:rsid w:val="008F608D"/>
    <w:rsid w:val="008F6EB9"/>
    <w:rsid w:val="00902EFF"/>
    <w:rsid w:val="00904A3B"/>
    <w:rsid w:val="00905BB1"/>
    <w:rsid w:val="00917645"/>
    <w:rsid w:val="00920014"/>
    <w:rsid w:val="00923F56"/>
    <w:rsid w:val="00931482"/>
    <w:rsid w:val="009324C3"/>
    <w:rsid w:val="0093255E"/>
    <w:rsid w:val="00936955"/>
    <w:rsid w:val="0096541E"/>
    <w:rsid w:val="0096624C"/>
    <w:rsid w:val="009846C6"/>
    <w:rsid w:val="0098520D"/>
    <w:rsid w:val="009878BD"/>
    <w:rsid w:val="00987CF9"/>
    <w:rsid w:val="00996BE3"/>
    <w:rsid w:val="009A2A70"/>
    <w:rsid w:val="009B36BC"/>
    <w:rsid w:val="009B45B3"/>
    <w:rsid w:val="009C5052"/>
    <w:rsid w:val="009C5246"/>
    <w:rsid w:val="009C6E89"/>
    <w:rsid w:val="009D274E"/>
    <w:rsid w:val="009D6442"/>
    <w:rsid w:val="009D744C"/>
    <w:rsid w:val="009D77EE"/>
    <w:rsid w:val="009E2623"/>
    <w:rsid w:val="009E3E52"/>
    <w:rsid w:val="009E6111"/>
    <w:rsid w:val="009F1F4A"/>
    <w:rsid w:val="009F482C"/>
    <w:rsid w:val="00A00460"/>
    <w:rsid w:val="00A02CAC"/>
    <w:rsid w:val="00A0459F"/>
    <w:rsid w:val="00A046EC"/>
    <w:rsid w:val="00A247CC"/>
    <w:rsid w:val="00A61568"/>
    <w:rsid w:val="00A9516B"/>
    <w:rsid w:val="00AA2CA8"/>
    <w:rsid w:val="00AA5C78"/>
    <w:rsid w:val="00AB56A2"/>
    <w:rsid w:val="00AC3650"/>
    <w:rsid w:val="00AE0D4C"/>
    <w:rsid w:val="00AF33D2"/>
    <w:rsid w:val="00AF421F"/>
    <w:rsid w:val="00AF4BD4"/>
    <w:rsid w:val="00B14707"/>
    <w:rsid w:val="00B15CF5"/>
    <w:rsid w:val="00B223D9"/>
    <w:rsid w:val="00B25BE2"/>
    <w:rsid w:val="00B261C3"/>
    <w:rsid w:val="00B270C0"/>
    <w:rsid w:val="00B43FC6"/>
    <w:rsid w:val="00B45F53"/>
    <w:rsid w:val="00B50490"/>
    <w:rsid w:val="00B632F8"/>
    <w:rsid w:val="00B632FD"/>
    <w:rsid w:val="00B63AC4"/>
    <w:rsid w:val="00B8242A"/>
    <w:rsid w:val="00B8434B"/>
    <w:rsid w:val="00BA0C12"/>
    <w:rsid w:val="00BA6C6B"/>
    <w:rsid w:val="00BE2440"/>
    <w:rsid w:val="00BF1144"/>
    <w:rsid w:val="00BF4CF5"/>
    <w:rsid w:val="00C22A6C"/>
    <w:rsid w:val="00C36D71"/>
    <w:rsid w:val="00C42BC3"/>
    <w:rsid w:val="00C7006B"/>
    <w:rsid w:val="00C76125"/>
    <w:rsid w:val="00C77025"/>
    <w:rsid w:val="00C82B22"/>
    <w:rsid w:val="00C84BCF"/>
    <w:rsid w:val="00C869AD"/>
    <w:rsid w:val="00C9073A"/>
    <w:rsid w:val="00C92573"/>
    <w:rsid w:val="00C94567"/>
    <w:rsid w:val="00C94584"/>
    <w:rsid w:val="00CA05B1"/>
    <w:rsid w:val="00CA3222"/>
    <w:rsid w:val="00CA5846"/>
    <w:rsid w:val="00CA6CB6"/>
    <w:rsid w:val="00CB3530"/>
    <w:rsid w:val="00CC0113"/>
    <w:rsid w:val="00CC5F3A"/>
    <w:rsid w:val="00CE4C06"/>
    <w:rsid w:val="00CF0511"/>
    <w:rsid w:val="00CF22B9"/>
    <w:rsid w:val="00D244F9"/>
    <w:rsid w:val="00D24F63"/>
    <w:rsid w:val="00D30BBE"/>
    <w:rsid w:val="00D35E87"/>
    <w:rsid w:val="00D51669"/>
    <w:rsid w:val="00D57567"/>
    <w:rsid w:val="00D64C73"/>
    <w:rsid w:val="00D70FE5"/>
    <w:rsid w:val="00D77F7C"/>
    <w:rsid w:val="00D84EA3"/>
    <w:rsid w:val="00D9154B"/>
    <w:rsid w:val="00D91A5B"/>
    <w:rsid w:val="00DA0EAC"/>
    <w:rsid w:val="00DA5405"/>
    <w:rsid w:val="00E0165F"/>
    <w:rsid w:val="00E0433A"/>
    <w:rsid w:val="00E141F7"/>
    <w:rsid w:val="00E32FD5"/>
    <w:rsid w:val="00E37CF8"/>
    <w:rsid w:val="00E610E1"/>
    <w:rsid w:val="00E618C5"/>
    <w:rsid w:val="00E672DD"/>
    <w:rsid w:val="00E71722"/>
    <w:rsid w:val="00E85176"/>
    <w:rsid w:val="00E8638C"/>
    <w:rsid w:val="00EC3301"/>
    <w:rsid w:val="00EE48FE"/>
    <w:rsid w:val="00F0053A"/>
    <w:rsid w:val="00F035CD"/>
    <w:rsid w:val="00F068E1"/>
    <w:rsid w:val="00F07ED8"/>
    <w:rsid w:val="00F11BF5"/>
    <w:rsid w:val="00F21E08"/>
    <w:rsid w:val="00F32CC2"/>
    <w:rsid w:val="00F5108B"/>
    <w:rsid w:val="00F54F92"/>
    <w:rsid w:val="00F6662B"/>
    <w:rsid w:val="00F67F4D"/>
    <w:rsid w:val="00F74C65"/>
    <w:rsid w:val="00F770BA"/>
    <w:rsid w:val="00F86C57"/>
    <w:rsid w:val="00F94427"/>
    <w:rsid w:val="00FA3617"/>
    <w:rsid w:val="00FB1FE4"/>
    <w:rsid w:val="00FB2952"/>
    <w:rsid w:val="00FC625A"/>
    <w:rsid w:val="00FC6F76"/>
    <w:rsid w:val="00FD30A4"/>
    <w:rsid w:val="00FD45AC"/>
    <w:rsid w:val="00FF0842"/>
    <w:rsid w:val="00FF2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0AB305"/>
  <w14:defaultImageDpi w14:val="330"/>
  <w15:chartTrackingRefBased/>
  <w15:docId w15:val="{9CE83185-5C9B-4EA7-B168-F902D8C4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503F09"/>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unhideWhenUsed/>
    <w:rsid w:val="00B261C3"/>
    <w:rPr>
      <w:sz w:val="20"/>
      <w:szCs w:val="20"/>
    </w:rPr>
  </w:style>
  <w:style w:type="character" w:customStyle="1" w:styleId="CommentTextChar">
    <w:name w:val="Comment Text Char"/>
    <w:basedOn w:val="DefaultParagraphFont"/>
    <w:link w:val="CommentText"/>
    <w:uiPriority w:val="99"/>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paragraph" w:customStyle="1" w:styleId="paragraph">
    <w:name w:val="paragraph"/>
    <w:basedOn w:val="Normal"/>
    <w:rsid w:val="00A0459F"/>
    <w:pPr>
      <w:widowControl/>
      <w:spacing w:before="100" w:beforeAutospacing="1" w:after="100" w:afterAutospacing="1" w:line="240" w:lineRule="auto"/>
    </w:pPr>
    <w:rPr>
      <w:rFonts w:ascii="Times New Roman" w:hAnsi="Times New Roman"/>
      <w:lang w:eastAsia="en-GB"/>
    </w:rPr>
  </w:style>
  <w:style w:type="character" w:customStyle="1" w:styleId="eop">
    <w:name w:val="eop"/>
    <w:basedOn w:val="DefaultParagraphFont"/>
    <w:rsid w:val="00A0459F"/>
  </w:style>
  <w:style w:type="character" w:customStyle="1" w:styleId="normaltextrun">
    <w:name w:val="normaltextrun"/>
    <w:basedOn w:val="DefaultParagraphFont"/>
    <w:rsid w:val="00A0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543783327">
      <w:bodyDiv w:val="1"/>
      <w:marLeft w:val="0"/>
      <w:marRight w:val="0"/>
      <w:marTop w:val="0"/>
      <w:marBottom w:val="0"/>
      <w:divBdr>
        <w:top w:val="none" w:sz="0" w:space="0" w:color="auto"/>
        <w:left w:val="none" w:sz="0" w:space="0" w:color="auto"/>
        <w:bottom w:val="none" w:sz="0" w:space="0" w:color="auto"/>
        <w:right w:val="none" w:sz="0" w:space="0" w:color="auto"/>
      </w:divBdr>
      <w:divsChild>
        <w:div w:id="1663895888">
          <w:marLeft w:val="0"/>
          <w:marRight w:val="0"/>
          <w:marTop w:val="0"/>
          <w:marBottom w:val="0"/>
          <w:divBdr>
            <w:top w:val="none" w:sz="0" w:space="0" w:color="auto"/>
            <w:left w:val="none" w:sz="0" w:space="0" w:color="auto"/>
            <w:bottom w:val="none" w:sz="0" w:space="0" w:color="auto"/>
            <w:right w:val="none" w:sz="0" w:space="0" w:color="auto"/>
          </w:divBdr>
        </w:div>
        <w:div w:id="1279070150">
          <w:marLeft w:val="0"/>
          <w:marRight w:val="0"/>
          <w:marTop w:val="0"/>
          <w:marBottom w:val="0"/>
          <w:divBdr>
            <w:top w:val="none" w:sz="0" w:space="0" w:color="auto"/>
            <w:left w:val="none" w:sz="0" w:space="0" w:color="auto"/>
            <w:bottom w:val="none" w:sz="0" w:space="0" w:color="auto"/>
            <w:right w:val="none" w:sz="0" w:space="0" w:color="auto"/>
          </w:divBdr>
        </w:div>
        <w:div w:id="1052999262">
          <w:marLeft w:val="0"/>
          <w:marRight w:val="0"/>
          <w:marTop w:val="0"/>
          <w:marBottom w:val="0"/>
          <w:divBdr>
            <w:top w:val="none" w:sz="0" w:space="0" w:color="auto"/>
            <w:left w:val="none" w:sz="0" w:space="0" w:color="auto"/>
            <w:bottom w:val="none" w:sz="0" w:space="0" w:color="auto"/>
            <w:right w:val="none" w:sz="0" w:space="0" w:color="auto"/>
          </w:divBdr>
          <w:divsChild>
            <w:div w:id="1503426773">
              <w:marLeft w:val="-75"/>
              <w:marRight w:val="0"/>
              <w:marTop w:val="30"/>
              <w:marBottom w:val="30"/>
              <w:divBdr>
                <w:top w:val="none" w:sz="0" w:space="0" w:color="auto"/>
                <w:left w:val="none" w:sz="0" w:space="0" w:color="auto"/>
                <w:bottom w:val="none" w:sz="0" w:space="0" w:color="auto"/>
                <w:right w:val="none" w:sz="0" w:space="0" w:color="auto"/>
              </w:divBdr>
              <w:divsChild>
                <w:div w:id="1018041821">
                  <w:marLeft w:val="0"/>
                  <w:marRight w:val="0"/>
                  <w:marTop w:val="0"/>
                  <w:marBottom w:val="0"/>
                  <w:divBdr>
                    <w:top w:val="none" w:sz="0" w:space="0" w:color="auto"/>
                    <w:left w:val="none" w:sz="0" w:space="0" w:color="auto"/>
                    <w:bottom w:val="none" w:sz="0" w:space="0" w:color="auto"/>
                    <w:right w:val="none" w:sz="0" w:space="0" w:color="auto"/>
                  </w:divBdr>
                  <w:divsChild>
                    <w:div w:id="923033491">
                      <w:marLeft w:val="0"/>
                      <w:marRight w:val="0"/>
                      <w:marTop w:val="0"/>
                      <w:marBottom w:val="0"/>
                      <w:divBdr>
                        <w:top w:val="none" w:sz="0" w:space="0" w:color="auto"/>
                        <w:left w:val="none" w:sz="0" w:space="0" w:color="auto"/>
                        <w:bottom w:val="none" w:sz="0" w:space="0" w:color="auto"/>
                        <w:right w:val="none" w:sz="0" w:space="0" w:color="auto"/>
                      </w:divBdr>
                    </w:div>
                  </w:divsChild>
                </w:div>
                <w:div w:id="1933200866">
                  <w:marLeft w:val="0"/>
                  <w:marRight w:val="0"/>
                  <w:marTop w:val="0"/>
                  <w:marBottom w:val="0"/>
                  <w:divBdr>
                    <w:top w:val="none" w:sz="0" w:space="0" w:color="auto"/>
                    <w:left w:val="none" w:sz="0" w:space="0" w:color="auto"/>
                    <w:bottom w:val="none" w:sz="0" w:space="0" w:color="auto"/>
                    <w:right w:val="none" w:sz="0" w:space="0" w:color="auto"/>
                  </w:divBdr>
                  <w:divsChild>
                    <w:div w:id="1179613172">
                      <w:marLeft w:val="0"/>
                      <w:marRight w:val="0"/>
                      <w:marTop w:val="0"/>
                      <w:marBottom w:val="0"/>
                      <w:divBdr>
                        <w:top w:val="none" w:sz="0" w:space="0" w:color="auto"/>
                        <w:left w:val="none" w:sz="0" w:space="0" w:color="auto"/>
                        <w:bottom w:val="none" w:sz="0" w:space="0" w:color="auto"/>
                        <w:right w:val="none" w:sz="0" w:space="0" w:color="auto"/>
                      </w:divBdr>
                    </w:div>
                  </w:divsChild>
                </w:div>
                <w:div w:id="1111323052">
                  <w:marLeft w:val="0"/>
                  <w:marRight w:val="0"/>
                  <w:marTop w:val="0"/>
                  <w:marBottom w:val="0"/>
                  <w:divBdr>
                    <w:top w:val="none" w:sz="0" w:space="0" w:color="auto"/>
                    <w:left w:val="none" w:sz="0" w:space="0" w:color="auto"/>
                    <w:bottom w:val="none" w:sz="0" w:space="0" w:color="auto"/>
                    <w:right w:val="none" w:sz="0" w:space="0" w:color="auto"/>
                  </w:divBdr>
                  <w:divsChild>
                    <w:div w:id="1673876858">
                      <w:marLeft w:val="0"/>
                      <w:marRight w:val="0"/>
                      <w:marTop w:val="0"/>
                      <w:marBottom w:val="0"/>
                      <w:divBdr>
                        <w:top w:val="none" w:sz="0" w:space="0" w:color="auto"/>
                        <w:left w:val="none" w:sz="0" w:space="0" w:color="auto"/>
                        <w:bottom w:val="none" w:sz="0" w:space="0" w:color="auto"/>
                        <w:right w:val="none" w:sz="0" w:space="0" w:color="auto"/>
                      </w:divBdr>
                    </w:div>
                  </w:divsChild>
                </w:div>
                <w:div w:id="802423676">
                  <w:marLeft w:val="0"/>
                  <w:marRight w:val="0"/>
                  <w:marTop w:val="0"/>
                  <w:marBottom w:val="0"/>
                  <w:divBdr>
                    <w:top w:val="none" w:sz="0" w:space="0" w:color="auto"/>
                    <w:left w:val="none" w:sz="0" w:space="0" w:color="auto"/>
                    <w:bottom w:val="none" w:sz="0" w:space="0" w:color="auto"/>
                    <w:right w:val="none" w:sz="0" w:space="0" w:color="auto"/>
                  </w:divBdr>
                  <w:divsChild>
                    <w:div w:id="1993480889">
                      <w:marLeft w:val="0"/>
                      <w:marRight w:val="0"/>
                      <w:marTop w:val="0"/>
                      <w:marBottom w:val="0"/>
                      <w:divBdr>
                        <w:top w:val="none" w:sz="0" w:space="0" w:color="auto"/>
                        <w:left w:val="none" w:sz="0" w:space="0" w:color="auto"/>
                        <w:bottom w:val="none" w:sz="0" w:space="0" w:color="auto"/>
                        <w:right w:val="none" w:sz="0" w:space="0" w:color="auto"/>
                      </w:divBdr>
                    </w:div>
                  </w:divsChild>
                </w:div>
                <w:div w:id="77991966">
                  <w:marLeft w:val="0"/>
                  <w:marRight w:val="0"/>
                  <w:marTop w:val="0"/>
                  <w:marBottom w:val="0"/>
                  <w:divBdr>
                    <w:top w:val="none" w:sz="0" w:space="0" w:color="auto"/>
                    <w:left w:val="none" w:sz="0" w:space="0" w:color="auto"/>
                    <w:bottom w:val="none" w:sz="0" w:space="0" w:color="auto"/>
                    <w:right w:val="none" w:sz="0" w:space="0" w:color="auto"/>
                  </w:divBdr>
                  <w:divsChild>
                    <w:div w:id="574557629">
                      <w:marLeft w:val="0"/>
                      <w:marRight w:val="0"/>
                      <w:marTop w:val="0"/>
                      <w:marBottom w:val="0"/>
                      <w:divBdr>
                        <w:top w:val="none" w:sz="0" w:space="0" w:color="auto"/>
                        <w:left w:val="none" w:sz="0" w:space="0" w:color="auto"/>
                        <w:bottom w:val="none" w:sz="0" w:space="0" w:color="auto"/>
                        <w:right w:val="none" w:sz="0" w:space="0" w:color="auto"/>
                      </w:divBdr>
                    </w:div>
                  </w:divsChild>
                </w:div>
                <w:div w:id="302586160">
                  <w:marLeft w:val="0"/>
                  <w:marRight w:val="0"/>
                  <w:marTop w:val="0"/>
                  <w:marBottom w:val="0"/>
                  <w:divBdr>
                    <w:top w:val="none" w:sz="0" w:space="0" w:color="auto"/>
                    <w:left w:val="none" w:sz="0" w:space="0" w:color="auto"/>
                    <w:bottom w:val="none" w:sz="0" w:space="0" w:color="auto"/>
                    <w:right w:val="none" w:sz="0" w:space="0" w:color="auto"/>
                  </w:divBdr>
                  <w:divsChild>
                    <w:div w:id="1660385095">
                      <w:marLeft w:val="0"/>
                      <w:marRight w:val="0"/>
                      <w:marTop w:val="0"/>
                      <w:marBottom w:val="0"/>
                      <w:divBdr>
                        <w:top w:val="none" w:sz="0" w:space="0" w:color="auto"/>
                        <w:left w:val="none" w:sz="0" w:space="0" w:color="auto"/>
                        <w:bottom w:val="none" w:sz="0" w:space="0" w:color="auto"/>
                        <w:right w:val="none" w:sz="0" w:space="0" w:color="auto"/>
                      </w:divBdr>
                    </w:div>
                  </w:divsChild>
                </w:div>
                <w:div w:id="1948004884">
                  <w:marLeft w:val="0"/>
                  <w:marRight w:val="0"/>
                  <w:marTop w:val="0"/>
                  <w:marBottom w:val="0"/>
                  <w:divBdr>
                    <w:top w:val="none" w:sz="0" w:space="0" w:color="auto"/>
                    <w:left w:val="none" w:sz="0" w:space="0" w:color="auto"/>
                    <w:bottom w:val="none" w:sz="0" w:space="0" w:color="auto"/>
                    <w:right w:val="none" w:sz="0" w:space="0" w:color="auto"/>
                  </w:divBdr>
                  <w:divsChild>
                    <w:div w:id="1516730209">
                      <w:marLeft w:val="0"/>
                      <w:marRight w:val="0"/>
                      <w:marTop w:val="0"/>
                      <w:marBottom w:val="0"/>
                      <w:divBdr>
                        <w:top w:val="none" w:sz="0" w:space="0" w:color="auto"/>
                        <w:left w:val="none" w:sz="0" w:space="0" w:color="auto"/>
                        <w:bottom w:val="none" w:sz="0" w:space="0" w:color="auto"/>
                        <w:right w:val="none" w:sz="0" w:space="0" w:color="auto"/>
                      </w:divBdr>
                    </w:div>
                  </w:divsChild>
                </w:div>
                <w:div w:id="742411044">
                  <w:marLeft w:val="0"/>
                  <w:marRight w:val="0"/>
                  <w:marTop w:val="0"/>
                  <w:marBottom w:val="0"/>
                  <w:divBdr>
                    <w:top w:val="none" w:sz="0" w:space="0" w:color="auto"/>
                    <w:left w:val="none" w:sz="0" w:space="0" w:color="auto"/>
                    <w:bottom w:val="none" w:sz="0" w:space="0" w:color="auto"/>
                    <w:right w:val="none" w:sz="0" w:space="0" w:color="auto"/>
                  </w:divBdr>
                  <w:divsChild>
                    <w:div w:id="833959874">
                      <w:marLeft w:val="0"/>
                      <w:marRight w:val="0"/>
                      <w:marTop w:val="0"/>
                      <w:marBottom w:val="0"/>
                      <w:divBdr>
                        <w:top w:val="none" w:sz="0" w:space="0" w:color="auto"/>
                        <w:left w:val="none" w:sz="0" w:space="0" w:color="auto"/>
                        <w:bottom w:val="none" w:sz="0" w:space="0" w:color="auto"/>
                        <w:right w:val="none" w:sz="0" w:space="0" w:color="auto"/>
                      </w:divBdr>
                    </w:div>
                  </w:divsChild>
                </w:div>
                <w:div w:id="16274283">
                  <w:marLeft w:val="0"/>
                  <w:marRight w:val="0"/>
                  <w:marTop w:val="0"/>
                  <w:marBottom w:val="0"/>
                  <w:divBdr>
                    <w:top w:val="none" w:sz="0" w:space="0" w:color="auto"/>
                    <w:left w:val="none" w:sz="0" w:space="0" w:color="auto"/>
                    <w:bottom w:val="none" w:sz="0" w:space="0" w:color="auto"/>
                    <w:right w:val="none" w:sz="0" w:space="0" w:color="auto"/>
                  </w:divBdr>
                  <w:divsChild>
                    <w:div w:id="1182545510">
                      <w:marLeft w:val="0"/>
                      <w:marRight w:val="0"/>
                      <w:marTop w:val="0"/>
                      <w:marBottom w:val="0"/>
                      <w:divBdr>
                        <w:top w:val="none" w:sz="0" w:space="0" w:color="auto"/>
                        <w:left w:val="none" w:sz="0" w:space="0" w:color="auto"/>
                        <w:bottom w:val="none" w:sz="0" w:space="0" w:color="auto"/>
                        <w:right w:val="none" w:sz="0" w:space="0" w:color="auto"/>
                      </w:divBdr>
                    </w:div>
                  </w:divsChild>
                </w:div>
                <w:div w:id="860318952">
                  <w:marLeft w:val="0"/>
                  <w:marRight w:val="0"/>
                  <w:marTop w:val="0"/>
                  <w:marBottom w:val="0"/>
                  <w:divBdr>
                    <w:top w:val="none" w:sz="0" w:space="0" w:color="auto"/>
                    <w:left w:val="none" w:sz="0" w:space="0" w:color="auto"/>
                    <w:bottom w:val="none" w:sz="0" w:space="0" w:color="auto"/>
                    <w:right w:val="none" w:sz="0" w:space="0" w:color="auto"/>
                  </w:divBdr>
                  <w:divsChild>
                    <w:div w:id="1569262834">
                      <w:marLeft w:val="0"/>
                      <w:marRight w:val="0"/>
                      <w:marTop w:val="0"/>
                      <w:marBottom w:val="0"/>
                      <w:divBdr>
                        <w:top w:val="none" w:sz="0" w:space="0" w:color="auto"/>
                        <w:left w:val="none" w:sz="0" w:space="0" w:color="auto"/>
                        <w:bottom w:val="none" w:sz="0" w:space="0" w:color="auto"/>
                        <w:right w:val="none" w:sz="0" w:space="0" w:color="auto"/>
                      </w:divBdr>
                    </w:div>
                  </w:divsChild>
                </w:div>
                <w:div w:id="1961378307">
                  <w:marLeft w:val="0"/>
                  <w:marRight w:val="0"/>
                  <w:marTop w:val="0"/>
                  <w:marBottom w:val="0"/>
                  <w:divBdr>
                    <w:top w:val="none" w:sz="0" w:space="0" w:color="auto"/>
                    <w:left w:val="none" w:sz="0" w:space="0" w:color="auto"/>
                    <w:bottom w:val="none" w:sz="0" w:space="0" w:color="auto"/>
                    <w:right w:val="none" w:sz="0" w:space="0" w:color="auto"/>
                  </w:divBdr>
                  <w:divsChild>
                    <w:div w:id="934242291">
                      <w:marLeft w:val="0"/>
                      <w:marRight w:val="0"/>
                      <w:marTop w:val="0"/>
                      <w:marBottom w:val="0"/>
                      <w:divBdr>
                        <w:top w:val="none" w:sz="0" w:space="0" w:color="auto"/>
                        <w:left w:val="none" w:sz="0" w:space="0" w:color="auto"/>
                        <w:bottom w:val="none" w:sz="0" w:space="0" w:color="auto"/>
                        <w:right w:val="none" w:sz="0" w:space="0" w:color="auto"/>
                      </w:divBdr>
                    </w:div>
                  </w:divsChild>
                </w:div>
                <w:div w:id="772431932">
                  <w:marLeft w:val="0"/>
                  <w:marRight w:val="0"/>
                  <w:marTop w:val="0"/>
                  <w:marBottom w:val="0"/>
                  <w:divBdr>
                    <w:top w:val="none" w:sz="0" w:space="0" w:color="auto"/>
                    <w:left w:val="none" w:sz="0" w:space="0" w:color="auto"/>
                    <w:bottom w:val="none" w:sz="0" w:space="0" w:color="auto"/>
                    <w:right w:val="none" w:sz="0" w:space="0" w:color="auto"/>
                  </w:divBdr>
                  <w:divsChild>
                    <w:div w:id="1995260630">
                      <w:marLeft w:val="0"/>
                      <w:marRight w:val="0"/>
                      <w:marTop w:val="0"/>
                      <w:marBottom w:val="0"/>
                      <w:divBdr>
                        <w:top w:val="none" w:sz="0" w:space="0" w:color="auto"/>
                        <w:left w:val="none" w:sz="0" w:space="0" w:color="auto"/>
                        <w:bottom w:val="none" w:sz="0" w:space="0" w:color="auto"/>
                        <w:right w:val="none" w:sz="0" w:space="0" w:color="auto"/>
                      </w:divBdr>
                    </w:div>
                  </w:divsChild>
                </w:div>
                <w:div w:id="1256357877">
                  <w:marLeft w:val="0"/>
                  <w:marRight w:val="0"/>
                  <w:marTop w:val="0"/>
                  <w:marBottom w:val="0"/>
                  <w:divBdr>
                    <w:top w:val="none" w:sz="0" w:space="0" w:color="auto"/>
                    <w:left w:val="none" w:sz="0" w:space="0" w:color="auto"/>
                    <w:bottom w:val="none" w:sz="0" w:space="0" w:color="auto"/>
                    <w:right w:val="none" w:sz="0" w:space="0" w:color="auto"/>
                  </w:divBdr>
                  <w:divsChild>
                    <w:div w:id="3483623">
                      <w:marLeft w:val="0"/>
                      <w:marRight w:val="0"/>
                      <w:marTop w:val="0"/>
                      <w:marBottom w:val="0"/>
                      <w:divBdr>
                        <w:top w:val="none" w:sz="0" w:space="0" w:color="auto"/>
                        <w:left w:val="none" w:sz="0" w:space="0" w:color="auto"/>
                        <w:bottom w:val="none" w:sz="0" w:space="0" w:color="auto"/>
                        <w:right w:val="none" w:sz="0" w:space="0" w:color="auto"/>
                      </w:divBdr>
                    </w:div>
                  </w:divsChild>
                </w:div>
                <w:div w:id="75447551">
                  <w:marLeft w:val="0"/>
                  <w:marRight w:val="0"/>
                  <w:marTop w:val="0"/>
                  <w:marBottom w:val="0"/>
                  <w:divBdr>
                    <w:top w:val="none" w:sz="0" w:space="0" w:color="auto"/>
                    <w:left w:val="none" w:sz="0" w:space="0" w:color="auto"/>
                    <w:bottom w:val="none" w:sz="0" w:space="0" w:color="auto"/>
                    <w:right w:val="none" w:sz="0" w:space="0" w:color="auto"/>
                  </w:divBdr>
                  <w:divsChild>
                    <w:div w:id="366611223">
                      <w:marLeft w:val="0"/>
                      <w:marRight w:val="0"/>
                      <w:marTop w:val="0"/>
                      <w:marBottom w:val="0"/>
                      <w:divBdr>
                        <w:top w:val="none" w:sz="0" w:space="0" w:color="auto"/>
                        <w:left w:val="none" w:sz="0" w:space="0" w:color="auto"/>
                        <w:bottom w:val="none" w:sz="0" w:space="0" w:color="auto"/>
                        <w:right w:val="none" w:sz="0" w:space="0" w:color="auto"/>
                      </w:divBdr>
                    </w:div>
                  </w:divsChild>
                </w:div>
                <w:div w:id="848250357">
                  <w:marLeft w:val="0"/>
                  <w:marRight w:val="0"/>
                  <w:marTop w:val="0"/>
                  <w:marBottom w:val="0"/>
                  <w:divBdr>
                    <w:top w:val="none" w:sz="0" w:space="0" w:color="auto"/>
                    <w:left w:val="none" w:sz="0" w:space="0" w:color="auto"/>
                    <w:bottom w:val="none" w:sz="0" w:space="0" w:color="auto"/>
                    <w:right w:val="none" w:sz="0" w:space="0" w:color="auto"/>
                  </w:divBdr>
                  <w:divsChild>
                    <w:div w:id="773087800">
                      <w:marLeft w:val="0"/>
                      <w:marRight w:val="0"/>
                      <w:marTop w:val="0"/>
                      <w:marBottom w:val="0"/>
                      <w:divBdr>
                        <w:top w:val="none" w:sz="0" w:space="0" w:color="auto"/>
                        <w:left w:val="none" w:sz="0" w:space="0" w:color="auto"/>
                        <w:bottom w:val="none" w:sz="0" w:space="0" w:color="auto"/>
                        <w:right w:val="none" w:sz="0" w:space="0" w:color="auto"/>
                      </w:divBdr>
                    </w:div>
                  </w:divsChild>
                </w:div>
                <w:div w:id="695890999">
                  <w:marLeft w:val="0"/>
                  <w:marRight w:val="0"/>
                  <w:marTop w:val="0"/>
                  <w:marBottom w:val="0"/>
                  <w:divBdr>
                    <w:top w:val="none" w:sz="0" w:space="0" w:color="auto"/>
                    <w:left w:val="none" w:sz="0" w:space="0" w:color="auto"/>
                    <w:bottom w:val="none" w:sz="0" w:space="0" w:color="auto"/>
                    <w:right w:val="none" w:sz="0" w:space="0" w:color="auto"/>
                  </w:divBdr>
                  <w:divsChild>
                    <w:div w:id="1515873915">
                      <w:marLeft w:val="0"/>
                      <w:marRight w:val="0"/>
                      <w:marTop w:val="0"/>
                      <w:marBottom w:val="0"/>
                      <w:divBdr>
                        <w:top w:val="none" w:sz="0" w:space="0" w:color="auto"/>
                        <w:left w:val="none" w:sz="0" w:space="0" w:color="auto"/>
                        <w:bottom w:val="none" w:sz="0" w:space="0" w:color="auto"/>
                        <w:right w:val="none" w:sz="0" w:space="0" w:color="auto"/>
                      </w:divBdr>
                    </w:div>
                  </w:divsChild>
                </w:div>
                <w:div w:id="1717269569">
                  <w:marLeft w:val="0"/>
                  <w:marRight w:val="0"/>
                  <w:marTop w:val="0"/>
                  <w:marBottom w:val="0"/>
                  <w:divBdr>
                    <w:top w:val="none" w:sz="0" w:space="0" w:color="auto"/>
                    <w:left w:val="none" w:sz="0" w:space="0" w:color="auto"/>
                    <w:bottom w:val="none" w:sz="0" w:space="0" w:color="auto"/>
                    <w:right w:val="none" w:sz="0" w:space="0" w:color="auto"/>
                  </w:divBdr>
                  <w:divsChild>
                    <w:div w:id="300619393">
                      <w:marLeft w:val="0"/>
                      <w:marRight w:val="0"/>
                      <w:marTop w:val="0"/>
                      <w:marBottom w:val="0"/>
                      <w:divBdr>
                        <w:top w:val="none" w:sz="0" w:space="0" w:color="auto"/>
                        <w:left w:val="none" w:sz="0" w:space="0" w:color="auto"/>
                        <w:bottom w:val="none" w:sz="0" w:space="0" w:color="auto"/>
                        <w:right w:val="none" w:sz="0" w:space="0" w:color="auto"/>
                      </w:divBdr>
                    </w:div>
                  </w:divsChild>
                </w:div>
                <w:div w:id="211965302">
                  <w:marLeft w:val="0"/>
                  <w:marRight w:val="0"/>
                  <w:marTop w:val="0"/>
                  <w:marBottom w:val="0"/>
                  <w:divBdr>
                    <w:top w:val="none" w:sz="0" w:space="0" w:color="auto"/>
                    <w:left w:val="none" w:sz="0" w:space="0" w:color="auto"/>
                    <w:bottom w:val="none" w:sz="0" w:space="0" w:color="auto"/>
                    <w:right w:val="none" w:sz="0" w:space="0" w:color="auto"/>
                  </w:divBdr>
                  <w:divsChild>
                    <w:div w:id="93718876">
                      <w:marLeft w:val="0"/>
                      <w:marRight w:val="0"/>
                      <w:marTop w:val="0"/>
                      <w:marBottom w:val="0"/>
                      <w:divBdr>
                        <w:top w:val="none" w:sz="0" w:space="0" w:color="auto"/>
                        <w:left w:val="none" w:sz="0" w:space="0" w:color="auto"/>
                        <w:bottom w:val="none" w:sz="0" w:space="0" w:color="auto"/>
                        <w:right w:val="none" w:sz="0" w:space="0" w:color="auto"/>
                      </w:divBdr>
                    </w:div>
                  </w:divsChild>
                </w:div>
                <w:div w:id="1737777199">
                  <w:marLeft w:val="0"/>
                  <w:marRight w:val="0"/>
                  <w:marTop w:val="0"/>
                  <w:marBottom w:val="0"/>
                  <w:divBdr>
                    <w:top w:val="none" w:sz="0" w:space="0" w:color="auto"/>
                    <w:left w:val="none" w:sz="0" w:space="0" w:color="auto"/>
                    <w:bottom w:val="none" w:sz="0" w:space="0" w:color="auto"/>
                    <w:right w:val="none" w:sz="0" w:space="0" w:color="auto"/>
                  </w:divBdr>
                  <w:divsChild>
                    <w:div w:id="527839094">
                      <w:marLeft w:val="0"/>
                      <w:marRight w:val="0"/>
                      <w:marTop w:val="0"/>
                      <w:marBottom w:val="0"/>
                      <w:divBdr>
                        <w:top w:val="none" w:sz="0" w:space="0" w:color="auto"/>
                        <w:left w:val="none" w:sz="0" w:space="0" w:color="auto"/>
                        <w:bottom w:val="none" w:sz="0" w:space="0" w:color="auto"/>
                        <w:right w:val="none" w:sz="0" w:space="0" w:color="auto"/>
                      </w:divBdr>
                    </w:div>
                  </w:divsChild>
                </w:div>
                <w:div w:id="1551527667">
                  <w:marLeft w:val="0"/>
                  <w:marRight w:val="0"/>
                  <w:marTop w:val="0"/>
                  <w:marBottom w:val="0"/>
                  <w:divBdr>
                    <w:top w:val="none" w:sz="0" w:space="0" w:color="auto"/>
                    <w:left w:val="none" w:sz="0" w:space="0" w:color="auto"/>
                    <w:bottom w:val="none" w:sz="0" w:space="0" w:color="auto"/>
                    <w:right w:val="none" w:sz="0" w:space="0" w:color="auto"/>
                  </w:divBdr>
                  <w:divsChild>
                    <w:div w:id="103114738">
                      <w:marLeft w:val="0"/>
                      <w:marRight w:val="0"/>
                      <w:marTop w:val="0"/>
                      <w:marBottom w:val="0"/>
                      <w:divBdr>
                        <w:top w:val="none" w:sz="0" w:space="0" w:color="auto"/>
                        <w:left w:val="none" w:sz="0" w:space="0" w:color="auto"/>
                        <w:bottom w:val="none" w:sz="0" w:space="0" w:color="auto"/>
                        <w:right w:val="none" w:sz="0" w:space="0" w:color="auto"/>
                      </w:divBdr>
                    </w:div>
                  </w:divsChild>
                </w:div>
                <w:div w:id="1410156439">
                  <w:marLeft w:val="0"/>
                  <w:marRight w:val="0"/>
                  <w:marTop w:val="0"/>
                  <w:marBottom w:val="0"/>
                  <w:divBdr>
                    <w:top w:val="none" w:sz="0" w:space="0" w:color="auto"/>
                    <w:left w:val="none" w:sz="0" w:space="0" w:color="auto"/>
                    <w:bottom w:val="none" w:sz="0" w:space="0" w:color="auto"/>
                    <w:right w:val="none" w:sz="0" w:space="0" w:color="auto"/>
                  </w:divBdr>
                  <w:divsChild>
                    <w:div w:id="452748157">
                      <w:marLeft w:val="0"/>
                      <w:marRight w:val="0"/>
                      <w:marTop w:val="0"/>
                      <w:marBottom w:val="0"/>
                      <w:divBdr>
                        <w:top w:val="none" w:sz="0" w:space="0" w:color="auto"/>
                        <w:left w:val="none" w:sz="0" w:space="0" w:color="auto"/>
                        <w:bottom w:val="none" w:sz="0" w:space="0" w:color="auto"/>
                        <w:right w:val="none" w:sz="0" w:space="0" w:color="auto"/>
                      </w:divBdr>
                    </w:div>
                  </w:divsChild>
                </w:div>
                <w:div w:id="1397171428">
                  <w:marLeft w:val="0"/>
                  <w:marRight w:val="0"/>
                  <w:marTop w:val="0"/>
                  <w:marBottom w:val="0"/>
                  <w:divBdr>
                    <w:top w:val="none" w:sz="0" w:space="0" w:color="auto"/>
                    <w:left w:val="none" w:sz="0" w:space="0" w:color="auto"/>
                    <w:bottom w:val="none" w:sz="0" w:space="0" w:color="auto"/>
                    <w:right w:val="none" w:sz="0" w:space="0" w:color="auto"/>
                  </w:divBdr>
                  <w:divsChild>
                    <w:div w:id="156113083">
                      <w:marLeft w:val="0"/>
                      <w:marRight w:val="0"/>
                      <w:marTop w:val="0"/>
                      <w:marBottom w:val="0"/>
                      <w:divBdr>
                        <w:top w:val="none" w:sz="0" w:space="0" w:color="auto"/>
                        <w:left w:val="none" w:sz="0" w:space="0" w:color="auto"/>
                        <w:bottom w:val="none" w:sz="0" w:space="0" w:color="auto"/>
                        <w:right w:val="none" w:sz="0" w:space="0" w:color="auto"/>
                      </w:divBdr>
                    </w:div>
                  </w:divsChild>
                </w:div>
                <w:div w:id="1602910754">
                  <w:marLeft w:val="0"/>
                  <w:marRight w:val="0"/>
                  <w:marTop w:val="0"/>
                  <w:marBottom w:val="0"/>
                  <w:divBdr>
                    <w:top w:val="none" w:sz="0" w:space="0" w:color="auto"/>
                    <w:left w:val="none" w:sz="0" w:space="0" w:color="auto"/>
                    <w:bottom w:val="none" w:sz="0" w:space="0" w:color="auto"/>
                    <w:right w:val="none" w:sz="0" w:space="0" w:color="auto"/>
                  </w:divBdr>
                  <w:divsChild>
                    <w:div w:id="1237935691">
                      <w:marLeft w:val="0"/>
                      <w:marRight w:val="0"/>
                      <w:marTop w:val="0"/>
                      <w:marBottom w:val="0"/>
                      <w:divBdr>
                        <w:top w:val="none" w:sz="0" w:space="0" w:color="auto"/>
                        <w:left w:val="none" w:sz="0" w:space="0" w:color="auto"/>
                        <w:bottom w:val="none" w:sz="0" w:space="0" w:color="auto"/>
                        <w:right w:val="none" w:sz="0" w:space="0" w:color="auto"/>
                      </w:divBdr>
                    </w:div>
                  </w:divsChild>
                </w:div>
                <w:div w:id="1292711060">
                  <w:marLeft w:val="0"/>
                  <w:marRight w:val="0"/>
                  <w:marTop w:val="0"/>
                  <w:marBottom w:val="0"/>
                  <w:divBdr>
                    <w:top w:val="none" w:sz="0" w:space="0" w:color="auto"/>
                    <w:left w:val="none" w:sz="0" w:space="0" w:color="auto"/>
                    <w:bottom w:val="none" w:sz="0" w:space="0" w:color="auto"/>
                    <w:right w:val="none" w:sz="0" w:space="0" w:color="auto"/>
                  </w:divBdr>
                  <w:divsChild>
                    <w:div w:id="1823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3971">
          <w:marLeft w:val="0"/>
          <w:marRight w:val="0"/>
          <w:marTop w:val="0"/>
          <w:marBottom w:val="0"/>
          <w:divBdr>
            <w:top w:val="none" w:sz="0" w:space="0" w:color="auto"/>
            <w:left w:val="none" w:sz="0" w:space="0" w:color="auto"/>
            <w:bottom w:val="none" w:sz="0" w:space="0" w:color="auto"/>
            <w:right w:val="none" w:sz="0" w:space="0" w:color="auto"/>
          </w:divBdr>
        </w:div>
        <w:div w:id="477579226">
          <w:marLeft w:val="0"/>
          <w:marRight w:val="0"/>
          <w:marTop w:val="0"/>
          <w:marBottom w:val="0"/>
          <w:divBdr>
            <w:top w:val="none" w:sz="0" w:space="0" w:color="auto"/>
            <w:left w:val="none" w:sz="0" w:space="0" w:color="auto"/>
            <w:bottom w:val="none" w:sz="0" w:space="0" w:color="auto"/>
            <w:right w:val="none" w:sz="0" w:space="0" w:color="auto"/>
          </w:divBdr>
        </w:div>
        <w:div w:id="368721243">
          <w:marLeft w:val="0"/>
          <w:marRight w:val="0"/>
          <w:marTop w:val="0"/>
          <w:marBottom w:val="0"/>
          <w:divBdr>
            <w:top w:val="none" w:sz="0" w:space="0" w:color="auto"/>
            <w:left w:val="none" w:sz="0" w:space="0" w:color="auto"/>
            <w:bottom w:val="none" w:sz="0" w:space="0" w:color="auto"/>
            <w:right w:val="none" w:sz="0" w:space="0" w:color="auto"/>
          </w:divBdr>
        </w:div>
      </w:divsChild>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74594077">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2d8b33-93e9-4cb7-9123-89740574f838" xsi:nil="true"/>
    <lcf76f155ced4ddcb4097134ff3c332f xmlns="414783d2-565d-490b-98c7-46834bb973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BD98CB97C1CB4D884213557209657C" ma:contentTypeVersion="17" ma:contentTypeDescription="Create a new document." ma:contentTypeScope="" ma:versionID="c16ecfe5488a7f39cbc8be554e73d8e4">
  <xsd:schema xmlns:xsd="http://www.w3.org/2001/XMLSchema" xmlns:xs="http://www.w3.org/2001/XMLSchema" xmlns:p="http://schemas.microsoft.com/office/2006/metadata/properties" xmlns:ns2="414783d2-565d-490b-98c7-46834bb9730e" xmlns:ns3="be2d8b33-93e9-4cb7-9123-89740574f838" targetNamespace="http://schemas.microsoft.com/office/2006/metadata/properties" ma:root="true" ma:fieldsID="3b28cffa266f55f04f1134f34fd199f2" ns2:_="" ns3:_="">
    <xsd:import namespace="414783d2-565d-490b-98c7-46834bb9730e"/>
    <xsd:import namespace="be2d8b33-93e9-4cb7-9123-89740574f8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783d2-565d-490b-98c7-46834bb97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d8b33-93e9-4cb7-9123-89740574f8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55a3c01-0596-43f0-a710-09e72a17d88f}" ma:internalName="TaxCatchAll" ma:showField="CatchAllData" ma:web="be2d8b33-93e9-4cb7-9123-89740574f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be2d8b33-93e9-4cb7-9123-89740574f838"/>
    <ds:schemaRef ds:uri="414783d2-565d-490b-98c7-46834bb9730e"/>
  </ds:schemaRefs>
</ds:datastoreItem>
</file>

<file path=customXml/itemProps2.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3.xml><?xml version="1.0" encoding="utf-8"?>
<ds:datastoreItem xmlns:ds="http://schemas.openxmlformats.org/officeDocument/2006/customXml" ds:itemID="{5EC6EF92-DF05-4828-B56D-F44FBAED5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783d2-565d-490b-98c7-46834bb9730e"/>
    <ds:schemaRef ds:uri="be2d8b33-93e9-4cb7-9123-89740574f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Anderson</dc:creator>
  <cp:keywords/>
  <dc:description/>
  <cp:lastModifiedBy>Gail Anderson</cp:lastModifiedBy>
  <cp:revision>6</cp:revision>
  <cp:lastPrinted>2022-07-21T08:46:00Z</cp:lastPrinted>
  <dcterms:created xsi:type="dcterms:W3CDTF">2023-12-22T14:27:00Z</dcterms:created>
  <dcterms:modified xsi:type="dcterms:W3CDTF">2024-01-17T14:41:00Z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0x01010052BD98CB97C1CB4D884213557209657C</vt:lpwstr>
  </property>
</Properties>
</file>