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05EB" w14:textId="037F0FA7" w:rsidR="004D6C08" w:rsidRPr="004D6C08" w:rsidRDefault="004D6C08" w:rsidP="004D6C08">
      <w:pPr>
        <w:jc w:val="center"/>
        <w:rPr>
          <w:b/>
          <w:bCs/>
          <w:sz w:val="32"/>
          <w:szCs w:val="32"/>
        </w:rPr>
      </w:pPr>
      <w:r w:rsidRPr="004D6C08">
        <w:rPr>
          <w:b/>
          <w:bCs/>
          <w:noProof/>
          <w:sz w:val="32"/>
          <w:szCs w:val="32"/>
        </w:rPr>
        <w:drawing>
          <wp:inline distT="0" distB="0" distL="0" distR="0" wp14:anchorId="3C8826C6" wp14:editId="4686228D">
            <wp:extent cx="5731510" cy="3223895"/>
            <wp:effectExtent l="0" t="0" r="2540" b="0"/>
            <wp:docPr id="1779148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8429" name="Picture 177914842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4C22B3BB" w14:textId="1E24FC0A" w:rsidR="004D6C08" w:rsidRPr="004D6C08" w:rsidRDefault="004D6C08" w:rsidP="004D6C08">
      <w:pPr>
        <w:jc w:val="center"/>
        <w:rPr>
          <w:b/>
          <w:bCs/>
          <w:sz w:val="32"/>
          <w:szCs w:val="32"/>
        </w:rPr>
      </w:pPr>
      <w:r w:rsidRPr="004D6C08">
        <w:rPr>
          <w:b/>
          <w:bCs/>
          <w:sz w:val="32"/>
          <w:szCs w:val="32"/>
        </w:rPr>
        <w:t>Communication Plan Template</w:t>
      </w:r>
    </w:p>
    <w:p w14:paraId="072B34C0" w14:textId="42BB38B3" w:rsidR="004D6C08" w:rsidRPr="004D6C08" w:rsidRDefault="004D6C08" w:rsidP="004D6C08">
      <w:r w:rsidRPr="004D6C08">
        <w:t>This Communications Plan Template provides a structured framework for Family Hubs and Libraries to coordinate their messaging. It ensures that staff, parents, and community partners understand how the two services work together, what programs are available, and how to access them.</w:t>
      </w:r>
    </w:p>
    <w:p w14:paraId="1F9351B0" w14:textId="77777777" w:rsidR="004D6C08" w:rsidRPr="004D6C08" w:rsidRDefault="00000000" w:rsidP="004D6C08">
      <w:r>
        <w:pict w14:anchorId="79E5FD16">
          <v:rect id="_x0000_i1025" style="width:0;height:1.5pt" o:hralign="center" o:hrstd="t" o:hr="t" fillcolor="#a0a0a0" stroked="f"/>
        </w:pict>
      </w:r>
    </w:p>
    <w:p w14:paraId="71B19FA8" w14:textId="77777777" w:rsidR="004D6C08" w:rsidRPr="004D6C08" w:rsidRDefault="004D6C08" w:rsidP="004D6C08">
      <w:pPr>
        <w:rPr>
          <w:b/>
          <w:bCs/>
        </w:rPr>
      </w:pPr>
      <w:r w:rsidRPr="004D6C08">
        <w:rPr>
          <w:b/>
          <w:bCs/>
        </w:rPr>
        <w:t>CO-BRANDED COMMUNICATIONS PLAN TEMPLATE</w:t>
      </w:r>
    </w:p>
    <w:p w14:paraId="4646DE40" w14:textId="77777777" w:rsidR="004D6C08" w:rsidRPr="004D6C08" w:rsidRDefault="004D6C08" w:rsidP="004D6C08">
      <w:r w:rsidRPr="004D6C08">
        <w:rPr>
          <w:b/>
          <w:bCs/>
        </w:rPr>
        <w:t>Project Title:</w:t>
      </w:r>
      <w:r w:rsidRPr="004D6C08">
        <w:t xml:space="preserve"> Family Hubs &amp; Libraries Integration Initiative</w:t>
      </w:r>
      <w:r w:rsidRPr="004D6C08">
        <w:br/>
      </w:r>
      <w:r w:rsidRPr="004D6C08">
        <w:rPr>
          <w:b/>
          <w:bCs/>
        </w:rPr>
        <w:t>Date:</w:t>
      </w:r>
      <w:r w:rsidRPr="004D6C08">
        <w:t xml:space="preserve"> [Insert Date] | </w:t>
      </w:r>
      <w:r w:rsidRPr="004D6C08">
        <w:rPr>
          <w:b/>
          <w:bCs/>
        </w:rPr>
        <w:t>Review Date:</w:t>
      </w:r>
      <w:r w:rsidRPr="004D6C08">
        <w:t xml:space="preserve"> [Insert Date]</w:t>
      </w:r>
    </w:p>
    <w:p w14:paraId="27C91E95" w14:textId="77777777" w:rsidR="004D6C08" w:rsidRPr="004D6C08" w:rsidRDefault="004D6C08" w:rsidP="004D6C08">
      <w:pPr>
        <w:rPr>
          <w:b/>
          <w:bCs/>
        </w:rPr>
      </w:pPr>
      <w:r w:rsidRPr="004D6C08">
        <w:rPr>
          <w:b/>
          <w:bCs/>
        </w:rPr>
        <w:t>1. Objectives</w:t>
      </w:r>
    </w:p>
    <w:p w14:paraId="69A71218" w14:textId="77777777" w:rsidR="004D6C08" w:rsidRPr="004D6C08" w:rsidRDefault="004D6C08" w:rsidP="004D6C08">
      <w:pPr>
        <w:numPr>
          <w:ilvl w:val="0"/>
          <w:numId w:val="1"/>
        </w:numPr>
      </w:pPr>
      <w:r w:rsidRPr="004D6C08">
        <w:rPr>
          <w:b/>
          <w:bCs/>
        </w:rPr>
        <w:t>Awareness:</w:t>
      </w:r>
      <w:r w:rsidRPr="004D6C08">
        <w:t xml:space="preserve"> Raise visibility of integrated Family Hub and Library services among local parents and carers.</w:t>
      </w:r>
    </w:p>
    <w:p w14:paraId="496E0600" w14:textId="77777777" w:rsidR="004D6C08" w:rsidRPr="004D6C08" w:rsidRDefault="004D6C08" w:rsidP="004D6C08">
      <w:pPr>
        <w:numPr>
          <w:ilvl w:val="0"/>
          <w:numId w:val="1"/>
        </w:numPr>
      </w:pPr>
      <w:r w:rsidRPr="004D6C08">
        <w:rPr>
          <w:b/>
          <w:bCs/>
        </w:rPr>
        <w:t>Engagement:</w:t>
      </w:r>
      <w:r w:rsidRPr="004D6C08">
        <w:t xml:space="preserve"> Increase attendance at joint sessions (e.g., Hub-supported stay-and-play sessions hosted at the library).</w:t>
      </w:r>
    </w:p>
    <w:p w14:paraId="1CE8FB54" w14:textId="77777777" w:rsidR="004D6C08" w:rsidRPr="004D6C08" w:rsidRDefault="004D6C08" w:rsidP="004D6C08">
      <w:pPr>
        <w:numPr>
          <w:ilvl w:val="0"/>
          <w:numId w:val="1"/>
        </w:numPr>
      </w:pPr>
      <w:r w:rsidRPr="004D6C08">
        <w:rPr>
          <w:b/>
          <w:bCs/>
        </w:rPr>
        <w:t>Internal Alignment:</w:t>
      </w:r>
      <w:r w:rsidRPr="004D6C08">
        <w:t xml:space="preserve"> Ensure staff in both services use consistent language and understand referral pathways.</w:t>
      </w:r>
    </w:p>
    <w:p w14:paraId="30FE8A60" w14:textId="77777777" w:rsidR="004D6C08" w:rsidRPr="004D6C08" w:rsidRDefault="004D6C08" w:rsidP="004D6C08">
      <w:pPr>
        <w:rPr>
          <w:b/>
          <w:bCs/>
        </w:rPr>
      </w:pPr>
      <w:r w:rsidRPr="004D6C08">
        <w:rPr>
          <w:b/>
          <w:bCs/>
        </w:rPr>
        <w:t>2. Key Target Audiences</w:t>
      </w:r>
    </w:p>
    <w:p w14:paraId="300F5BF1" w14:textId="77777777" w:rsidR="004D6C08" w:rsidRPr="004D6C08" w:rsidRDefault="004D6C08" w:rsidP="004D6C08">
      <w:pPr>
        <w:numPr>
          <w:ilvl w:val="0"/>
          <w:numId w:val="2"/>
        </w:numPr>
      </w:pPr>
      <w:r w:rsidRPr="004D6C08">
        <w:rPr>
          <w:b/>
          <w:bCs/>
        </w:rPr>
        <w:t>Universal Audiences:</w:t>
      </w:r>
      <w:r w:rsidRPr="004D6C08">
        <w:t xml:space="preserve"> Parents, carers, and guardians of children aged 0–19 (up to 25 for SEND).</w:t>
      </w:r>
    </w:p>
    <w:p w14:paraId="584708F0" w14:textId="77777777" w:rsidR="004D6C08" w:rsidRPr="004D6C08" w:rsidRDefault="004D6C08" w:rsidP="004D6C08">
      <w:pPr>
        <w:numPr>
          <w:ilvl w:val="0"/>
          <w:numId w:val="2"/>
        </w:numPr>
      </w:pPr>
      <w:r w:rsidRPr="004D6C08">
        <w:rPr>
          <w:b/>
          <w:bCs/>
        </w:rPr>
        <w:lastRenderedPageBreak/>
        <w:t>Targeted Audiences:</w:t>
      </w:r>
      <w:r w:rsidRPr="004D6C08">
        <w:t xml:space="preserve"> Expectant parents, isolated carers, low-income families, and families requiring digital inclusion support.</w:t>
      </w:r>
    </w:p>
    <w:p w14:paraId="382EB79B" w14:textId="77777777" w:rsidR="004D6C08" w:rsidRPr="004D6C08" w:rsidRDefault="004D6C08" w:rsidP="004D6C08">
      <w:pPr>
        <w:numPr>
          <w:ilvl w:val="0"/>
          <w:numId w:val="2"/>
        </w:numPr>
      </w:pPr>
      <w:r w:rsidRPr="004D6C08">
        <w:rPr>
          <w:b/>
          <w:bCs/>
        </w:rPr>
        <w:t>Internal Stakeholders:</w:t>
      </w:r>
      <w:r w:rsidRPr="004D6C08">
        <w:t xml:space="preserve"> Library frontline staff, Family Hub practitioners, health visitors, and volunteer networks.</w:t>
      </w:r>
    </w:p>
    <w:p w14:paraId="734675AB" w14:textId="77777777" w:rsidR="004D6C08" w:rsidRPr="004D6C08" w:rsidRDefault="004D6C08" w:rsidP="004D6C08">
      <w:pPr>
        <w:rPr>
          <w:b/>
          <w:bCs/>
        </w:rPr>
      </w:pPr>
      <w:r w:rsidRPr="004D6C08">
        <w:rPr>
          <w:b/>
          <w:bCs/>
        </w:rPr>
        <w:t>3. Core Messaging Framework</w:t>
      </w:r>
    </w:p>
    <w:p w14:paraId="711D2272" w14:textId="77777777" w:rsidR="004D6C08" w:rsidRPr="004D6C08" w:rsidRDefault="004D6C08" w:rsidP="004D6C08">
      <w:pPr>
        <w:numPr>
          <w:ilvl w:val="0"/>
          <w:numId w:val="3"/>
        </w:numPr>
      </w:pPr>
      <w:r w:rsidRPr="004D6C08">
        <w:rPr>
          <w:b/>
          <w:bCs/>
        </w:rPr>
        <w:t>The "Elevator Pitch":</w:t>
      </w:r>
      <w:r w:rsidRPr="004D6C08">
        <w:t xml:space="preserve"> "Your local library and Family Hub are working together to bring support closer to you. From free early years groups to expert parenting advice, we are here to help your family thrive."</w:t>
      </w:r>
    </w:p>
    <w:p w14:paraId="05BF5D0A" w14:textId="77777777" w:rsidR="004D6C08" w:rsidRPr="004D6C08" w:rsidRDefault="004D6C08" w:rsidP="004D6C08">
      <w:pPr>
        <w:numPr>
          <w:ilvl w:val="0"/>
          <w:numId w:val="3"/>
        </w:numPr>
      </w:pPr>
      <w:r w:rsidRPr="004D6C08">
        <w:rPr>
          <w:b/>
          <w:bCs/>
        </w:rPr>
        <w:t>For Parents:</w:t>
      </w:r>
      <w:r w:rsidRPr="004D6C08">
        <w:t xml:space="preserve"> "A warm welcome, fun activities for your kids, and access to friendly family support—all under one roof at your local library or hub."</w:t>
      </w:r>
    </w:p>
    <w:p w14:paraId="1960F238" w14:textId="77777777" w:rsidR="004D6C08" w:rsidRPr="004D6C08" w:rsidRDefault="004D6C08" w:rsidP="004D6C08">
      <w:pPr>
        <w:numPr>
          <w:ilvl w:val="0"/>
          <w:numId w:val="3"/>
        </w:numPr>
      </w:pPr>
      <w:r w:rsidRPr="004D6C08">
        <w:rPr>
          <w:b/>
          <w:bCs/>
        </w:rPr>
        <w:t>For Staff:</w:t>
      </w:r>
      <w:r w:rsidRPr="004D6C08">
        <w:t xml:space="preserve"> "By connecting our services, we make it easier for families to get the right help at the right time, reducing the need for them to repeat their stories to multiple departments."</w:t>
      </w:r>
    </w:p>
    <w:p w14:paraId="373920EA" w14:textId="77777777" w:rsidR="004D6C08" w:rsidRPr="004D6C08" w:rsidRDefault="004D6C08" w:rsidP="004D6C08">
      <w:pPr>
        <w:rPr>
          <w:b/>
          <w:bCs/>
        </w:rPr>
      </w:pPr>
      <w:r w:rsidRPr="004D6C08">
        <w:rPr>
          <w:b/>
          <w:bCs/>
        </w:rPr>
        <w:t>4. Communication Channels &amp; Tactics</w:t>
      </w:r>
    </w:p>
    <w:p w14:paraId="25B0914B" w14:textId="29E86212" w:rsidR="004D6C08" w:rsidRPr="004D6C08" w:rsidRDefault="004D6C08" w:rsidP="004D6C08">
      <w:pPr>
        <w:rPr>
          <w:b/>
          <w:bCs/>
        </w:rPr>
      </w:pPr>
      <w:r w:rsidRPr="004D6C08">
        <w:rPr>
          <w:b/>
          <w:bCs/>
        </w:rPr>
        <w:t>In-Venue Marketing (Physical)</w:t>
      </w:r>
    </w:p>
    <w:p w14:paraId="01C2AD63" w14:textId="77777777" w:rsidR="004D6C08" w:rsidRPr="004D6C08" w:rsidRDefault="004D6C08" w:rsidP="004D6C08">
      <w:pPr>
        <w:numPr>
          <w:ilvl w:val="0"/>
          <w:numId w:val="4"/>
        </w:numPr>
      </w:pPr>
      <w:r w:rsidRPr="004D6C08">
        <w:rPr>
          <w:b/>
          <w:bCs/>
        </w:rPr>
        <w:t>Co-branded Signage:</w:t>
      </w:r>
      <w:r w:rsidRPr="004D6C08">
        <w:t xml:space="preserve"> Banners and posters placed at library entrances and Family Hub reception areas.</w:t>
      </w:r>
    </w:p>
    <w:p w14:paraId="248258DA" w14:textId="77777777" w:rsidR="004D6C08" w:rsidRPr="004D6C08" w:rsidRDefault="004D6C08" w:rsidP="004D6C08">
      <w:pPr>
        <w:numPr>
          <w:ilvl w:val="0"/>
          <w:numId w:val="4"/>
        </w:numPr>
      </w:pPr>
      <w:r w:rsidRPr="004D6C08">
        <w:rPr>
          <w:b/>
          <w:bCs/>
        </w:rPr>
        <w:t>Information Kiosks:</w:t>
      </w:r>
      <w:r w:rsidRPr="004D6C08">
        <w:t xml:space="preserve"> Dedicated "Family Hub Corners" inside libraries featuring leaflets on health, housing, and parenting courses.</w:t>
      </w:r>
    </w:p>
    <w:p w14:paraId="37976B48" w14:textId="77777777" w:rsidR="004D6C08" w:rsidRDefault="004D6C08" w:rsidP="004D6C08">
      <w:pPr>
        <w:numPr>
          <w:ilvl w:val="0"/>
          <w:numId w:val="4"/>
        </w:numPr>
      </w:pPr>
      <w:r w:rsidRPr="004D6C08">
        <w:rPr>
          <w:b/>
          <w:bCs/>
        </w:rPr>
        <w:t>Pop-Up Desks:</w:t>
      </w:r>
      <w:r w:rsidRPr="004D6C08">
        <w:t xml:space="preserve"> Family Hub outreach workers hosting drop-in advice sessions inside library spaces during peak family hours.</w:t>
      </w:r>
    </w:p>
    <w:p w14:paraId="3815D743" w14:textId="754C3A58" w:rsidR="00C92122" w:rsidRPr="004D6C08" w:rsidRDefault="00C92122" w:rsidP="004D6C08">
      <w:pPr>
        <w:numPr>
          <w:ilvl w:val="0"/>
          <w:numId w:val="4"/>
        </w:numPr>
      </w:pPr>
      <w:r>
        <w:rPr>
          <w:b/>
          <w:bCs/>
        </w:rPr>
        <w:t>Use of the BSIL Logo:</w:t>
      </w:r>
      <w:r>
        <w:t xml:space="preserve"> Follow the Department for Education guidelines for using the BSIL logos.</w:t>
      </w:r>
      <w:r w:rsidRPr="00C92122">
        <w:t xml:space="preserve"> https://campaignresources.dhsc.gov.uk/campaigns/best-start-in-life/best-start-in-life-brand-and-campaign-awareness/brand-guidelines/</w:t>
      </w:r>
    </w:p>
    <w:p w14:paraId="46FB6998" w14:textId="536993A5" w:rsidR="004D6C08" w:rsidRPr="004D6C08" w:rsidRDefault="004D6C08" w:rsidP="004D6C08">
      <w:pPr>
        <w:rPr>
          <w:b/>
          <w:bCs/>
        </w:rPr>
      </w:pPr>
      <w:r w:rsidRPr="004D6C08">
        <w:rPr>
          <w:b/>
          <w:bCs/>
        </w:rPr>
        <w:t>Digital &amp; Social Media</w:t>
      </w:r>
    </w:p>
    <w:p w14:paraId="360ECE27" w14:textId="77777777" w:rsidR="004D6C08" w:rsidRPr="004D6C08" w:rsidRDefault="004D6C08" w:rsidP="004D6C08">
      <w:pPr>
        <w:numPr>
          <w:ilvl w:val="0"/>
          <w:numId w:val="5"/>
        </w:numPr>
      </w:pPr>
      <w:r w:rsidRPr="004D6C08">
        <w:rPr>
          <w:b/>
          <w:bCs/>
        </w:rPr>
        <w:t>Cross-Promotion:</w:t>
      </w:r>
      <w:r w:rsidRPr="004D6C08">
        <w:t xml:space="preserve"> Libraries tag Family Hub social accounts in "</w:t>
      </w:r>
      <w:proofErr w:type="spellStart"/>
      <w:r w:rsidRPr="004D6C08">
        <w:t>Rhymetime</w:t>
      </w:r>
      <w:proofErr w:type="spellEnd"/>
      <w:r w:rsidRPr="004D6C08">
        <w:t>" posts; Family Hubs promote library digital resource schemes.</w:t>
      </w:r>
    </w:p>
    <w:p w14:paraId="71077127" w14:textId="77777777" w:rsidR="004D6C08" w:rsidRPr="004D6C08" w:rsidRDefault="004D6C08" w:rsidP="004D6C08">
      <w:pPr>
        <w:numPr>
          <w:ilvl w:val="0"/>
          <w:numId w:val="5"/>
        </w:numPr>
      </w:pPr>
      <w:r w:rsidRPr="004D6C08">
        <w:rPr>
          <w:b/>
          <w:bCs/>
        </w:rPr>
        <w:t xml:space="preserve">Unified What’s </w:t>
      </w:r>
      <w:proofErr w:type="gramStart"/>
      <w:r w:rsidRPr="004D6C08">
        <w:rPr>
          <w:b/>
          <w:bCs/>
        </w:rPr>
        <w:t>On</w:t>
      </w:r>
      <w:proofErr w:type="gramEnd"/>
      <w:r w:rsidRPr="004D6C08">
        <w:rPr>
          <w:b/>
          <w:bCs/>
        </w:rPr>
        <w:t xml:space="preserve"> Guide:</w:t>
      </w:r>
      <w:r w:rsidRPr="004D6C08">
        <w:t xml:space="preserve"> A shared, downloadable monthly PDF calendar hosting all events across both venues.</w:t>
      </w:r>
    </w:p>
    <w:p w14:paraId="458CCDD8" w14:textId="77777777" w:rsidR="004D6C08" w:rsidRPr="004D6C08" w:rsidRDefault="004D6C08" w:rsidP="004D6C08">
      <w:pPr>
        <w:numPr>
          <w:ilvl w:val="0"/>
          <w:numId w:val="5"/>
        </w:numPr>
      </w:pPr>
      <w:r w:rsidRPr="004D6C08">
        <w:rPr>
          <w:b/>
          <w:bCs/>
        </w:rPr>
        <w:t>Direct Messaging:</w:t>
      </w:r>
      <w:r w:rsidRPr="004D6C08">
        <w:t xml:space="preserve"> Inclusion of Family Hub updates in existing library email newsletters and vice versa.</w:t>
      </w:r>
    </w:p>
    <w:p w14:paraId="45C1A7DE" w14:textId="1451F71D" w:rsidR="004D6C08" w:rsidRPr="004D6C08" w:rsidRDefault="004D6C08" w:rsidP="004D6C08">
      <w:pPr>
        <w:rPr>
          <w:b/>
          <w:bCs/>
        </w:rPr>
      </w:pPr>
      <w:r w:rsidRPr="004D6C08">
        <w:rPr>
          <w:b/>
          <w:bCs/>
        </w:rPr>
        <w:t xml:space="preserve"> Community Outreach &amp; Partners</w:t>
      </w:r>
    </w:p>
    <w:p w14:paraId="3151C5AB" w14:textId="77777777" w:rsidR="004D6C08" w:rsidRPr="004D6C08" w:rsidRDefault="004D6C08" w:rsidP="004D6C08">
      <w:pPr>
        <w:numPr>
          <w:ilvl w:val="0"/>
          <w:numId w:val="6"/>
        </w:numPr>
      </w:pPr>
      <w:r w:rsidRPr="004D6C08">
        <w:rPr>
          <w:b/>
          <w:bCs/>
        </w:rPr>
        <w:lastRenderedPageBreak/>
        <w:t>Professional Networks:</w:t>
      </w:r>
      <w:r w:rsidRPr="004D6C08">
        <w:t xml:space="preserve"> Toolkits distributed to health visitors, midwives, and local schools to ensure they signpost families to both venues.</w:t>
      </w:r>
    </w:p>
    <w:p w14:paraId="2918F8AE" w14:textId="086730DE" w:rsidR="004D6C08" w:rsidRPr="004D6C08" w:rsidRDefault="004D6C08" w:rsidP="004D6C08">
      <w:pPr>
        <w:numPr>
          <w:ilvl w:val="0"/>
          <w:numId w:val="6"/>
        </w:numPr>
      </w:pPr>
      <w:r w:rsidRPr="004D6C08">
        <w:rPr>
          <w:b/>
          <w:bCs/>
        </w:rPr>
        <w:t>Community Champions:</w:t>
      </w:r>
      <w:r w:rsidRPr="004D6C08">
        <w:t xml:space="preserve"> Briefing local parent volunteers to spread word-of-mouth updates in neighbo</w:t>
      </w:r>
      <w:r w:rsidR="00C92122">
        <w:t>u</w:t>
      </w:r>
      <w:r w:rsidRPr="004D6C08">
        <w:t>rhood groups.</w:t>
      </w:r>
    </w:p>
    <w:p w14:paraId="3E08F098" w14:textId="77777777" w:rsidR="004D6C08" w:rsidRPr="004D6C08" w:rsidRDefault="004D6C08" w:rsidP="004D6C08">
      <w:pPr>
        <w:rPr>
          <w:b/>
          <w:bCs/>
        </w:rPr>
      </w:pPr>
      <w:r w:rsidRPr="004D6C08">
        <w:rPr>
          <w:b/>
          <w:bCs/>
        </w:rPr>
        <w:t>5. Key Messaging Calendar (Sample Layout)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3"/>
        <w:gridCol w:w="2026"/>
        <w:gridCol w:w="2060"/>
        <w:gridCol w:w="2089"/>
        <w:gridCol w:w="1868"/>
      </w:tblGrid>
      <w:tr w:rsidR="004D6C08" w:rsidRPr="004D6C08" w14:paraId="496F2C59" w14:textId="77777777">
        <w:trPr>
          <w:tblCellSpacing w:w="15" w:type="dxa"/>
        </w:trPr>
        <w:tc>
          <w:tcPr>
            <w:tcW w:w="0" w:type="auto"/>
            <w:tcBorders>
              <w:bottom w:val="single" w:sz="4" w:space="0" w:color="DCDFE5"/>
            </w:tcBorders>
            <w:vAlign w:val="center"/>
            <w:hideMark/>
          </w:tcPr>
          <w:p w14:paraId="7802D8B3" w14:textId="77777777" w:rsidR="004D6C08" w:rsidRPr="004D6C08" w:rsidRDefault="004D6C08" w:rsidP="004D6C08">
            <w:pPr>
              <w:rPr>
                <w:b/>
                <w:bCs/>
              </w:rPr>
            </w:pPr>
            <w:r w:rsidRPr="004D6C08">
              <w:rPr>
                <w:b/>
                <w:bCs/>
              </w:rPr>
              <w:t>Phase / Month</w:t>
            </w:r>
          </w:p>
        </w:tc>
        <w:tc>
          <w:tcPr>
            <w:tcW w:w="0" w:type="auto"/>
            <w:tcBorders>
              <w:bottom w:val="single" w:sz="4" w:space="0" w:color="DCDFE5"/>
            </w:tcBorders>
            <w:vAlign w:val="center"/>
            <w:hideMark/>
          </w:tcPr>
          <w:p w14:paraId="204030EF" w14:textId="77777777" w:rsidR="004D6C08" w:rsidRPr="004D6C08" w:rsidRDefault="004D6C08" w:rsidP="004D6C08">
            <w:pPr>
              <w:rPr>
                <w:b/>
                <w:bCs/>
              </w:rPr>
            </w:pPr>
            <w:r w:rsidRPr="004D6C08">
              <w:rPr>
                <w:b/>
                <w:bCs/>
              </w:rPr>
              <w:t>Key Message / Campaign Focus</w:t>
            </w:r>
          </w:p>
        </w:tc>
        <w:tc>
          <w:tcPr>
            <w:tcW w:w="0" w:type="auto"/>
            <w:tcBorders>
              <w:bottom w:val="single" w:sz="4" w:space="0" w:color="DCDFE5"/>
            </w:tcBorders>
            <w:vAlign w:val="center"/>
            <w:hideMark/>
          </w:tcPr>
          <w:p w14:paraId="59A1F57F" w14:textId="77777777" w:rsidR="004D6C08" w:rsidRPr="004D6C08" w:rsidRDefault="004D6C08" w:rsidP="004D6C08">
            <w:pPr>
              <w:rPr>
                <w:b/>
                <w:bCs/>
              </w:rPr>
            </w:pPr>
            <w:r w:rsidRPr="004D6C08">
              <w:rPr>
                <w:b/>
                <w:bCs/>
              </w:rPr>
              <w:t>Primary Channels</w:t>
            </w:r>
          </w:p>
        </w:tc>
        <w:tc>
          <w:tcPr>
            <w:tcW w:w="0" w:type="auto"/>
            <w:tcBorders>
              <w:bottom w:val="single" w:sz="4" w:space="0" w:color="DCDFE5"/>
            </w:tcBorders>
            <w:vAlign w:val="center"/>
            <w:hideMark/>
          </w:tcPr>
          <w:p w14:paraId="3553FD94" w14:textId="77777777" w:rsidR="004D6C08" w:rsidRPr="004D6C08" w:rsidRDefault="004D6C08" w:rsidP="004D6C08">
            <w:pPr>
              <w:rPr>
                <w:b/>
                <w:bCs/>
              </w:rPr>
            </w:pPr>
            <w:r w:rsidRPr="004D6C08">
              <w:rPr>
                <w:b/>
                <w:bCs/>
              </w:rPr>
              <w:t>Target Audience</w:t>
            </w:r>
          </w:p>
        </w:tc>
        <w:tc>
          <w:tcPr>
            <w:tcW w:w="0" w:type="auto"/>
            <w:tcBorders>
              <w:bottom w:val="single" w:sz="4" w:space="0" w:color="DCDFE5"/>
            </w:tcBorders>
            <w:vAlign w:val="center"/>
            <w:hideMark/>
          </w:tcPr>
          <w:p w14:paraId="7233D494" w14:textId="77777777" w:rsidR="004D6C08" w:rsidRPr="004D6C08" w:rsidRDefault="004D6C08" w:rsidP="004D6C08">
            <w:pPr>
              <w:rPr>
                <w:b/>
                <w:bCs/>
              </w:rPr>
            </w:pPr>
            <w:r w:rsidRPr="004D6C08">
              <w:rPr>
                <w:b/>
                <w:bCs/>
              </w:rPr>
              <w:t>Lead Responsibility</w:t>
            </w:r>
          </w:p>
        </w:tc>
      </w:tr>
      <w:tr w:rsidR="004D6C08" w:rsidRPr="004D6C08" w14:paraId="370C1DE2" w14:textId="77777777">
        <w:trPr>
          <w:tblCellSpacing w:w="15" w:type="dxa"/>
        </w:trPr>
        <w:tc>
          <w:tcPr>
            <w:tcW w:w="0" w:type="auto"/>
            <w:tcBorders>
              <w:bottom w:val="single" w:sz="4" w:space="0" w:color="DCDFE5"/>
            </w:tcBorders>
            <w:vAlign w:val="center"/>
            <w:hideMark/>
          </w:tcPr>
          <w:p w14:paraId="49053277" w14:textId="77777777" w:rsidR="004D6C08" w:rsidRPr="004D6C08" w:rsidRDefault="004D6C08" w:rsidP="004D6C08">
            <w:r w:rsidRPr="004D6C08">
              <w:rPr>
                <w:b/>
                <w:bCs/>
              </w:rPr>
              <w:t>Month 1</w:t>
            </w:r>
          </w:p>
        </w:tc>
        <w:tc>
          <w:tcPr>
            <w:tcW w:w="0" w:type="auto"/>
            <w:tcBorders>
              <w:bottom w:val="single" w:sz="4" w:space="0" w:color="DCDFE5"/>
            </w:tcBorders>
            <w:vAlign w:val="center"/>
            <w:hideMark/>
          </w:tcPr>
          <w:p w14:paraId="676DDACA" w14:textId="77777777" w:rsidR="004D6C08" w:rsidRPr="004D6C08" w:rsidRDefault="004D6C08" w:rsidP="004D6C08">
            <w:r w:rsidRPr="004D6C08">
              <w:t>"Launch of New Joint Timetable"</w:t>
            </w:r>
          </w:p>
        </w:tc>
        <w:tc>
          <w:tcPr>
            <w:tcW w:w="0" w:type="auto"/>
            <w:tcBorders>
              <w:bottom w:val="single" w:sz="4" w:space="0" w:color="DCDFE5"/>
            </w:tcBorders>
            <w:vAlign w:val="center"/>
            <w:hideMark/>
          </w:tcPr>
          <w:p w14:paraId="7C6F763C" w14:textId="77777777" w:rsidR="004D6C08" w:rsidRPr="004D6C08" w:rsidRDefault="004D6C08" w:rsidP="004D6C08">
            <w:r w:rsidRPr="004D6C08">
              <w:t>Social media, flyers at checkout, staff briefings</w:t>
            </w:r>
          </w:p>
        </w:tc>
        <w:tc>
          <w:tcPr>
            <w:tcW w:w="0" w:type="auto"/>
            <w:tcBorders>
              <w:bottom w:val="single" w:sz="4" w:space="0" w:color="DCDFE5"/>
            </w:tcBorders>
            <w:vAlign w:val="center"/>
            <w:hideMark/>
          </w:tcPr>
          <w:p w14:paraId="5B17C97E" w14:textId="77777777" w:rsidR="004D6C08" w:rsidRPr="004D6C08" w:rsidRDefault="004D6C08" w:rsidP="004D6C08">
            <w:r w:rsidRPr="004D6C08">
              <w:t>Universal Parents</w:t>
            </w:r>
          </w:p>
        </w:tc>
        <w:tc>
          <w:tcPr>
            <w:tcW w:w="0" w:type="auto"/>
            <w:tcBorders>
              <w:bottom w:val="single" w:sz="4" w:space="0" w:color="DCDFE5"/>
            </w:tcBorders>
            <w:vAlign w:val="center"/>
            <w:hideMark/>
          </w:tcPr>
          <w:p w14:paraId="3A99BD9E" w14:textId="77777777" w:rsidR="004D6C08" w:rsidRPr="004D6C08" w:rsidRDefault="004D6C08" w:rsidP="004D6C08">
            <w:r w:rsidRPr="004D6C08">
              <w:t>Joint Comms Team</w:t>
            </w:r>
          </w:p>
        </w:tc>
      </w:tr>
      <w:tr w:rsidR="004D6C08" w:rsidRPr="004D6C08" w14:paraId="540A686F" w14:textId="77777777">
        <w:trPr>
          <w:tblCellSpacing w:w="15" w:type="dxa"/>
        </w:trPr>
        <w:tc>
          <w:tcPr>
            <w:tcW w:w="0" w:type="auto"/>
            <w:tcBorders>
              <w:bottom w:val="single" w:sz="4" w:space="0" w:color="DCDFE5"/>
            </w:tcBorders>
            <w:vAlign w:val="center"/>
            <w:hideMark/>
          </w:tcPr>
          <w:p w14:paraId="66E32584" w14:textId="77777777" w:rsidR="004D6C08" w:rsidRPr="004D6C08" w:rsidRDefault="004D6C08" w:rsidP="004D6C08">
            <w:r w:rsidRPr="004D6C08">
              <w:rPr>
                <w:b/>
                <w:bCs/>
              </w:rPr>
              <w:t>Month 2</w:t>
            </w:r>
          </w:p>
        </w:tc>
        <w:tc>
          <w:tcPr>
            <w:tcW w:w="0" w:type="auto"/>
            <w:tcBorders>
              <w:bottom w:val="single" w:sz="4" w:space="0" w:color="DCDFE5"/>
            </w:tcBorders>
            <w:vAlign w:val="center"/>
            <w:hideMark/>
          </w:tcPr>
          <w:p w14:paraId="33231E8F" w14:textId="77777777" w:rsidR="004D6C08" w:rsidRPr="004D6C08" w:rsidRDefault="004D6C08" w:rsidP="004D6C08">
            <w:r w:rsidRPr="004D6C08">
              <w:t>"Free Digital Skills for Parents at the Library"</w:t>
            </w:r>
          </w:p>
        </w:tc>
        <w:tc>
          <w:tcPr>
            <w:tcW w:w="0" w:type="auto"/>
            <w:tcBorders>
              <w:bottom w:val="single" w:sz="4" w:space="0" w:color="DCDFE5"/>
            </w:tcBorders>
            <w:vAlign w:val="center"/>
            <w:hideMark/>
          </w:tcPr>
          <w:p w14:paraId="6558131D" w14:textId="77777777" w:rsidR="004D6C08" w:rsidRPr="004D6C08" w:rsidRDefault="004D6C08" w:rsidP="004D6C08">
            <w:r w:rsidRPr="004D6C08">
              <w:t>Library PCs, Hub family support workers</w:t>
            </w:r>
          </w:p>
        </w:tc>
        <w:tc>
          <w:tcPr>
            <w:tcW w:w="0" w:type="auto"/>
            <w:tcBorders>
              <w:bottom w:val="single" w:sz="4" w:space="0" w:color="DCDFE5"/>
            </w:tcBorders>
            <w:vAlign w:val="center"/>
            <w:hideMark/>
          </w:tcPr>
          <w:p w14:paraId="7EE21E17" w14:textId="77777777" w:rsidR="004D6C08" w:rsidRPr="004D6C08" w:rsidRDefault="004D6C08" w:rsidP="004D6C08">
            <w:r w:rsidRPr="004D6C08">
              <w:t>Low-income/Digitally isolated</w:t>
            </w:r>
          </w:p>
        </w:tc>
        <w:tc>
          <w:tcPr>
            <w:tcW w:w="0" w:type="auto"/>
            <w:tcBorders>
              <w:bottom w:val="single" w:sz="4" w:space="0" w:color="DCDFE5"/>
            </w:tcBorders>
            <w:vAlign w:val="center"/>
            <w:hideMark/>
          </w:tcPr>
          <w:p w14:paraId="43A96166" w14:textId="77777777" w:rsidR="004D6C08" w:rsidRPr="004D6C08" w:rsidRDefault="004D6C08" w:rsidP="004D6C08">
            <w:r w:rsidRPr="004D6C08">
              <w:t>Library Digital Lead</w:t>
            </w:r>
          </w:p>
        </w:tc>
      </w:tr>
      <w:tr w:rsidR="004D6C08" w:rsidRPr="004D6C08" w14:paraId="6BF70737" w14:textId="77777777">
        <w:trPr>
          <w:tblCellSpacing w:w="15" w:type="dxa"/>
        </w:trPr>
        <w:tc>
          <w:tcPr>
            <w:tcW w:w="0" w:type="auto"/>
            <w:tcBorders>
              <w:bottom w:val="nil"/>
            </w:tcBorders>
            <w:vAlign w:val="center"/>
            <w:hideMark/>
          </w:tcPr>
          <w:p w14:paraId="2E55571F" w14:textId="77777777" w:rsidR="004D6C08" w:rsidRPr="004D6C08" w:rsidRDefault="004D6C08" w:rsidP="004D6C08">
            <w:r w:rsidRPr="004D6C08">
              <w:rPr>
                <w:b/>
                <w:bCs/>
              </w:rPr>
              <w:t>Month 3</w:t>
            </w:r>
          </w:p>
        </w:tc>
        <w:tc>
          <w:tcPr>
            <w:tcW w:w="0" w:type="auto"/>
            <w:tcBorders>
              <w:bottom w:val="nil"/>
            </w:tcBorders>
            <w:vAlign w:val="center"/>
            <w:hideMark/>
          </w:tcPr>
          <w:p w14:paraId="1AFC1036" w14:textId="77777777" w:rsidR="004D6C08" w:rsidRPr="004D6C08" w:rsidRDefault="004D6C08" w:rsidP="004D6C08">
            <w:r w:rsidRPr="004D6C08">
              <w:t>"Healthy Start / Weaning Hubs at the Library"</w:t>
            </w:r>
          </w:p>
        </w:tc>
        <w:tc>
          <w:tcPr>
            <w:tcW w:w="0" w:type="auto"/>
            <w:tcBorders>
              <w:bottom w:val="nil"/>
            </w:tcBorders>
            <w:vAlign w:val="center"/>
            <w:hideMark/>
          </w:tcPr>
          <w:p w14:paraId="5306BA30" w14:textId="77777777" w:rsidR="004D6C08" w:rsidRPr="004D6C08" w:rsidRDefault="004D6C08" w:rsidP="004D6C08">
            <w:r w:rsidRPr="004D6C08">
              <w:t>Midwife clinics, Hub newsletter</w:t>
            </w:r>
          </w:p>
        </w:tc>
        <w:tc>
          <w:tcPr>
            <w:tcW w:w="0" w:type="auto"/>
            <w:tcBorders>
              <w:bottom w:val="nil"/>
            </w:tcBorders>
            <w:vAlign w:val="center"/>
            <w:hideMark/>
          </w:tcPr>
          <w:p w14:paraId="4421A3B8" w14:textId="77777777" w:rsidR="004D6C08" w:rsidRPr="004D6C08" w:rsidRDefault="004D6C08" w:rsidP="004D6C08">
            <w:r w:rsidRPr="004D6C08">
              <w:t>Expectant/New parents</w:t>
            </w:r>
          </w:p>
        </w:tc>
        <w:tc>
          <w:tcPr>
            <w:tcW w:w="0" w:type="auto"/>
            <w:tcBorders>
              <w:bottom w:val="nil"/>
            </w:tcBorders>
            <w:vAlign w:val="center"/>
            <w:hideMark/>
          </w:tcPr>
          <w:p w14:paraId="5992B357" w14:textId="77777777" w:rsidR="004D6C08" w:rsidRPr="004D6C08" w:rsidRDefault="004D6C08" w:rsidP="004D6C08">
            <w:r w:rsidRPr="004D6C08">
              <w:t>Family Hub Health Team</w:t>
            </w:r>
          </w:p>
        </w:tc>
      </w:tr>
    </w:tbl>
    <w:p w14:paraId="7EDCB76C" w14:textId="77777777" w:rsidR="004D6C08" w:rsidRPr="004D6C08" w:rsidRDefault="004D6C08" w:rsidP="004D6C08">
      <w:pPr>
        <w:rPr>
          <w:b/>
          <w:bCs/>
        </w:rPr>
      </w:pPr>
      <w:r w:rsidRPr="004D6C08">
        <w:rPr>
          <w:b/>
          <w:bCs/>
        </w:rPr>
        <w:t>6. Crisis and Enquiries Protocol</w:t>
      </w:r>
    </w:p>
    <w:p w14:paraId="7475A08B" w14:textId="77777777" w:rsidR="004D6C08" w:rsidRPr="004D6C08" w:rsidRDefault="004D6C08" w:rsidP="004D6C08">
      <w:pPr>
        <w:numPr>
          <w:ilvl w:val="0"/>
          <w:numId w:val="7"/>
        </w:numPr>
      </w:pPr>
      <w:r w:rsidRPr="004D6C08">
        <w:rPr>
          <w:b/>
          <w:bCs/>
        </w:rPr>
        <w:t>Media Enquiries:</w:t>
      </w:r>
      <w:r w:rsidRPr="004D6C08">
        <w:t xml:space="preserve"> All press requests regarding the partnership must be directed to [Insert Council/Authority Press Office Contact].</w:t>
      </w:r>
    </w:p>
    <w:p w14:paraId="5F9CED81" w14:textId="77777777" w:rsidR="004D6C08" w:rsidRPr="004D6C08" w:rsidRDefault="004D6C08" w:rsidP="004D6C08">
      <w:pPr>
        <w:numPr>
          <w:ilvl w:val="0"/>
          <w:numId w:val="7"/>
        </w:numPr>
      </w:pPr>
      <w:r w:rsidRPr="004D6C08">
        <w:rPr>
          <w:b/>
          <w:bCs/>
        </w:rPr>
        <w:t>Public Enquiries:</w:t>
      </w:r>
      <w:r w:rsidRPr="004D6C08">
        <w:t xml:space="preserve"> General public questions should go to [Insert Shared Email Address/Phone Number].</w:t>
      </w:r>
    </w:p>
    <w:p w14:paraId="22505531" w14:textId="77777777" w:rsidR="004D6C08" w:rsidRPr="004D6C08" w:rsidRDefault="004D6C08" w:rsidP="004D6C08">
      <w:pPr>
        <w:numPr>
          <w:ilvl w:val="0"/>
          <w:numId w:val="7"/>
        </w:numPr>
      </w:pPr>
      <w:r w:rsidRPr="004D6C08">
        <w:rPr>
          <w:b/>
          <w:bCs/>
        </w:rPr>
        <w:t>FAQ Sheet:</w:t>
      </w:r>
      <w:r w:rsidRPr="004D6C08">
        <w:t xml:space="preserve"> Frontline staff will be provided with a live "Frequently Asked Questions" document to handle complex enquiries uniformly.</w:t>
      </w:r>
    </w:p>
    <w:p w14:paraId="7EE0FEC8" w14:textId="77777777" w:rsidR="004D6C08" w:rsidRPr="004D6C08" w:rsidRDefault="004D6C08" w:rsidP="004D6C08">
      <w:pPr>
        <w:rPr>
          <w:b/>
          <w:bCs/>
        </w:rPr>
      </w:pPr>
      <w:r w:rsidRPr="004D6C08">
        <w:rPr>
          <w:b/>
          <w:bCs/>
        </w:rPr>
        <w:t>7. Evaluation &amp; Metrics</w:t>
      </w:r>
    </w:p>
    <w:p w14:paraId="189B3186" w14:textId="77777777" w:rsidR="004D6C08" w:rsidRPr="004D6C08" w:rsidRDefault="004D6C08" w:rsidP="004D6C08">
      <w:pPr>
        <w:numPr>
          <w:ilvl w:val="0"/>
          <w:numId w:val="8"/>
        </w:numPr>
      </w:pPr>
      <w:r w:rsidRPr="004D6C08">
        <w:rPr>
          <w:b/>
          <w:bCs/>
        </w:rPr>
        <w:t>Digital Metrics:</w:t>
      </w:r>
      <w:r w:rsidRPr="004D6C08">
        <w:t xml:space="preserve"> Website clicks on the joint timetable, social media engagement rates, and newsletter open rates.</w:t>
      </w:r>
    </w:p>
    <w:p w14:paraId="14C7A6B1" w14:textId="77777777" w:rsidR="004D6C08" w:rsidRPr="004D6C08" w:rsidRDefault="004D6C08" w:rsidP="004D6C08">
      <w:pPr>
        <w:numPr>
          <w:ilvl w:val="0"/>
          <w:numId w:val="8"/>
        </w:numPr>
      </w:pPr>
      <w:r w:rsidRPr="004D6C08">
        <w:rPr>
          <w:b/>
          <w:bCs/>
        </w:rPr>
        <w:t>Footfall Metrics:</w:t>
      </w:r>
      <w:r w:rsidRPr="004D6C08">
        <w:t xml:space="preserve"> Attendance numbers at joint library/hub sessions and the number of new library cards issued during hub events.</w:t>
      </w:r>
    </w:p>
    <w:p w14:paraId="4A5292F1" w14:textId="77777777" w:rsidR="004D6C08" w:rsidRPr="004D6C08" w:rsidRDefault="004D6C08" w:rsidP="004D6C08">
      <w:pPr>
        <w:numPr>
          <w:ilvl w:val="0"/>
          <w:numId w:val="8"/>
        </w:numPr>
      </w:pPr>
      <w:r w:rsidRPr="004D6C08">
        <w:rPr>
          <w:b/>
          <w:bCs/>
        </w:rPr>
        <w:t>Referral Metrics:</w:t>
      </w:r>
      <w:r w:rsidRPr="004D6C08">
        <w:t xml:space="preserve"> Total number of families signposted from the library to the hub (tracked via the Data Sharing Agreement framework).</w:t>
      </w:r>
    </w:p>
    <w:p w14:paraId="21B44A34" w14:textId="77777777" w:rsidR="00CA5BEC" w:rsidRDefault="00CA5BEC"/>
    <w:sectPr w:rsidR="00CA5B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B5A4A"/>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21D92"/>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97A09"/>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44F45"/>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170F2"/>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8A76CC"/>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D389B"/>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64F5D"/>
    <w:multiLevelType w:val="multilevel"/>
    <w:tmpl w:val="E6F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36511">
    <w:abstractNumId w:val="2"/>
  </w:num>
  <w:num w:numId="2" w16cid:durableId="1664703390">
    <w:abstractNumId w:val="3"/>
  </w:num>
  <w:num w:numId="3" w16cid:durableId="349726004">
    <w:abstractNumId w:val="0"/>
  </w:num>
  <w:num w:numId="4" w16cid:durableId="1114709104">
    <w:abstractNumId w:val="6"/>
  </w:num>
  <w:num w:numId="5" w16cid:durableId="1007949333">
    <w:abstractNumId w:val="4"/>
  </w:num>
  <w:num w:numId="6" w16cid:durableId="1842889378">
    <w:abstractNumId w:val="7"/>
  </w:num>
  <w:num w:numId="7" w16cid:durableId="456878952">
    <w:abstractNumId w:val="1"/>
  </w:num>
  <w:num w:numId="8" w16cid:durableId="1212763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08"/>
    <w:rsid w:val="00145931"/>
    <w:rsid w:val="001F3939"/>
    <w:rsid w:val="002C2E5D"/>
    <w:rsid w:val="004D6C08"/>
    <w:rsid w:val="008C5029"/>
    <w:rsid w:val="00C92122"/>
    <w:rsid w:val="00CA5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9A6B"/>
  <w15:chartTrackingRefBased/>
  <w15:docId w15:val="{9D6B3A9D-8F63-421D-B8F0-41E8E7F45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6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6C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6C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6C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6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6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6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6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C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6C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6C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6C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6C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6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C08"/>
    <w:rPr>
      <w:rFonts w:eastAsiaTheme="majorEastAsia" w:cstheme="majorBidi"/>
      <w:color w:val="272727" w:themeColor="text1" w:themeTint="D8"/>
    </w:rPr>
  </w:style>
  <w:style w:type="paragraph" w:styleId="Title">
    <w:name w:val="Title"/>
    <w:basedOn w:val="Normal"/>
    <w:next w:val="Normal"/>
    <w:link w:val="TitleChar"/>
    <w:uiPriority w:val="10"/>
    <w:qFormat/>
    <w:rsid w:val="004D6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6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6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C08"/>
    <w:pPr>
      <w:spacing w:before="160"/>
      <w:jc w:val="center"/>
    </w:pPr>
    <w:rPr>
      <w:i/>
      <w:iCs/>
      <w:color w:val="404040" w:themeColor="text1" w:themeTint="BF"/>
    </w:rPr>
  </w:style>
  <w:style w:type="character" w:customStyle="1" w:styleId="QuoteChar">
    <w:name w:val="Quote Char"/>
    <w:basedOn w:val="DefaultParagraphFont"/>
    <w:link w:val="Quote"/>
    <w:uiPriority w:val="29"/>
    <w:rsid w:val="004D6C08"/>
    <w:rPr>
      <w:i/>
      <w:iCs/>
      <w:color w:val="404040" w:themeColor="text1" w:themeTint="BF"/>
    </w:rPr>
  </w:style>
  <w:style w:type="paragraph" w:styleId="ListParagraph">
    <w:name w:val="List Paragraph"/>
    <w:basedOn w:val="Normal"/>
    <w:uiPriority w:val="34"/>
    <w:qFormat/>
    <w:rsid w:val="004D6C08"/>
    <w:pPr>
      <w:ind w:left="720"/>
      <w:contextualSpacing/>
    </w:pPr>
  </w:style>
  <w:style w:type="character" w:styleId="IntenseEmphasis">
    <w:name w:val="Intense Emphasis"/>
    <w:basedOn w:val="DefaultParagraphFont"/>
    <w:uiPriority w:val="21"/>
    <w:qFormat/>
    <w:rsid w:val="004D6C08"/>
    <w:rPr>
      <w:i/>
      <w:iCs/>
      <w:color w:val="0F4761" w:themeColor="accent1" w:themeShade="BF"/>
    </w:rPr>
  </w:style>
  <w:style w:type="paragraph" w:styleId="IntenseQuote">
    <w:name w:val="Intense Quote"/>
    <w:basedOn w:val="Normal"/>
    <w:next w:val="Normal"/>
    <w:link w:val="IntenseQuoteChar"/>
    <w:uiPriority w:val="30"/>
    <w:qFormat/>
    <w:rsid w:val="004D6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6C08"/>
    <w:rPr>
      <w:i/>
      <w:iCs/>
      <w:color w:val="0F4761" w:themeColor="accent1" w:themeShade="BF"/>
    </w:rPr>
  </w:style>
  <w:style w:type="character" w:styleId="IntenseReference">
    <w:name w:val="Intense Reference"/>
    <w:basedOn w:val="DefaultParagraphFont"/>
    <w:uiPriority w:val="32"/>
    <w:qFormat/>
    <w:rsid w:val="004D6C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4bdd42-21a5-4576-b860-16560fe2c511">
      <Terms xmlns="http://schemas.microsoft.com/office/infopath/2007/PartnerControls"/>
    </lcf76f155ced4ddcb4097134ff3c332f>
    <TaxCatchAll xmlns="a4584d80-840f-4a32-be76-a8f5387e8e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307CE9DA31144B5CD09DBED08B79C" ma:contentTypeVersion="19" ma:contentTypeDescription="Create a new document." ma:contentTypeScope="" ma:versionID="60657904691c8fa6966236ba878f397b">
  <xsd:schema xmlns:xsd="http://www.w3.org/2001/XMLSchema" xmlns:xs="http://www.w3.org/2001/XMLSchema" xmlns:p="http://schemas.microsoft.com/office/2006/metadata/properties" xmlns:ns2="5e4bdd42-21a5-4576-b860-16560fe2c511" xmlns:ns3="a4584d80-840f-4a32-be76-a8f5387e8e3b" targetNamespace="http://schemas.microsoft.com/office/2006/metadata/properties" ma:root="true" ma:fieldsID="ccdce525868cbc422185913a83938851" ns2:_="" ns3:_="">
    <xsd:import namespace="5e4bdd42-21a5-4576-b860-16560fe2c511"/>
    <xsd:import namespace="a4584d80-840f-4a32-be76-a8f5387e8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bdd42-21a5-4576-b860-16560fe2c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584d80-840f-4a32-be76-a8f5387e8e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2026af-606a-4a13-8ba8-d2e032271f77}" ma:internalName="TaxCatchAll" ma:showField="CatchAllData" ma:web="a4584d80-840f-4a32-be76-a8f5387e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E2EF5-608D-424A-9938-08A066F9980E}">
  <ds:schemaRefs>
    <ds:schemaRef ds:uri="http://schemas.microsoft.com/office/2006/metadata/properties"/>
    <ds:schemaRef ds:uri="http://schemas.microsoft.com/office/infopath/2007/PartnerControls"/>
    <ds:schemaRef ds:uri="5e4bdd42-21a5-4576-b860-16560fe2c511"/>
    <ds:schemaRef ds:uri="a4584d80-840f-4a32-be76-a8f5387e8e3b"/>
  </ds:schemaRefs>
</ds:datastoreItem>
</file>

<file path=customXml/itemProps2.xml><?xml version="1.0" encoding="utf-8"?>
<ds:datastoreItem xmlns:ds="http://schemas.openxmlformats.org/officeDocument/2006/customXml" ds:itemID="{2DE7B0A9-8183-47B6-AE66-7858CAF41478}">
  <ds:schemaRefs>
    <ds:schemaRef ds:uri="http://schemas.microsoft.com/sharepoint/v3/contenttype/forms"/>
  </ds:schemaRefs>
</ds:datastoreItem>
</file>

<file path=customXml/itemProps3.xml><?xml version="1.0" encoding="utf-8"?>
<ds:datastoreItem xmlns:ds="http://schemas.openxmlformats.org/officeDocument/2006/customXml" ds:itemID="{1EB24C77-B0DF-43BB-8B00-5972EF3AD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bdd42-21a5-4576-b860-16560fe2c511"/>
    <ds:schemaRef ds:uri="a4584d80-840f-4a32-be76-a8f5387e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Hodgman</dc:creator>
  <cp:keywords/>
  <dc:description/>
  <cp:lastModifiedBy>Sabah Yusuf</cp:lastModifiedBy>
  <cp:revision>2</cp:revision>
  <dcterms:created xsi:type="dcterms:W3CDTF">2026-06-23T15:20:00Z</dcterms:created>
  <dcterms:modified xsi:type="dcterms:W3CDTF">2026-06-23T15:20:00Z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0x010100D34307CE9DA31144B5CD09DBED08B79C</vt:lpwstr>
  </property>
  <property fmtid="{D5CDD505-2E9C-101B-9397-08002B2CF9AE}" pid="3" name="MediaServiceImageTags">
    <vt:lpwstr/>
  </property>
</Properties>
</file>