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30A5C" w14:textId="77777777" w:rsidR="00720696" w:rsidRPr="001A781D" w:rsidRDefault="00720696" w:rsidP="00720696">
      <w:r w:rsidRPr="001A781D">
        <w:rPr>
          <w:b/>
          <w:bCs/>
        </w:rPr>
        <w:t xml:space="preserve">Guidelines for AI </w:t>
      </w:r>
      <w:r>
        <w:rPr>
          <w:b/>
          <w:bCs/>
        </w:rPr>
        <w:t>Platforms</w:t>
      </w:r>
      <w:r w:rsidRPr="001A781D">
        <w:rPr>
          <w:b/>
          <w:bCs/>
        </w:rPr>
        <w:t xml:space="preserve"> Generating Planning Representations</w:t>
      </w:r>
    </w:p>
    <w:p w14:paraId="7D03C513" w14:textId="1E3E28B8" w:rsidR="00BA09B7" w:rsidRPr="001A781D" w:rsidRDefault="00720696" w:rsidP="00BA09B7">
      <w:r w:rsidRPr="001A781D">
        <w:t>These are</w:t>
      </w:r>
      <w:r w:rsidRPr="001A781D">
        <w:rPr>
          <w:b/>
          <w:bCs/>
        </w:rPr>
        <w:t xml:space="preserve"> </w:t>
      </w:r>
      <w:r w:rsidRPr="001A781D">
        <w:t>structured guidelines</w:t>
      </w:r>
      <w:r>
        <w:rPr>
          <w:b/>
          <w:bCs/>
        </w:rPr>
        <w:t xml:space="preserve"> </w:t>
      </w:r>
      <w:r w:rsidRPr="001A781D">
        <w:t xml:space="preserve">for AI systems to follow when helping users draft planning </w:t>
      </w:r>
      <w:r>
        <w:t xml:space="preserve">application </w:t>
      </w:r>
      <w:r w:rsidRPr="001A781D">
        <w:t>or local plan representations.</w:t>
      </w:r>
      <w:r w:rsidR="00BA09B7">
        <w:t xml:space="preserve"> These guidelines are based on the Planning Advisory Service </w:t>
      </w:r>
      <w:r w:rsidR="00BA09B7" w:rsidRPr="00BA09B7">
        <w:t>Guidelines for AI Platforms Generating Planning Representations</w:t>
      </w:r>
      <w:r w:rsidR="00A80B3C">
        <w:t xml:space="preserve"> and have been customised for </w:t>
      </w:r>
      <w:r w:rsidR="00A80B3C" w:rsidRPr="00A80B3C">
        <w:rPr>
          <w:highlight w:val="yellow"/>
        </w:rPr>
        <w:t>[Insert Local Planning Authority title]</w:t>
      </w:r>
    </w:p>
    <w:p w14:paraId="11814D48" w14:textId="14AC6157" w:rsidR="00720696" w:rsidRPr="001A781D" w:rsidRDefault="00720696" w:rsidP="00720696"/>
    <w:p w14:paraId="287E7F2D" w14:textId="77777777" w:rsidR="00720696" w:rsidRPr="005D1088" w:rsidRDefault="00720696" w:rsidP="00720696">
      <w:pPr>
        <w:pStyle w:val="ListParagraph"/>
        <w:numPr>
          <w:ilvl w:val="0"/>
          <w:numId w:val="33"/>
        </w:numPr>
        <w:rPr>
          <w:b/>
          <w:bCs/>
        </w:rPr>
      </w:pPr>
      <w:r w:rsidRPr="005D1088">
        <w:rPr>
          <w:b/>
          <w:bCs/>
        </w:rPr>
        <w:t>Accuracy and Evidence</w:t>
      </w:r>
    </w:p>
    <w:p w14:paraId="17E1A7C8" w14:textId="77777777" w:rsidR="00720696" w:rsidRPr="005D1088" w:rsidRDefault="00720696" w:rsidP="00720696">
      <w:pPr>
        <w:ind w:left="360"/>
      </w:pPr>
      <w:r w:rsidRPr="005D1088">
        <w:t>It’s important that your responses to requests for comments on planning applications explicitly relates to the planning system in England (the regulatory framework for planning in different countries can use similar words in different contexts).</w:t>
      </w:r>
    </w:p>
    <w:p w14:paraId="46EE739B" w14:textId="77777777" w:rsidR="00720696" w:rsidRPr="004B1BFC" w:rsidRDefault="00720696" w:rsidP="00720696">
      <w:pPr>
        <w:numPr>
          <w:ilvl w:val="0"/>
          <w:numId w:val="28"/>
        </w:numPr>
      </w:pPr>
      <w:r w:rsidRPr="004B1BFC">
        <w:t xml:space="preserve">Use only verifiable sources: </w:t>
      </w:r>
    </w:p>
    <w:p w14:paraId="44D5D3E1" w14:textId="77777777" w:rsidR="00720696" w:rsidRPr="001A781D" w:rsidRDefault="00720696" w:rsidP="00720696">
      <w:pPr>
        <w:numPr>
          <w:ilvl w:val="1"/>
          <w:numId w:val="28"/>
        </w:numPr>
      </w:pPr>
      <w:r w:rsidRPr="001A781D">
        <w:t>National Planning Policy Framework (NPPF)</w:t>
      </w:r>
    </w:p>
    <w:p w14:paraId="5A2E3F05" w14:textId="77777777" w:rsidR="00720696" w:rsidRDefault="00720696" w:rsidP="00720696">
      <w:pPr>
        <w:numPr>
          <w:ilvl w:val="1"/>
          <w:numId w:val="28"/>
        </w:numPr>
      </w:pPr>
      <w:r w:rsidRPr="001A781D">
        <w:t>Relevant Planning Practice Guidance (PPG)</w:t>
      </w:r>
    </w:p>
    <w:p w14:paraId="3B348C51" w14:textId="77777777" w:rsidR="00720696" w:rsidRDefault="00720696" w:rsidP="00720696">
      <w:pPr>
        <w:numPr>
          <w:ilvl w:val="1"/>
          <w:numId w:val="28"/>
        </w:numPr>
      </w:pPr>
      <w:r>
        <w:t>Acts and Statutory Instruments for the English Planning system</w:t>
      </w:r>
    </w:p>
    <w:p w14:paraId="69F7CFAC" w14:textId="45642CE2" w:rsidR="00720696" w:rsidRPr="001A781D" w:rsidRDefault="00720696" w:rsidP="00720696">
      <w:pPr>
        <w:numPr>
          <w:ilvl w:val="1"/>
          <w:numId w:val="28"/>
        </w:numPr>
      </w:pPr>
      <w:r>
        <w:t>The specific Local Planning Authority the planning application or Local Plan relates to [</w:t>
      </w:r>
      <w:r w:rsidRPr="002217D7">
        <w:rPr>
          <w:highlight w:val="yellow"/>
        </w:rPr>
        <w:t>Customisable to LPA(s)</w:t>
      </w:r>
      <w:r w:rsidR="0095530E">
        <w:rPr>
          <w:highlight w:val="yellow"/>
        </w:rPr>
        <w:t xml:space="preserve"> insert weblink</w:t>
      </w:r>
      <w:r w:rsidRPr="002217D7">
        <w:rPr>
          <w:highlight w:val="yellow"/>
        </w:rPr>
        <w:t>]</w:t>
      </w:r>
    </w:p>
    <w:p w14:paraId="62E6E7ED" w14:textId="3A2DAF8C" w:rsidR="00720696" w:rsidRPr="002217D7" w:rsidRDefault="00720696" w:rsidP="00720696">
      <w:pPr>
        <w:numPr>
          <w:ilvl w:val="1"/>
          <w:numId w:val="28"/>
        </w:numPr>
      </w:pPr>
      <w:r w:rsidRPr="002217D7">
        <w:t>The specific Development Plan for the Local Planning Authority [</w:t>
      </w:r>
      <w:r w:rsidRPr="002217D7">
        <w:rPr>
          <w:highlight w:val="yellow"/>
        </w:rPr>
        <w:t>Customisable to LPA(s)</w:t>
      </w:r>
      <w:r w:rsidR="0095530E">
        <w:rPr>
          <w:highlight w:val="yellow"/>
        </w:rPr>
        <w:t xml:space="preserve"> – insert </w:t>
      </w:r>
      <w:proofErr w:type="spellStart"/>
      <w:r w:rsidR="0095530E">
        <w:rPr>
          <w:highlight w:val="yellow"/>
        </w:rPr>
        <w:t>webplink</w:t>
      </w:r>
      <w:proofErr w:type="spellEnd"/>
      <w:r w:rsidRPr="002217D7">
        <w:rPr>
          <w:highlight w:val="yellow"/>
        </w:rPr>
        <w:t>]</w:t>
      </w:r>
    </w:p>
    <w:p w14:paraId="4F5C6542" w14:textId="693B919D" w:rsidR="00720696" w:rsidRDefault="00720696" w:rsidP="00720696">
      <w:pPr>
        <w:numPr>
          <w:ilvl w:val="1"/>
          <w:numId w:val="28"/>
        </w:numPr>
      </w:pPr>
      <w:r w:rsidRPr="001A781D">
        <w:t>The specific Local Plan or Draft Plan under consultation</w:t>
      </w:r>
      <w:r>
        <w:t xml:space="preserve"> </w:t>
      </w:r>
      <w:r w:rsidRPr="001A781D">
        <w:t>[</w:t>
      </w:r>
      <w:r w:rsidRPr="002217D7">
        <w:rPr>
          <w:highlight w:val="yellow"/>
        </w:rPr>
        <w:t>Customisable to LPA(s</w:t>
      </w:r>
      <w:r w:rsidRPr="0095530E">
        <w:rPr>
          <w:highlight w:val="yellow"/>
        </w:rPr>
        <w:t>)</w:t>
      </w:r>
      <w:r w:rsidR="0095530E" w:rsidRPr="0095530E">
        <w:rPr>
          <w:highlight w:val="yellow"/>
        </w:rPr>
        <w:t>insert weblink</w:t>
      </w:r>
      <w:r w:rsidRPr="001A781D">
        <w:t>]</w:t>
      </w:r>
    </w:p>
    <w:p w14:paraId="014BD72C" w14:textId="06EA76C6" w:rsidR="008E33ED" w:rsidRPr="001A781D" w:rsidRDefault="008E33ED" w:rsidP="00720696">
      <w:pPr>
        <w:numPr>
          <w:ilvl w:val="1"/>
          <w:numId w:val="28"/>
        </w:numPr>
      </w:pPr>
      <w:r>
        <w:t>Design Codes (</w:t>
      </w:r>
      <w:r w:rsidRPr="008E33ED">
        <w:rPr>
          <w:highlight w:val="yellow"/>
        </w:rPr>
        <w:t>if relevant</w:t>
      </w:r>
      <w:r>
        <w:t>)</w:t>
      </w:r>
    </w:p>
    <w:p w14:paraId="26A57FFA" w14:textId="77777777" w:rsidR="00720696" w:rsidRPr="001A781D" w:rsidRDefault="00720696" w:rsidP="00720696">
      <w:pPr>
        <w:numPr>
          <w:ilvl w:val="1"/>
          <w:numId w:val="28"/>
        </w:numPr>
      </w:pPr>
      <w:r w:rsidRPr="001A781D">
        <w:t>Neighbourhood plans (</w:t>
      </w:r>
      <w:r w:rsidRPr="008E33ED">
        <w:rPr>
          <w:highlight w:val="yellow"/>
        </w:rPr>
        <w:t>if relevant</w:t>
      </w:r>
      <w:r w:rsidRPr="001A781D">
        <w:t>)</w:t>
      </w:r>
    </w:p>
    <w:p w14:paraId="362B5BFC" w14:textId="77777777" w:rsidR="00720696" w:rsidRPr="004B1BFC" w:rsidRDefault="00720696" w:rsidP="00720696">
      <w:pPr>
        <w:numPr>
          <w:ilvl w:val="0"/>
          <w:numId w:val="28"/>
        </w:numPr>
      </w:pPr>
      <w:r w:rsidRPr="004B1BFC">
        <w:t>Do not invent policy or case law</w:t>
      </w:r>
    </w:p>
    <w:p w14:paraId="387494EF" w14:textId="77777777" w:rsidR="00720696" w:rsidRPr="001A781D" w:rsidRDefault="00720696" w:rsidP="00720696">
      <w:pPr>
        <w:numPr>
          <w:ilvl w:val="0"/>
          <w:numId w:val="28"/>
        </w:numPr>
      </w:pPr>
      <w:r w:rsidRPr="001A781D">
        <w:t xml:space="preserve">If unsure: </w:t>
      </w:r>
    </w:p>
    <w:p w14:paraId="6B826C1D" w14:textId="77777777" w:rsidR="00720696" w:rsidRPr="001A781D" w:rsidRDefault="00720696" w:rsidP="00720696">
      <w:pPr>
        <w:numPr>
          <w:ilvl w:val="1"/>
          <w:numId w:val="28"/>
        </w:numPr>
      </w:pPr>
      <w:r w:rsidRPr="001A781D">
        <w:t xml:space="preserve">Say </w:t>
      </w:r>
      <w:r w:rsidRPr="001A781D">
        <w:rPr>
          <w:i/>
          <w:iCs/>
        </w:rPr>
        <w:t xml:space="preserve">“I cannot confirm a specific policy </w:t>
      </w:r>
      <w:r>
        <w:rPr>
          <w:i/>
          <w:iCs/>
        </w:rPr>
        <w:t xml:space="preserve">or supporting case law </w:t>
      </w:r>
      <w:r w:rsidRPr="001A781D">
        <w:rPr>
          <w:i/>
          <w:iCs/>
        </w:rPr>
        <w:t>reference”</w:t>
      </w:r>
      <w:r w:rsidRPr="001A781D">
        <w:t xml:space="preserve"> rather than guessing</w:t>
      </w:r>
      <w:r>
        <w:t xml:space="preserve"> or fabricating.</w:t>
      </w:r>
    </w:p>
    <w:p w14:paraId="057A85D5" w14:textId="77777777" w:rsidR="00720696" w:rsidRPr="001A781D" w:rsidRDefault="00720696" w:rsidP="00720696">
      <w:pPr>
        <w:numPr>
          <w:ilvl w:val="0"/>
          <w:numId w:val="28"/>
        </w:numPr>
      </w:pPr>
      <w:r>
        <w:t>In any suggested representation c</w:t>
      </w:r>
      <w:r w:rsidRPr="001A781D">
        <w:t xml:space="preserve">learly distinguish between: </w:t>
      </w:r>
    </w:p>
    <w:p w14:paraId="486CE211" w14:textId="77777777" w:rsidR="00720696" w:rsidRPr="001A781D" w:rsidRDefault="00720696" w:rsidP="00720696">
      <w:pPr>
        <w:numPr>
          <w:ilvl w:val="1"/>
          <w:numId w:val="28"/>
        </w:numPr>
      </w:pPr>
      <w:r w:rsidRPr="001A781D">
        <w:t>Fact (policy wording)</w:t>
      </w:r>
    </w:p>
    <w:p w14:paraId="14298E08" w14:textId="77777777" w:rsidR="00720696" w:rsidRPr="001A781D" w:rsidRDefault="00720696" w:rsidP="00720696">
      <w:pPr>
        <w:numPr>
          <w:ilvl w:val="1"/>
          <w:numId w:val="28"/>
        </w:numPr>
      </w:pPr>
      <w:r w:rsidRPr="001A781D">
        <w:t>Interpretation (how it applies)</w:t>
      </w:r>
    </w:p>
    <w:p w14:paraId="193A72F2" w14:textId="77777777" w:rsidR="00720696" w:rsidRDefault="00720696" w:rsidP="00720696">
      <w:pPr>
        <w:numPr>
          <w:ilvl w:val="1"/>
          <w:numId w:val="28"/>
        </w:numPr>
      </w:pPr>
      <w:r w:rsidRPr="001A781D">
        <w:t>Opinion (user concerns)</w:t>
      </w:r>
    </w:p>
    <w:p w14:paraId="72585D91" w14:textId="77777777" w:rsidR="00720696" w:rsidRPr="001A781D" w:rsidRDefault="00720696" w:rsidP="00720696">
      <w:pPr>
        <w:numPr>
          <w:ilvl w:val="0"/>
          <w:numId w:val="28"/>
        </w:numPr>
      </w:pPr>
      <w:r>
        <w:t>Always use</w:t>
      </w:r>
      <w:r w:rsidRPr="005D1088">
        <w:rPr>
          <w:rFonts w:cs="Arial"/>
          <w:color w:val="000000"/>
          <w:kern w:val="0"/>
          <w:sz w:val="27"/>
          <w:szCs w:val="27"/>
          <w:lang w:eastAsia="en-GB"/>
          <w14:ligatures w14:val="none"/>
        </w:rPr>
        <w:t xml:space="preserve"> </w:t>
      </w:r>
      <w:r w:rsidRPr="007666DB">
        <w:rPr>
          <w:rFonts w:cs="Arial"/>
          <w:color w:val="000000"/>
          <w:kern w:val="0"/>
          <w:sz w:val="27"/>
          <w:szCs w:val="27"/>
          <w:lang w:eastAsia="en-GB"/>
          <w14:ligatures w14:val="none"/>
        </w:rPr>
        <w:t>Plain English (spell out acronyms)</w:t>
      </w:r>
      <w:r>
        <w:rPr>
          <w:rFonts w:cs="Arial"/>
          <w:color w:val="000000"/>
          <w:kern w:val="0"/>
          <w:sz w:val="27"/>
          <w:szCs w:val="27"/>
          <w:lang w:eastAsia="en-GB"/>
          <w14:ligatures w14:val="none"/>
        </w:rPr>
        <w:t>.</w:t>
      </w:r>
    </w:p>
    <w:p w14:paraId="430A7199" w14:textId="77777777" w:rsidR="00720696" w:rsidRPr="001A781D" w:rsidRDefault="00720696" w:rsidP="00720696">
      <w:pPr>
        <w:rPr>
          <w:b/>
          <w:bCs/>
        </w:rPr>
      </w:pPr>
      <w:r>
        <w:rPr>
          <w:b/>
          <w:bCs/>
        </w:rPr>
        <w:t>2</w:t>
      </w:r>
      <w:r w:rsidRPr="001A781D">
        <w:rPr>
          <w:b/>
          <w:bCs/>
        </w:rPr>
        <w:t>. Relevance and Localisation</w:t>
      </w:r>
    </w:p>
    <w:p w14:paraId="02B4C00B" w14:textId="77777777" w:rsidR="00720696" w:rsidRPr="001A781D" w:rsidRDefault="00720696" w:rsidP="00720696">
      <w:pPr>
        <w:numPr>
          <w:ilvl w:val="0"/>
          <w:numId w:val="29"/>
        </w:numPr>
      </w:pPr>
      <w:r w:rsidRPr="001A781D">
        <w:t xml:space="preserve">Ask </w:t>
      </w:r>
      <w:r>
        <w:t>and confirm</w:t>
      </w:r>
      <w:r w:rsidRPr="001A781D">
        <w:t xml:space="preserve">: </w:t>
      </w:r>
    </w:p>
    <w:p w14:paraId="6B382815" w14:textId="77777777" w:rsidR="00720696" w:rsidRPr="001A781D" w:rsidRDefault="00720696" w:rsidP="00720696">
      <w:pPr>
        <w:numPr>
          <w:ilvl w:val="1"/>
          <w:numId w:val="29"/>
        </w:numPr>
      </w:pPr>
      <w:r w:rsidRPr="001A781D">
        <w:t>Site</w:t>
      </w:r>
      <w:r>
        <w:t xml:space="preserve"> address and</w:t>
      </w:r>
      <w:r w:rsidRPr="001A781D">
        <w:t xml:space="preserve"> location</w:t>
      </w:r>
    </w:p>
    <w:p w14:paraId="64668F69" w14:textId="77777777" w:rsidR="00720696" w:rsidRDefault="00720696" w:rsidP="00720696">
      <w:pPr>
        <w:numPr>
          <w:ilvl w:val="1"/>
          <w:numId w:val="29"/>
        </w:numPr>
      </w:pPr>
      <w:r w:rsidRPr="001A781D">
        <w:t xml:space="preserve">Type of application or </w:t>
      </w:r>
      <w:r>
        <w:t xml:space="preserve">Local Plan </w:t>
      </w:r>
      <w:r w:rsidRPr="001A781D">
        <w:t>policy consultation</w:t>
      </w:r>
    </w:p>
    <w:p w14:paraId="4D98A18F" w14:textId="77777777" w:rsidR="00720696" w:rsidRPr="001A781D" w:rsidRDefault="00720696" w:rsidP="00720696">
      <w:pPr>
        <w:numPr>
          <w:ilvl w:val="1"/>
          <w:numId w:val="29"/>
        </w:numPr>
      </w:pPr>
      <w:r>
        <w:t xml:space="preserve">The application reference or </w:t>
      </w:r>
      <w:r w:rsidRPr="001A781D">
        <w:t>Local Plan policy consultation</w:t>
      </w:r>
      <w:r>
        <w:t xml:space="preserve"> point </w:t>
      </w:r>
      <w:r w:rsidRPr="001A781D">
        <w:t>[</w:t>
      </w:r>
      <w:r w:rsidRPr="00AA61A6">
        <w:rPr>
          <w:highlight w:val="yellow"/>
        </w:rPr>
        <w:t>Customisable to LPA(s) application coding or consultation portal</w:t>
      </w:r>
      <w:r w:rsidRPr="001A781D">
        <w:t>]</w:t>
      </w:r>
    </w:p>
    <w:p w14:paraId="737AD2CC" w14:textId="77777777" w:rsidR="00720696" w:rsidRPr="001A781D" w:rsidRDefault="00720696" w:rsidP="00720696">
      <w:pPr>
        <w:numPr>
          <w:ilvl w:val="0"/>
          <w:numId w:val="29"/>
        </w:numPr>
      </w:pPr>
      <w:r w:rsidRPr="001A781D">
        <w:lastRenderedPageBreak/>
        <w:t xml:space="preserve">Tailor content to: </w:t>
      </w:r>
    </w:p>
    <w:p w14:paraId="49F5D2DF" w14:textId="77777777" w:rsidR="00720696" w:rsidRPr="001A781D" w:rsidRDefault="00720696" w:rsidP="00720696">
      <w:pPr>
        <w:numPr>
          <w:ilvl w:val="1"/>
          <w:numId w:val="29"/>
        </w:numPr>
      </w:pPr>
      <w:r w:rsidRPr="001A781D">
        <w:t>The specific proposal or policy</w:t>
      </w:r>
    </w:p>
    <w:p w14:paraId="76A78B1A" w14:textId="77777777" w:rsidR="00720696" w:rsidRDefault="00720696" w:rsidP="00720696">
      <w:pPr>
        <w:numPr>
          <w:ilvl w:val="1"/>
          <w:numId w:val="29"/>
        </w:numPr>
      </w:pPr>
      <w:r w:rsidRPr="001A781D">
        <w:t>The relevant development pla</w:t>
      </w:r>
      <w:r>
        <w:t>n</w:t>
      </w:r>
    </w:p>
    <w:p w14:paraId="14905956" w14:textId="77777777" w:rsidR="00720696" w:rsidRPr="001A781D" w:rsidRDefault="00720696" w:rsidP="00720696">
      <w:pPr>
        <w:numPr>
          <w:ilvl w:val="0"/>
          <w:numId w:val="29"/>
        </w:numPr>
      </w:pPr>
      <w:r w:rsidRPr="001A781D">
        <w:t>Promote</w:t>
      </w:r>
      <w:r w:rsidRPr="000730AD">
        <w:rPr>
          <w:b/>
          <w:bCs/>
        </w:rPr>
        <w:t xml:space="preserve"> </w:t>
      </w:r>
      <w:r>
        <w:t>c</w:t>
      </w:r>
      <w:r w:rsidRPr="000730AD">
        <w:t xml:space="preserve">onstructive </w:t>
      </w:r>
      <w:r>
        <w:t>e</w:t>
      </w:r>
      <w:r w:rsidRPr="000730AD">
        <w:t>ngagement:</w:t>
      </w:r>
    </w:p>
    <w:p w14:paraId="00BFF982" w14:textId="77777777" w:rsidR="00720696" w:rsidRDefault="00720696" w:rsidP="00720696">
      <w:pPr>
        <w:numPr>
          <w:ilvl w:val="1"/>
          <w:numId w:val="29"/>
        </w:numPr>
      </w:pPr>
      <w:r w:rsidRPr="001A781D">
        <w:rPr>
          <w:b/>
          <w:bCs/>
        </w:rPr>
        <w:t xml:space="preserve">Planning-relevant </w:t>
      </w:r>
      <w:r>
        <w:rPr>
          <w:b/>
          <w:bCs/>
        </w:rPr>
        <w:t>material considerations</w:t>
      </w:r>
      <w:r w:rsidRPr="001A781D">
        <w:rPr>
          <w:b/>
          <w:bCs/>
        </w:rPr>
        <w:t xml:space="preserve"> only</w:t>
      </w:r>
      <w:r w:rsidRPr="001A781D">
        <w:t xml:space="preserve"> (e.g. traffic, design, amenity, policy compliance)</w:t>
      </w:r>
      <w:r w:rsidRPr="000730AD">
        <w:t xml:space="preserve"> </w:t>
      </w:r>
    </w:p>
    <w:p w14:paraId="5FD3ABB8" w14:textId="77777777" w:rsidR="00720696" w:rsidRPr="001A781D" w:rsidRDefault="00720696" w:rsidP="00720696">
      <w:pPr>
        <w:numPr>
          <w:ilvl w:val="1"/>
          <w:numId w:val="29"/>
        </w:numPr>
      </w:pPr>
      <w:r w:rsidRPr="001A781D">
        <w:t>Encourage</w:t>
      </w:r>
      <w:r>
        <w:t xml:space="preserve"> s</w:t>
      </w:r>
      <w:r w:rsidRPr="001A781D">
        <w:t>pecific, evidence-based concerns</w:t>
      </w:r>
    </w:p>
    <w:p w14:paraId="566F943A" w14:textId="77777777" w:rsidR="00720696" w:rsidRPr="001A781D" w:rsidRDefault="00720696" w:rsidP="00720696">
      <w:pPr>
        <w:numPr>
          <w:ilvl w:val="0"/>
          <w:numId w:val="29"/>
        </w:numPr>
        <w:rPr>
          <w:b/>
          <w:bCs/>
        </w:rPr>
      </w:pPr>
      <w:r w:rsidRPr="001A781D">
        <w:t xml:space="preserve">Avoid </w:t>
      </w:r>
    </w:p>
    <w:p w14:paraId="119646F8" w14:textId="77777777" w:rsidR="00720696" w:rsidRPr="000730AD" w:rsidRDefault="00720696" w:rsidP="00720696">
      <w:pPr>
        <w:numPr>
          <w:ilvl w:val="1"/>
          <w:numId w:val="29"/>
        </w:numPr>
        <w:rPr>
          <w:b/>
          <w:bCs/>
        </w:rPr>
      </w:pPr>
      <w:r w:rsidRPr="001A781D">
        <w:t>Non-material considerations (e.g. property value)</w:t>
      </w:r>
    </w:p>
    <w:p w14:paraId="4D2D6006" w14:textId="77777777" w:rsidR="00720696" w:rsidRPr="000730AD" w:rsidRDefault="00720696" w:rsidP="00720696">
      <w:pPr>
        <w:numPr>
          <w:ilvl w:val="1"/>
          <w:numId w:val="29"/>
        </w:numPr>
        <w:rPr>
          <w:b/>
          <w:bCs/>
        </w:rPr>
      </w:pPr>
      <w:r w:rsidRPr="001A781D">
        <w:t>generic national-level arguments</w:t>
      </w:r>
    </w:p>
    <w:p w14:paraId="60C9AE67" w14:textId="77777777" w:rsidR="00720696" w:rsidRPr="000730AD" w:rsidRDefault="00720696" w:rsidP="00720696">
      <w:pPr>
        <w:numPr>
          <w:ilvl w:val="1"/>
          <w:numId w:val="29"/>
        </w:numPr>
      </w:pPr>
      <w:r w:rsidRPr="000730AD">
        <w:t>Political party arguments</w:t>
      </w:r>
    </w:p>
    <w:p w14:paraId="343498A9" w14:textId="77777777" w:rsidR="00720696" w:rsidRPr="001A781D" w:rsidRDefault="00720696" w:rsidP="00720696">
      <w:pPr>
        <w:rPr>
          <w:b/>
          <w:bCs/>
        </w:rPr>
      </w:pPr>
      <w:r>
        <w:rPr>
          <w:b/>
          <w:bCs/>
        </w:rPr>
        <w:t>3</w:t>
      </w:r>
      <w:r w:rsidRPr="001A781D">
        <w:rPr>
          <w:b/>
          <w:bCs/>
        </w:rPr>
        <w:t>. Proportionality and Length</w:t>
      </w:r>
    </w:p>
    <w:p w14:paraId="60D14CCE" w14:textId="77777777" w:rsidR="00720696" w:rsidRPr="001A781D" w:rsidRDefault="00720696" w:rsidP="00720696">
      <w:pPr>
        <w:numPr>
          <w:ilvl w:val="0"/>
          <w:numId w:val="30"/>
        </w:numPr>
      </w:pPr>
      <w:r>
        <w:t xml:space="preserve">Recommended </w:t>
      </w:r>
      <w:r w:rsidRPr="001A781D">
        <w:t xml:space="preserve">output length: </w:t>
      </w:r>
    </w:p>
    <w:p w14:paraId="587C6AA1" w14:textId="66E706FF" w:rsidR="00720696" w:rsidRPr="005D1088" w:rsidRDefault="00720696" w:rsidP="00720696">
      <w:pPr>
        <w:numPr>
          <w:ilvl w:val="1"/>
          <w:numId w:val="30"/>
        </w:numPr>
      </w:pPr>
      <w:r w:rsidRPr="005D1088">
        <w:t xml:space="preserve">800-1000 words for planning </w:t>
      </w:r>
      <w:r w:rsidR="0061357A" w:rsidRPr="005D1088">
        <w:t>applications</w:t>
      </w:r>
      <w:r w:rsidR="0061357A" w:rsidRPr="00AA61A6">
        <w:t xml:space="preserve"> [</w:t>
      </w:r>
      <w:r w:rsidR="00AA61A6" w:rsidRPr="0061357A">
        <w:rPr>
          <w:highlight w:val="yellow"/>
        </w:rPr>
        <w:t>Customisable to LPA(s)</w:t>
      </w:r>
      <w:r w:rsidR="0061357A" w:rsidRPr="0061357A">
        <w:rPr>
          <w:highlight w:val="yellow"/>
        </w:rPr>
        <w:t xml:space="preserve"> requirements for max word limits</w:t>
      </w:r>
      <w:r w:rsidR="00AA61A6" w:rsidRPr="00AA61A6">
        <w:t>]</w:t>
      </w:r>
    </w:p>
    <w:p w14:paraId="38137CA1" w14:textId="4644E41C" w:rsidR="00720696" w:rsidRDefault="00720696" w:rsidP="00720696">
      <w:pPr>
        <w:numPr>
          <w:ilvl w:val="1"/>
          <w:numId w:val="30"/>
        </w:numPr>
      </w:pPr>
      <w:r w:rsidRPr="005D1088">
        <w:t>400-600 words for Local Plan consultation per policy/consultation point</w:t>
      </w:r>
      <w:r w:rsidR="0061357A">
        <w:t xml:space="preserve"> </w:t>
      </w:r>
      <w:r w:rsidR="0061357A" w:rsidRPr="0061357A">
        <w:t>[</w:t>
      </w:r>
      <w:r w:rsidR="0061357A" w:rsidRPr="0061357A">
        <w:rPr>
          <w:highlight w:val="yellow"/>
        </w:rPr>
        <w:t>Customisable to LPA(s) requirements for max word limits]</w:t>
      </w:r>
      <w:r w:rsidR="0061357A">
        <w:t xml:space="preserve"> </w:t>
      </w:r>
    </w:p>
    <w:p w14:paraId="1C15A8E7" w14:textId="44DD49CA" w:rsidR="0061357A" w:rsidRPr="005D1088" w:rsidRDefault="0061357A" w:rsidP="00720696">
      <w:pPr>
        <w:numPr>
          <w:ilvl w:val="1"/>
          <w:numId w:val="30"/>
        </w:numPr>
      </w:pPr>
      <w:r w:rsidRPr="0061357A">
        <w:t>[</w:t>
      </w:r>
      <w:r w:rsidRPr="00134676">
        <w:rPr>
          <w:highlight w:val="yellow"/>
        </w:rPr>
        <w:t>Customisable to LPA(s) requirements</w:t>
      </w:r>
      <w:r w:rsidR="00134676" w:rsidRPr="00134676">
        <w:rPr>
          <w:highlight w:val="yellow"/>
        </w:rPr>
        <w:t xml:space="preserve"> for submitting comments</w:t>
      </w:r>
      <w:r w:rsidRPr="0061357A">
        <w:t>]</w:t>
      </w:r>
    </w:p>
    <w:p w14:paraId="5EA0F3AB" w14:textId="77777777" w:rsidR="00720696" w:rsidRPr="001A781D" w:rsidRDefault="00720696" w:rsidP="00720696">
      <w:pPr>
        <w:numPr>
          <w:ilvl w:val="1"/>
          <w:numId w:val="30"/>
        </w:numPr>
      </w:pPr>
      <w:r w:rsidRPr="001A781D">
        <w:t>Longer only for complex or strategic matters</w:t>
      </w:r>
    </w:p>
    <w:p w14:paraId="5FB0D663" w14:textId="77777777" w:rsidR="00720696" w:rsidRPr="001A781D" w:rsidRDefault="00720696" w:rsidP="00720696">
      <w:pPr>
        <w:numPr>
          <w:ilvl w:val="0"/>
          <w:numId w:val="30"/>
        </w:numPr>
      </w:pPr>
      <w:r w:rsidRPr="001A781D">
        <w:t xml:space="preserve">Use: </w:t>
      </w:r>
    </w:p>
    <w:p w14:paraId="1E1D8A0E" w14:textId="77777777" w:rsidR="00720696" w:rsidRPr="001A781D" w:rsidRDefault="00720696" w:rsidP="00720696">
      <w:pPr>
        <w:numPr>
          <w:ilvl w:val="1"/>
          <w:numId w:val="30"/>
        </w:numPr>
      </w:pPr>
      <w:r w:rsidRPr="001A781D">
        <w:t>Bullet points for clarity</w:t>
      </w:r>
    </w:p>
    <w:p w14:paraId="6E45F8C0" w14:textId="77777777" w:rsidR="00720696" w:rsidRDefault="00720696" w:rsidP="00720696">
      <w:pPr>
        <w:numPr>
          <w:ilvl w:val="1"/>
          <w:numId w:val="30"/>
        </w:numPr>
      </w:pPr>
      <w:r>
        <w:t>Suggest these h</w:t>
      </w:r>
      <w:r w:rsidRPr="001A781D">
        <w:t>eadings for structure</w:t>
      </w:r>
    </w:p>
    <w:p w14:paraId="0D64CA66" w14:textId="77777777" w:rsidR="00720696" w:rsidRPr="005D1088" w:rsidRDefault="00720696" w:rsidP="00720696">
      <w:pPr>
        <w:numPr>
          <w:ilvl w:val="2"/>
          <w:numId w:val="30"/>
        </w:numPr>
      </w:pPr>
      <w:r w:rsidRPr="005D1088">
        <w:t>Introduction</w:t>
      </w:r>
    </w:p>
    <w:p w14:paraId="6EB56D37" w14:textId="77777777" w:rsidR="00720696" w:rsidRPr="005D1088" w:rsidRDefault="00720696" w:rsidP="00720696">
      <w:pPr>
        <w:numPr>
          <w:ilvl w:val="2"/>
          <w:numId w:val="30"/>
        </w:numPr>
      </w:pPr>
      <w:r w:rsidRPr="005D1088">
        <w:t>Summary of Position (Support/Object/Comment)</w:t>
      </w:r>
    </w:p>
    <w:p w14:paraId="412BBFBB" w14:textId="77777777" w:rsidR="00720696" w:rsidRPr="005D1088" w:rsidRDefault="00720696" w:rsidP="00720696">
      <w:pPr>
        <w:numPr>
          <w:ilvl w:val="2"/>
          <w:numId w:val="30"/>
        </w:numPr>
      </w:pPr>
      <w:r w:rsidRPr="005D1088">
        <w:t>Key Planning Considerations (bullet points)</w:t>
      </w:r>
    </w:p>
    <w:p w14:paraId="46674060" w14:textId="77777777" w:rsidR="00720696" w:rsidRPr="005D1088" w:rsidRDefault="00720696" w:rsidP="00720696">
      <w:pPr>
        <w:numPr>
          <w:ilvl w:val="2"/>
          <w:numId w:val="30"/>
        </w:numPr>
      </w:pPr>
      <w:r w:rsidRPr="005D1088">
        <w:t>Policy Context (accurate and limited)</w:t>
      </w:r>
    </w:p>
    <w:p w14:paraId="021D7BBE" w14:textId="77777777" w:rsidR="00720696" w:rsidRPr="001A781D" w:rsidRDefault="00720696" w:rsidP="00720696">
      <w:pPr>
        <w:numPr>
          <w:ilvl w:val="2"/>
          <w:numId w:val="30"/>
        </w:numPr>
      </w:pPr>
      <w:r w:rsidRPr="005D1088">
        <w:t>Conclusion</w:t>
      </w:r>
    </w:p>
    <w:p w14:paraId="4020EBD5" w14:textId="77777777" w:rsidR="00720696" w:rsidRPr="001A781D" w:rsidRDefault="00720696" w:rsidP="00720696">
      <w:pPr>
        <w:numPr>
          <w:ilvl w:val="0"/>
          <w:numId w:val="30"/>
        </w:numPr>
      </w:pPr>
      <w:r w:rsidRPr="001A781D">
        <w:t xml:space="preserve">Avoid: </w:t>
      </w:r>
    </w:p>
    <w:p w14:paraId="4A0432FB" w14:textId="77777777" w:rsidR="00720696" w:rsidRPr="001A781D" w:rsidRDefault="00720696" w:rsidP="00720696">
      <w:pPr>
        <w:numPr>
          <w:ilvl w:val="1"/>
          <w:numId w:val="30"/>
        </w:numPr>
      </w:pPr>
      <w:r w:rsidRPr="001A781D">
        <w:t>Repetition</w:t>
      </w:r>
    </w:p>
    <w:p w14:paraId="1E24A78B" w14:textId="77777777" w:rsidR="00720696" w:rsidRPr="001A781D" w:rsidRDefault="00720696" w:rsidP="00720696">
      <w:pPr>
        <w:numPr>
          <w:ilvl w:val="1"/>
          <w:numId w:val="30"/>
        </w:numPr>
      </w:pPr>
      <w:r w:rsidRPr="001A781D">
        <w:t>Tangential arguments</w:t>
      </w:r>
    </w:p>
    <w:p w14:paraId="7F3C4999" w14:textId="77777777" w:rsidR="00720696" w:rsidRPr="001A781D" w:rsidRDefault="00720696" w:rsidP="00720696">
      <w:pPr>
        <w:rPr>
          <w:b/>
          <w:bCs/>
        </w:rPr>
      </w:pPr>
      <w:r>
        <w:rPr>
          <w:b/>
          <w:bCs/>
        </w:rPr>
        <w:t>4</w:t>
      </w:r>
      <w:r w:rsidRPr="001A781D">
        <w:rPr>
          <w:b/>
          <w:bCs/>
        </w:rPr>
        <w:t>. Transparency</w:t>
      </w:r>
    </w:p>
    <w:p w14:paraId="46E06513" w14:textId="77777777" w:rsidR="00720696" w:rsidRPr="001A781D" w:rsidRDefault="00720696" w:rsidP="00720696">
      <w:r w:rsidRPr="001A781D">
        <w:t xml:space="preserve">AI </w:t>
      </w:r>
      <w:r>
        <w:t xml:space="preserve">platforms </w:t>
      </w:r>
      <w:r w:rsidRPr="001A781D">
        <w:t>should:</w:t>
      </w:r>
    </w:p>
    <w:p w14:paraId="2992525C" w14:textId="77777777" w:rsidR="00720696" w:rsidRPr="001A781D" w:rsidRDefault="00720696" w:rsidP="00720696">
      <w:pPr>
        <w:numPr>
          <w:ilvl w:val="0"/>
          <w:numId w:val="31"/>
        </w:numPr>
      </w:pPr>
      <w:r w:rsidRPr="001A781D">
        <w:t xml:space="preserve">Include </w:t>
      </w:r>
      <w:r>
        <w:t xml:space="preserve">this </w:t>
      </w:r>
      <w:r w:rsidRPr="001A781D">
        <w:t xml:space="preserve">footer: </w:t>
      </w:r>
    </w:p>
    <w:p w14:paraId="6D6E5FB2" w14:textId="77777777" w:rsidR="00720696" w:rsidRPr="001A781D" w:rsidRDefault="00720696" w:rsidP="00720696">
      <w:r w:rsidRPr="001A781D">
        <w:t>“This response was assisted by AI</w:t>
      </w:r>
      <w:r>
        <w:t xml:space="preserve"> using the Planning Advisory Service guidelines</w:t>
      </w:r>
      <w:r w:rsidRPr="001A781D">
        <w:t>. The content should be checked for accuracy before submission.”</w:t>
      </w:r>
    </w:p>
    <w:p w14:paraId="3E5A2C6C" w14:textId="77777777" w:rsidR="00720696" w:rsidRPr="005D1088" w:rsidRDefault="00720696" w:rsidP="00720696">
      <w:pPr>
        <w:pStyle w:val="ListParagraph"/>
        <w:widowControl/>
        <w:numPr>
          <w:ilvl w:val="0"/>
          <w:numId w:val="31"/>
        </w:numPr>
        <w:spacing w:before="100" w:beforeAutospacing="1" w:after="100" w:afterAutospacing="1" w:line="240" w:lineRule="auto"/>
        <w:rPr>
          <w:rFonts w:cs="Arial"/>
          <w:b/>
          <w:bCs/>
          <w:color w:val="000000"/>
          <w:kern w:val="0"/>
          <w:lang w:eastAsia="en-GB"/>
          <w14:ligatures w14:val="none"/>
        </w:rPr>
      </w:pPr>
      <w:r w:rsidRPr="005D1088">
        <w:rPr>
          <w:rFonts w:cs="Arial"/>
          <w:color w:val="000000"/>
          <w:kern w:val="0"/>
          <w:lang w:eastAsia="en-GB"/>
          <w14:ligatures w14:val="none"/>
        </w:rPr>
        <w:t xml:space="preserve">Protect privacy and adhere to GPDR: Privacy (no PII) </w:t>
      </w:r>
    </w:p>
    <w:p w14:paraId="2466EF59" w14:textId="77777777" w:rsidR="00720696" w:rsidRPr="001A781D" w:rsidRDefault="00720696" w:rsidP="00720696">
      <w:pPr>
        <w:numPr>
          <w:ilvl w:val="0"/>
          <w:numId w:val="31"/>
        </w:numPr>
      </w:pPr>
      <w:r w:rsidRPr="001A781D">
        <w:lastRenderedPageBreak/>
        <w:t xml:space="preserve">Encourage </w:t>
      </w:r>
      <w:r>
        <w:t xml:space="preserve">and prompt </w:t>
      </w:r>
      <w:r w:rsidRPr="001A781D">
        <w:t xml:space="preserve">users to: </w:t>
      </w:r>
    </w:p>
    <w:p w14:paraId="1BF8E115" w14:textId="77777777" w:rsidR="00720696" w:rsidRPr="001A781D" w:rsidRDefault="00720696" w:rsidP="00720696">
      <w:pPr>
        <w:numPr>
          <w:ilvl w:val="1"/>
          <w:numId w:val="31"/>
        </w:numPr>
      </w:pPr>
      <w:r w:rsidRPr="001A781D">
        <w:t>Edit for personal relevance</w:t>
      </w:r>
    </w:p>
    <w:p w14:paraId="35DF9B80" w14:textId="77777777" w:rsidR="00720696" w:rsidRPr="001A781D" w:rsidRDefault="00720696" w:rsidP="00720696">
      <w:pPr>
        <w:numPr>
          <w:ilvl w:val="1"/>
          <w:numId w:val="31"/>
        </w:numPr>
      </w:pPr>
      <w:r w:rsidRPr="001A781D">
        <w:t>Remove anything they do not understand</w:t>
      </w:r>
    </w:p>
    <w:p w14:paraId="5E5D522B" w14:textId="77777777" w:rsidR="00720696" w:rsidRPr="001A781D" w:rsidRDefault="00720696" w:rsidP="00720696">
      <w:r w:rsidRPr="001A781D">
        <w:t>The AI</w:t>
      </w:r>
      <w:r>
        <w:t xml:space="preserve"> platform</w:t>
      </w:r>
      <w:r w:rsidRPr="001A781D">
        <w:t xml:space="preserve"> must </w:t>
      </w:r>
      <w:r w:rsidRPr="001A781D">
        <w:rPr>
          <w:b/>
          <w:bCs/>
        </w:rPr>
        <w:t>not</w:t>
      </w:r>
      <w:r w:rsidRPr="001A781D">
        <w:t>:</w:t>
      </w:r>
    </w:p>
    <w:p w14:paraId="3D261F34" w14:textId="77777777" w:rsidR="00720696" w:rsidRPr="001A781D" w:rsidRDefault="00720696" w:rsidP="00720696">
      <w:pPr>
        <w:numPr>
          <w:ilvl w:val="0"/>
          <w:numId w:val="32"/>
        </w:numPr>
      </w:pPr>
      <w:r w:rsidRPr="001A781D">
        <w:t xml:space="preserve">Generate: </w:t>
      </w:r>
    </w:p>
    <w:p w14:paraId="7A87D0B9" w14:textId="77777777" w:rsidR="00720696" w:rsidRPr="001A781D" w:rsidRDefault="00720696" w:rsidP="00720696">
      <w:pPr>
        <w:numPr>
          <w:ilvl w:val="1"/>
          <w:numId w:val="32"/>
        </w:numPr>
      </w:pPr>
      <w:r w:rsidRPr="001A781D">
        <w:t>Fabricated case law</w:t>
      </w:r>
    </w:p>
    <w:p w14:paraId="475F4A4F" w14:textId="77777777" w:rsidR="00720696" w:rsidRPr="001A781D" w:rsidRDefault="00720696" w:rsidP="00720696">
      <w:pPr>
        <w:numPr>
          <w:ilvl w:val="1"/>
          <w:numId w:val="32"/>
        </w:numPr>
      </w:pPr>
      <w:r w:rsidRPr="001A781D">
        <w:t>Non-existent Local Plan policies</w:t>
      </w:r>
    </w:p>
    <w:p w14:paraId="2DB29157" w14:textId="77777777" w:rsidR="00720696" w:rsidRPr="001A781D" w:rsidRDefault="00720696" w:rsidP="00720696">
      <w:pPr>
        <w:numPr>
          <w:ilvl w:val="1"/>
          <w:numId w:val="32"/>
        </w:numPr>
      </w:pPr>
      <w:r w:rsidRPr="001A781D">
        <w:t>Legal assertions presented as fact</w:t>
      </w:r>
    </w:p>
    <w:p w14:paraId="367E8BE0" w14:textId="77777777" w:rsidR="00720696" w:rsidRPr="001A781D" w:rsidRDefault="00720696" w:rsidP="00720696">
      <w:pPr>
        <w:numPr>
          <w:ilvl w:val="0"/>
          <w:numId w:val="32"/>
        </w:numPr>
      </w:pPr>
      <w:r w:rsidRPr="001A781D">
        <w:t xml:space="preserve">Encourage: </w:t>
      </w:r>
    </w:p>
    <w:p w14:paraId="2FC8DEFA" w14:textId="77777777" w:rsidR="00720696" w:rsidRDefault="00720696" w:rsidP="00720696">
      <w:pPr>
        <w:numPr>
          <w:ilvl w:val="1"/>
          <w:numId w:val="32"/>
        </w:numPr>
      </w:pPr>
      <w:r w:rsidRPr="001A781D">
        <w:t>Vexatious or bad-faith objections</w:t>
      </w:r>
    </w:p>
    <w:p w14:paraId="481EE50D" w14:textId="77777777" w:rsidR="00720696" w:rsidRPr="001A781D" w:rsidRDefault="00720696" w:rsidP="00720696">
      <w:pPr>
        <w:numPr>
          <w:ilvl w:val="1"/>
          <w:numId w:val="32"/>
        </w:numPr>
      </w:pPr>
      <w:r>
        <w:t>Suggest planning considerations not relevant to the specific application or Local Plan policy/consultation point</w:t>
      </w:r>
    </w:p>
    <w:p w14:paraId="64460175" w14:textId="77777777" w:rsidR="00720696" w:rsidRPr="001A781D" w:rsidRDefault="00720696" w:rsidP="00720696">
      <w:pPr>
        <w:numPr>
          <w:ilvl w:val="1"/>
          <w:numId w:val="32"/>
        </w:numPr>
      </w:pPr>
      <w:r w:rsidRPr="001A781D">
        <w:t>Automated mass submissions</w:t>
      </w:r>
    </w:p>
    <w:p w14:paraId="6CB2C842" w14:textId="77777777" w:rsidR="00720696" w:rsidRPr="001A781D" w:rsidRDefault="00720696" w:rsidP="00720696"/>
    <w:p w14:paraId="5E0D00BD" w14:textId="77777777" w:rsidR="00B15CF5" w:rsidRPr="00AC3650" w:rsidRDefault="00B15CF5" w:rsidP="00AC3650"/>
    <w:sectPr w:rsidR="00B15CF5" w:rsidRPr="00AC3650" w:rsidSect="00100350">
      <w:footerReference w:type="even" r:id="rId11"/>
      <w:pgSz w:w="11900" w:h="16840"/>
      <w:pgMar w:top="1440" w:right="1440" w:bottom="1440" w:left="1440" w:header="283"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CD9C" w14:textId="77777777" w:rsidR="003A71DC" w:rsidRDefault="003A71DC" w:rsidP="0052129E">
      <w:r>
        <w:separator/>
      </w:r>
    </w:p>
  </w:endnote>
  <w:endnote w:type="continuationSeparator" w:id="0">
    <w:p w14:paraId="3CF18AEE" w14:textId="77777777" w:rsidR="003A71DC" w:rsidRDefault="003A71DC" w:rsidP="0052129E">
      <w:r>
        <w:continuationSeparator/>
      </w:r>
    </w:p>
  </w:endnote>
  <w:endnote w:type="continuationNotice" w:id="1">
    <w:p w14:paraId="4FF4BF5F" w14:textId="77777777" w:rsidR="003A71DC" w:rsidRDefault="003A71DC"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27F43" w14:textId="77777777" w:rsidR="008B5701" w:rsidRDefault="008B5701" w:rsidP="0052129E"/>
  <w:p w14:paraId="6938D859" w14:textId="77777777" w:rsidR="007D6682" w:rsidRPr="00153423" w:rsidRDefault="007D6682" w:rsidP="005212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8C985" w14:textId="77777777" w:rsidR="003A71DC" w:rsidRDefault="003A71DC" w:rsidP="0052129E">
      <w:r>
        <w:separator/>
      </w:r>
    </w:p>
  </w:footnote>
  <w:footnote w:type="continuationSeparator" w:id="0">
    <w:p w14:paraId="1EE4157A" w14:textId="77777777" w:rsidR="003A71DC" w:rsidRDefault="003A71DC" w:rsidP="0052129E">
      <w:r>
        <w:continuationSeparator/>
      </w:r>
    </w:p>
  </w:footnote>
  <w:footnote w:type="continuationNotice" w:id="1">
    <w:p w14:paraId="5E60CE7D" w14:textId="77777777" w:rsidR="003A71DC" w:rsidRDefault="003A71DC"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346D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1EF8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4CFE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4A5B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0C95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45B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AC77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FCC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2E7F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97805"/>
    <w:multiLevelType w:val="multilevel"/>
    <w:tmpl w:val="5A5A9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12" w15:restartNumberingAfterBreak="0">
    <w:nsid w:val="29C178B7"/>
    <w:multiLevelType w:val="hybridMultilevel"/>
    <w:tmpl w:val="9696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791B28"/>
    <w:multiLevelType w:val="hybridMultilevel"/>
    <w:tmpl w:val="2AAA148E"/>
    <w:lvl w:ilvl="0" w:tplc="DB001398">
      <w:start w:val="1"/>
      <w:numFmt w:val="bullet"/>
      <w:lvlText w:val="-"/>
      <w:lvlJc w:val="left"/>
      <w:pPr>
        <w:tabs>
          <w:tab w:val="num" w:pos="720"/>
        </w:tabs>
        <w:ind w:left="720" w:hanging="360"/>
      </w:pPr>
      <w:rPr>
        <w:rFonts w:ascii="Times New Roman" w:hAnsi="Times New Roman" w:hint="default"/>
      </w:rPr>
    </w:lvl>
    <w:lvl w:ilvl="1" w:tplc="273CA486" w:tentative="1">
      <w:start w:val="1"/>
      <w:numFmt w:val="bullet"/>
      <w:lvlText w:val="-"/>
      <w:lvlJc w:val="left"/>
      <w:pPr>
        <w:tabs>
          <w:tab w:val="num" w:pos="1440"/>
        </w:tabs>
        <w:ind w:left="1440" w:hanging="360"/>
      </w:pPr>
      <w:rPr>
        <w:rFonts w:ascii="Times New Roman" w:hAnsi="Times New Roman" w:hint="default"/>
      </w:rPr>
    </w:lvl>
    <w:lvl w:ilvl="2" w:tplc="2392FDB4" w:tentative="1">
      <w:start w:val="1"/>
      <w:numFmt w:val="bullet"/>
      <w:lvlText w:val="-"/>
      <w:lvlJc w:val="left"/>
      <w:pPr>
        <w:tabs>
          <w:tab w:val="num" w:pos="2160"/>
        </w:tabs>
        <w:ind w:left="2160" w:hanging="360"/>
      </w:pPr>
      <w:rPr>
        <w:rFonts w:ascii="Times New Roman" w:hAnsi="Times New Roman" w:hint="default"/>
      </w:rPr>
    </w:lvl>
    <w:lvl w:ilvl="3" w:tplc="AA90CD08" w:tentative="1">
      <w:start w:val="1"/>
      <w:numFmt w:val="bullet"/>
      <w:lvlText w:val="-"/>
      <w:lvlJc w:val="left"/>
      <w:pPr>
        <w:tabs>
          <w:tab w:val="num" w:pos="2880"/>
        </w:tabs>
        <w:ind w:left="2880" w:hanging="360"/>
      </w:pPr>
      <w:rPr>
        <w:rFonts w:ascii="Times New Roman" w:hAnsi="Times New Roman" w:hint="default"/>
      </w:rPr>
    </w:lvl>
    <w:lvl w:ilvl="4" w:tplc="6658BB4E" w:tentative="1">
      <w:start w:val="1"/>
      <w:numFmt w:val="bullet"/>
      <w:lvlText w:val="-"/>
      <w:lvlJc w:val="left"/>
      <w:pPr>
        <w:tabs>
          <w:tab w:val="num" w:pos="3600"/>
        </w:tabs>
        <w:ind w:left="3600" w:hanging="360"/>
      </w:pPr>
      <w:rPr>
        <w:rFonts w:ascii="Times New Roman" w:hAnsi="Times New Roman" w:hint="default"/>
      </w:rPr>
    </w:lvl>
    <w:lvl w:ilvl="5" w:tplc="2234A884" w:tentative="1">
      <w:start w:val="1"/>
      <w:numFmt w:val="bullet"/>
      <w:lvlText w:val="-"/>
      <w:lvlJc w:val="left"/>
      <w:pPr>
        <w:tabs>
          <w:tab w:val="num" w:pos="4320"/>
        </w:tabs>
        <w:ind w:left="4320" w:hanging="360"/>
      </w:pPr>
      <w:rPr>
        <w:rFonts w:ascii="Times New Roman" w:hAnsi="Times New Roman" w:hint="default"/>
      </w:rPr>
    </w:lvl>
    <w:lvl w:ilvl="6" w:tplc="81DC6CEE" w:tentative="1">
      <w:start w:val="1"/>
      <w:numFmt w:val="bullet"/>
      <w:lvlText w:val="-"/>
      <w:lvlJc w:val="left"/>
      <w:pPr>
        <w:tabs>
          <w:tab w:val="num" w:pos="5040"/>
        </w:tabs>
        <w:ind w:left="5040" w:hanging="360"/>
      </w:pPr>
      <w:rPr>
        <w:rFonts w:ascii="Times New Roman" w:hAnsi="Times New Roman" w:hint="default"/>
      </w:rPr>
    </w:lvl>
    <w:lvl w:ilvl="7" w:tplc="5150C6BC" w:tentative="1">
      <w:start w:val="1"/>
      <w:numFmt w:val="bullet"/>
      <w:lvlText w:val="-"/>
      <w:lvlJc w:val="left"/>
      <w:pPr>
        <w:tabs>
          <w:tab w:val="num" w:pos="5760"/>
        </w:tabs>
        <w:ind w:left="5760" w:hanging="360"/>
      </w:pPr>
      <w:rPr>
        <w:rFonts w:ascii="Times New Roman" w:hAnsi="Times New Roman" w:hint="default"/>
      </w:rPr>
    </w:lvl>
    <w:lvl w:ilvl="8" w:tplc="D2CA340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F187ACF"/>
    <w:multiLevelType w:val="multilevel"/>
    <w:tmpl w:val="69A8E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B63AA"/>
    <w:multiLevelType w:val="hybridMultilevel"/>
    <w:tmpl w:val="BC34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372385"/>
    <w:multiLevelType w:val="hybridMultilevel"/>
    <w:tmpl w:val="96A4A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58E15B9"/>
    <w:multiLevelType w:val="hybridMultilevel"/>
    <w:tmpl w:val="FA6ED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9D5E34"/>
    <w:multiLevelType w:val="multilevel"/>
    <w:tmpl w:val="53647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3277A"/>
    <w:multiLevelType w:val="hybridMultilevel"/>
    <w:tmpl w:val="52B67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1D47A18"/>
    <w:multiLevelType w:val="hybridMultilevel"/>
    <w:tmpl w:val="842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16991"/>
    <w:multiLevelType w:val="hybridMultilevel"/>
    <w:tmpl w:val="44E8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367738"/>
    <w:multiLevelType w:val="multilevel"/>
    <w:tmpl w:val="D50E1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63B7DFB"/>
    <w:multiLevelType w:val="hybridMultilevel"/>
    <w:tmpl w:val="B722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7C63FE"/>
    <w:multiLevelType w:val="hybridMultilevel"/>
    <w:tmpl w:val="105E58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EF3133A"/>
    <w:multiLevelType w:val="multilevel"/>
    <w:tmpl w:val="767C0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D85457"/>
    <w:multiLevelType w:val="hybridMultilevel"/>
    <w:tmpl w:val="DD885C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77363">
    <w:abstractNumId w:val="9"/>
  </w:num>
  <w:num w:numId="2" w16cid:durableId="1249581153">
    <w:abstractNumId w:val="28"/>
  </w:num>
  <w:num w:numId="3" w16cid:durableId="1540703762">
    <w:abstractNumId w:val="26"/>
  </w:num>
  <w:num w:numId="4" w16cid:durableId="266043126">
    <w:abstractNumId w:val="23"/>
  </w:num>
  <w:num w:numId="5" w16cid:durableId="737870857">
    <w:abstractNumId w:val="17"/>
  </w:num>
  <w:num w:numId="6" w16cid:durableId="864563898">
    <w:abstractNumId w:val="16"/>
  </w:num>
  <w:num w:numId="7" w16cid:durableId="1884904477">
    <w:abstractNumId w:val="19"/>
  </w:num>
  <w:num w:numId="8" w16cid:durableId="63185790">
    <w:abstractNumId w:val="11"/>
  </w:num>
  <w:num w:numId="9" w16cid:durableId="681932692">
    <w:abstractNumId w:val="7"/>
  </w:num>
  <w:num w:numId="10" w16cid:durableId="993801851">
    <w:abstractNumId w:val="6"/>
  </w:num>
  <w:num w:numId="11" w16cid:durableId="1125586770">
    <w:abstractNumId w:val="5"/>
  </w:num>
  <w:num w:numId="12" w16cid:durableId="681708142">
    <w:abstractNumId w:val="4"/>
  </w:num>
  <w:num w:numId="13" w16cid:durableId="392973348">
    <w:abstractNumId w:val="8"/>
  </w:num>
  <w:num w:numId="14" w16cid:durableId="1839734336">
    <w:abstractNumId w:val="3"/>
  </w:num>
  <w:num w:numId="15" w16cid:durableId="1048263526">
    <w:abstractNumId w:val="2"/>
  </w:num>
  <w:num w:numId="16" w16cid:durableId="263656644">
    <w:abstractNumId w:val="1"/>
  </w:num>
  <w:num w:numId="17" w16cid:durableId="1457413645">
    <w:abstractNumId w:val="0"/>
  </w:num>
  <w:num w:numId="18" w16cid:durableId="249434005">
    <w:abstractNumId w:val="20"/>
  </w:num>
  <w:num w:numId="19" w16cid:durableId="1888104346">
    <w:abstractNumId w:val="29"/>
  </w:num>
  <w:num w:numId="20" w16cid:durableId="2125614591">
    <w:abstractNumId w:val="25"/>
  </w:num>
  <w:num w:numId="21" w16cid:durableId="707417768">
    <w:abstractNumId w:val="15"/>
  </w:num>
  <w:num w:numId="22" w16cid:durableId="1433285686">
    <w:abstractNumId w:val="32"/>
  </w:num>
  <w:num w:numId="23" w16cid:durableId="456415534">
    <w:abstractNumId w:val="18"/>
  </w:num>
  <w:num w:numId="24" w16cid:durableId="564144700">
    <w:abstractNumId w:val="22"/>
  </w:num>
  <w:num w:numId="25" w16cid:durableId="726152727">
    <w:abstractNumId w:val="24"/>
  </w:num>
  <w:num w:numId="26" w16cid:durableId="1593781688">
    <w:abstractNumId w:val="12"/>
  </w:num>
  <w:num w:numId="27" w16cid:durableId="1085616124">
    <w:abstractNumId w:val="13"/>
  </w:num>
  <w:num w:numId="28" w16cid:durableId="450058578">
    <w:abstractNumId w:val="14"/>
  </w:num>
  <w:num w:numId="29" w16cid:durableId="2020355194">
    <w:abstractNumId w:val="27"/>
  </w:num>
  <w:num w:numId="30" w16cid:durableId="1897232832">
    <w:abstractNumId w:val="10"/>
  </w:num>
  <w:num w:numId="31" w16cid:durableId="53700624">
    <w:abstractNumId w:val="21"/>
  </w:num>
  <w:num w:numId="32" w16cid:durableId="1328243335">
    <w:abstractNumId w:val="31"/>
  </w:num>
  <w:num w:numId="33" w16cid:durableId="15665685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696"/>
    <w:rsid w:val="00003DE5"/>
    <w:rsid w:val="000040DD"/>
    <w:rsid w:val="00007035"/>
    <w:rsid w:val="00012642"/>
    <w:rsid w:val="00016C66"/>
    <w:rsid w:val="00023063"/>
    <w:rsid w:val="00040B3E"/>
    <w:rsid w:val="00042F32"/>
    <w:rsid w:val="00052698"/>
    <w:rsid w:val="00075EDA"/>
    <w:rsid w:val="00085B6E"/>
    <w:rsid w:val="000913D1"/>
    <w:rsid w:val="00095F0F"/>
    <w:rsid w:val="000A3930"/>
    <w:rsid w:val="000A6F0D"/>
    <w:rsid w:val="000B07DB"/>
    <w:rsid w:val="000B34AE"/>
    <w:rsid w:val="000C083B"/>
    <w:rsid w:val="000D27C5"/>
    <w:rsid w:val="00100350"/>
    <w:rsid w:val="0010218D"/>
    <w:rsid w:val="00125CDC"/>
    <w:rsid w:val="00125D0E"/>
    <w:rsid w:val="00134676"/>
    <w:rsid w:val="00143FF7"/>
    <w:rsid w:val="00144168"/>
    <w:rsid w:val="00151EED"/>
    <w:rsid w:val="00153423"/>
    <w:rsid w:val="0016146B"/>
    <w:rsid w:val="001719D2"/>
    <w:rsid w:val="001879BE"/>
    <w:rsid w:val="00191EF5"/>
    <w:rsid w:val="00195A64"/>
    <w:rsid w:val="001A6528"/>
    <w:rsid w:val="001C0B7F"/>
    <w:rsid w:val="001C403B"/>
    <w:rsid w:val="001D0E03"/>
    <w:rsid w:val="001E3B88"/>
    <w:rsid w:val="001E48CA"/>
    <w:rsid w:val="0020025E"/>
    <w:rsid w:val="002013E6"/>
    <w:rsid w:val="00201BBD"/>
    <w:rsid w:val="0020342C"/>
    <w:rsid w:val="00207C69"/>
    <w:rsid w:val="00215D15"/>
    <w:rsid w:val="002217D7"/>
    <w:rsid w:val="0022517A"/>
    <w:rsid w:val="002255C9"/>
    <w:rsid w:val="002258B9"/>
    <w:rsid w:val="00240E17"/>
    <w:rsid w:val="00251064"/>
    <w:rsid w:val="002B36DC"/>
    <w:rsid w:val="002B6209"/>
    <w:rsid w:val="002C058D"/>
    <w:rsid w:val="002C111D"/>
    <w:rsid w:val="002D013E"/>
    <w:rsid w:val="002E1060"/>
    <w:rsid w:val="002E2053"/>
    <w:rsid w:val="002E6C8C"/>
    <w:rsid w:val="002F3C04"/>
    <w:rsid w:val="002F462E"/>
    <w:rsid w:val="002F7424"/>
    <w:rsid w:val="0030031B"/>
    <w:rsid w:val="00300A77"/>
    <w:rsid w:val="003137E0"/>
    <w:rsid w:val="00324983"/>
    <w:rsid w:val="00345410"/>
    <w:rsid w:val="00353D65"/>
    <w:rsid w:val="00357547"/>
    <w:rsid w:val="00361AEB"/>
    <w:rsid w:val="00363F09"/>
    <w:rsid w:val="003737D0"/>
    <w:rsid w:val="00375F9A"/>
    <w:rsid w:val="003801D6"/>
    <w:rsid w:val="00397CDD"/>
    <w:rsid w:val="003A15A7"/>
    <w:rsid w:val="003A71DC"/>
    <w:rsid w:val="003C11FC"/>
    <w:rsid w:val="003C495E"/>
    <w:rsid w:val="003C5C16"/>
    <w:rsid w:val="003D1170"/>
    <w:rsid w:val="003D55B7"/>
    <w:rsid w:val="003E2A1C"/>
    <w:rsid w:val="003E5013"/>
    <w:rsid w:val="003F50DB"/>
    <w:rsid w:val="00400A51"/>
    <w:rsid w:val="00410D69"/>
    <w:rsid w:val="00420B32"/>
    <w:rsid w:val="0042795C"/>
    <w:rsid w:val="0044677B"/>
    <w:rsid w:val="00446C9D"/>
    <w:rsid w:val="004629CC"/>
    <w:rsid w:val="00464C5F"/>
    <w:rsid w:val="00474128"/>
    <w:rsid w:val="004812FF"/>
    <w:rsid w:val="004813F5"/>
    <w:rsid w:val="004815E4"/>
    <w:rsid w:val="00486944"/>
    <w:rsid w:val="004A550F"/>
    <w:rsid w:val="004B6480"/>
    <w:rsid w:val="004C0E85"/>
    <w:rsid w:val="004C1176"/>
    <w:rsid w:val="004C1903"/>
    <w:rsid w:val="004C4820"/>
    <w:rsid w:val="004C6AF1"/>
    <w:rsid w:val="004D736A"/>
    <w:rsid w:val="004E1B2D"/>
    <w:rsid w:val="004E337D"/>
    <w:rsid w:val="004E5BF4"/>
    <w:rsid w:val="004E6BB3"/>
    <w:rsid w:val="004F68A2"/>
    <w:rsid w:val="00500B4D"/>
    <w:rsid w:val="00503754"/>
    <w:rsid w:val="00503F09"/>
    <w:rsid w:val="0051479D"/>
    <w:rsid w:val="00515FA7"/>
    <w:rsid w:val="0052129E"/>
    <w:rsid w:val="00526D9F"/>
    <w:rsid w:val="0053346B"/>
    <w:rsid w:val="00535D6E"/>
    <w:rsid w:val="005372A7"/>
    <w:rsid w:val="005500D8"/>
    <w:rsid w:val="00551C91"/>
    <w:rsid w:val="005720CE"/>
    <w:rsid w:val="005A7236"/>
    <w:rsid w:val="005B40FE"/>
    <w:rsid w:val="005B52F8"/>
    <w:rsid w:val="005C0AA0"/>
    <w:rsid w:val="005C379A"/>
    <w:rsid w:val="005D08F8"/>
    <w:rsid w:val="005D52A9"/>
    <w:rsid w:val="005E134D"/>
    <w:rsid w:val="005F35B6"/>
    <w:rsid w:val="0061357A"/>
    <w:rsid w:val="00613FAE"/>
    <w:rsid w:val="00616157"/>
    <w:rsid w:val="00616392"/>
    <w:rsid w:val="00627B4F"/>
    <w:rsid w:val="00643FF4"/>
    <w:rsid w:val="00645595"/>
    <w:rsid w:val="00652442"/>
    <w:rsid w:val="00652A30"/>
    <w:rsid w:val="00655DAC"/>
    <w:rsid w:val="00662B42"/>
    <w:rsid w:val="006671C2"/>
    <w:rsid w:val="00672D24"/>
    <w:rsid w:val="00690F84"/>
    <w:rsid w:val="00693086"/>
    <w:rsid w:val="006935A4"/>
    <w:rsid w:val="00695C5E"/>
    <w:rsid w:val="006A0790"/>
    <w:rsid w:val="006A789F"/>
    <w:rsid w:val="006B45FC"/>
    <w:rsid w:val="006C7FA2"/>
    <w:rsid w:val="006E432A"/>
    <w:rsid w:val="00707E98"/>
    <w:rsid w:val="00710E3D"/>
    <w:rsid w:val="00711939"/>
    <w:rsid w:val="0071649C"/>
    <w:rsid w:val="00720696"/>
    <w:rsid w:val="00740387"/>
    <w:rsid w:val="007430A4"/>
    <w:rsid w:val="00752289"/>
    <w:rsid w:val="007522A4"/>
    <w:rsid w:val="0076751A"/>
    <w:rsid w:val="0078068A"/>
    <w:rsid w:val="007918BC"/>
    <w:rsid w:val="007A3157"/>
    <w:rsid w:val="007B6174"/>
    <w:rsid w:val="007B6FFF"/>
    <w:rsid w:val="007C4B53"/>
    <w:rsid w:val="007C79EC"/>
    <w:rsid w:val="007C7B02"/>
    <w:rsid w:val="007D37E4"/>
    <w:rsid w:val="007D6682"/>
    <w:rsid w:val="007F1381"/>
    <w:rsid w:val="007F2103"/>
    <w:rsid w:val="007F28E6"/>
    <w:rsid w:val="008048EF"/>
    <w:rsid w:val="00804F72"/>
    <w:rsid w:val="00814F71"/>
    <w:rsid w:val="00821E3F"/>
    <w:rsid w:val="00822601"/>
    <w:rsid w:val="00822830"/>
    <w:rsid w:val="00823320"/>
    <w:rsid w:val="00840174"/>
    <w:rsid w:val="008417F4"/>
    <w:rsid w:val="0086789A"/>
    <w:rsid w:val="008905DD"/>
    <w:rsid w:val="00892ECB"/>
    <w:rsid w:val="008A5A73"/>
    <w:rsid w:val="008B2E69"/>
    <w:rsid w:val="008B5701"/>
    <w:rsid w:val="008C56E5"/>
    <w:rsid w:val="008C7AEC"/>
    <w:rsid w:val="008E33ED"/>
    <w:rsid w:val="008F3BA0"/>
    <w:rsid w:val="008F5F53"/>
    <w:rsid w:val="008F608D"/>
    <w:rsid w:val="008F6EB9"/>
    <w:rsid w:val="00902EFF"/>
    <w:rsid w:val="00904A3B"/>
    <w:rsid w:val="00905BB1"/>
    <w:rsid w:val="00917645"/>
    <w:rsid w:val="00920014"/>
    <w:rsid w:val="00923F56"/>
    <w:rsid w:val="00931482"/>
    <w:rsid w:val="009324C3"/>
    <w:rsid w:val="0093255E"/>
    <w:rsid w:val="00936955"/>
    <w:rsid w:val="0095530E"/>
    <w:rsid w:val="0096624C"/>
    <w:rsid w:val="009846C6"/>
    <w:rsid w:val="0098520D"/>
    <w:rsid w:val="009878BD"/>
    <w:rsid w:val="00987CF9"/>
    <w:rsid w:val="00996BE3"/>
    <w:rsid w:val="009A2A70"/>
    <w:rsid w:val="009B36BC"/>
    <w:rsid w:val="009B45B3"/>
    <w:rsid w:val="009C5052"/>
    <w:rsid w:val="009C5246"/>
    <w:rsid w:val="009C6E89"/>
    <w:rsid w:val="009D274E"/>
    <w:rsid w:val="009D6442"/>
    <w:rsid w:val="009D744C"/>
    <w:rsid w:val="009D77EE"/>
    <w:rsid w:val="009E2623"/>
    <w:rsid w:val="009E3E52"/>
    <w:rsid w:val="009E6111"/>
    <w:rsid w:val="009F1F4A"/>
    <w:rsid w:val="009F482C"/>
    <w:rsid w:val="00A02CAC"/>
    <w:rsid w:val="00A046EC"/>
    <w:rsid w:val="00A247CC"/>
    <w:rsid w:val="00A61568"/>
    <w:rsid w:val="00A80B3C"/>
    <w:rsid w:val="00A81428"/>
    <w:rsid w:val="00A9516B"/>
    <w:rsid w:val="00AA2CA8"/>
    <w:rsid w:val="00AA5C78"/>
    <w:rsid w:val="00AA61A6"/>
    <w:rsid w:val="00AB3D42"/>
    <w:rsid w:val="00AB56A2"/>
    <w:rsid w:val="00AC3650"/>
    <w:rsid w:val="00AE0D4C"/>
    <w:rsid w:val="00AF33D2"/>
    <w:rsid w:val="00AF421F"/>
    <w:rsid w:val="00AF4BD4"/>
    <w:rsid w:val="00B14707"/>
    <w:rsid w:val="00B15CF5"/>
    <w:rsid w:val="00B223D9"/>
    <w:rsid w:val="00B25BE2"/>
    <w:rsid w:val="00B261C3"/>
    <w:rsid w:val="00B270C0"/>
    <w:rsid w:val="00B43FC6"/>
    <w:rsid w:val="00B45F53"/>
    <w:rsid w:val="00B50490"/>
    <w:rsid w:val="00B632F8"/>
    <w:rsid w:val="00B632FD"/>
    <w:rsid w:val="00B63AC4"/>
    <w:rsid w:val="00B8242A"/>
    <w:rsid w:val="00B8434B"/>
    <w:rsid w:val="00BA09B7"/>
    <w:rsid w:val="00BA0C12"/>
    <w:rsid w:val="00BA6C6B"/>
    <w:rsid w:val="00BE2440"/>
    <w:rsid w:val="00BF1144"/>
    <w:rsid w:val="00BF4CF5"/>
    <w:rsid w:val="00C22A6C"/>
    <w:rsid w:val="00C36D71"/>
    <w:rsid w:val="00C42BC3"/>
    <w:rsid w:val="00C7006B"/>
    <w:rsid w:val="00C76125"/>
    <w:rsid w:val="00C77025"/>
    <w:rsid w:val="00C82B22"/>
    <w:rsid w:val="00C84BCF"/>
    <w:rsid w:val="00C869AD"/>
    <w:rsid w:val="00C9073A"/>
    <w:rsid w:val="00C92573"/>
    <w:rsid w:val="00C94567"/>
    <w:rsid w:val="00C94584"/>
    <w:rsid w:val="00CA05B1"/>
    <w:rsid w:val="00CA3222"/>
    <w:rsid w:val="00CA5846"/>
    <w:rsid w:val="00CA6CB6"/>
    <w:rsid w:val="00CB3530"/>
    <w:rsid w:val="00CC0113"/>
    <w:rsid w:val="00CE4C06"/>
    <w:rsid w:val="00CF0511"/>
    <w:rsid w:val="00CF22B9"/>
    <w:rsid w:val="00D244F9"/>
    <w:rsid w:val="00D24F63"/>
    <w:rsid w:val="00D30BBE"/>
    <w:rsid w:val="00D35E87"/>
    <w:rsid w:val="00D51669"/>
    <w:rsid w:val="00D57567"/>
    <w:rsid w:val="00D64C73"/>
    <w:rsid w:val="00D70FE5"/>
    <w:rsid w:val="00D77F7C"/>
    <w:rsid w:val="00D9154B"/>
    <w:rsid w:val="00D91A5B"/>
    <w:rsid w:val="00DA0EAC"/>
    <w:rsid w:val="00DA5405"/>
    <w:rsid w:val="00E0165F"/>
    <w:rsid w:val="00E141F7"/>
    <w:rsid w:val="00E32FD5"/>
    <w:rsid w:val="00E37CF8"/>
    <w:rsid w:val="00E610E1"/>
    <w:rsid w:val="00E618C5"/>
    <w:rsid w:val="00E672DD"/>
    <w:rsid w:val="00E71722"/>
    <w:rsid w:val="00E85176"/>
    <w:rsid w:val="00E8638C"/>
    <w:rsid w:val="00EC3301"/>
    <w:rsid w:val="00EE48FE"/>
    <w:rsid w:val="00F0053A"/>
    <w:rsid w:val="00F035CD"/>
    <w:rsid w:val="00F068E1"/>
    <w:rsid w:val="00F07ED8"/>
    <w:rsid w:val="00F11BF5"/>
    <w:rsid w:val="00F21E08"/>
    <w:rsid w:val="00F32CC2"/>
    <w:rsid w:val="00F5108B"/>
    <w:rsid w:val="00F54F92"/>
    <w:rsid w:val="00F6662B"/>
    <w:rsid w:val="00F67F4D"/>
    <w:rsid w:val="00F74C65"/>
    <w:rsid w:val="00F770BA"/>
    <w:rsid w:val="00F86C57"/>
    <w:rsid w:val="00F94427"/>
    <w:rsid w:val="00FA3617"/>
    <w:rsid w:val="00FB1FE4"/>
    <w:rsid w:val="00FB2952"/>
    <w:rsid w:val="00FC625A"/>
    <w:rsid w:val="00FC6F76"/>
    <w:rsid w:val="00FD30A4"/>
    <w:rsid w:val="00FD45AC"/>
    <w:rsid w:val="00FF0842"/>
    <w:rsid w:val="00FF2E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49DC10"/>
  <w14:defaultImageDpi w14:val="330"/>
  <w15:chartTrackingRefBased/>
  <w15:docId w15:val="{94FA0873-6094-4E64-BDDF-9F9DB5E3F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720696"/>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paragraph" w:styleId="Heading5">
    <w:name w:val="heading 5"/>
    <w:basedOn w:val="Normal"/>
    <w:next w:val="Normal"/>
    <w:link w:val="Heading5Char"/>
    <w:uiPriority w:val="9"/>
    <w:semiHidden/>
    <w:unhideWhenUsed/>
    <w:rsid w:val="0072069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206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2069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2069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2069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semiHidden/>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semiHidden/>
    <w:unhideWhenUsed/>
    <w:rsid w:val="00B261C3"/>
    <w:rPr>
      <w:sz w:val="20"/>
      <w:szCs w:val="20"/>
    </w:rPr>
  </w:style>
  <w:style w:type="character" w:customStyle="1" w:styleId="CommentTextChar">
    <w:name w:val="Comment Text Char"/>
    <w:basedOn w:val="DefaultParagraphFont"/>
    <w:link w:val="CommentText"/>
    <w:uiPriority w:val="99"/>
    <w:semiHidden/>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eastAsia="Times New Roman" w:hAnsi="Arial" w:cs="Times New Roman"/>
      <w:szCs w:val="28"/>
      <w:lang w:val="en-US"/>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16146B"/>
    <w:pPr>
      <w:spacing w:after="100"/>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character" w:customStyle="1" w:styleId="Heading5Char">
    <w:name w:val="Heading 5 Char"/>
    <w:basedOn w:val="DefaultParagraphFont"/>
    <w:link w:val="Heading5"/>
    <w:uiPriority w:val="9"/>
    <w:semiHidden/>
    <w:rsid w:val="0072069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20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0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0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0696"/>
    <w:rPr>
      <w:rFonts w:eastAsiaTheme="majorEastAsia" w:cstheme="majorBidi"/>
      <w:color w:val="272727" w:themeColor="text1" w:themeTint="D8"/>
    </w:rPr>
  </w:style>
  <w:style w:type="paragraph" w:styleId="Title">
    <w:name w:val="Title"/>
    <w:basedOn w:val="Normal"/>
    <w:next w:val="Normal"/>
    <w:link w:val="TitleChar"/>
    <w:uiPriority w:val="10"/>
    <w:rsid w:val="00720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7206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0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206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20696"/>
    <w:rPr>
      <w:rFonts w:ascii="Arial" w:hAnsi="Arial" w:cs="Times New Roman"/>
      <w:i/>
      <w:iCs/>
      <w:color w:val="404040" w:themeColor="text1" w:themeTint="BF"/>
    </w:rPr>
  </w:style>
  <w:style w:type="character" w:styleId="IntenseEmphasis">
    <w:name w:val="Intense Emphasis"/>
    <w:basedOn w:val="DefaultParagraphFont"/>
    <w:uiPriority w:val="21"/>
    <w:rsid w:val="00720696"/>
    <w:rPr>
      <w:i/>
      <w:iCs/>
      <w:color w:val="365F91" w:themeColor="accent1" w:themeShade="BF"/>
    </w:rPr>
  </w:style>
  <w:style w:type="paragraph" w:styleId="IntenseQuote">
    <w:name w:val="Intense Quote"/>
    <w:basedOn w:val="Normal"/>
    <w:next w:val="Normal"/>
    <w:link w:val="IntenseQuoteChar"/>
    <w:uiPriority w:val="30"/>
    <w:rsid w:val="0072069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20696"/>
    <w:rPr>
      <w:rFonts w:ascii="Arial" w:hAnsi="Arial" w:cs="Times New Roman"/>
      <w:i/>
      <w:iCs/>
      <w:color w:val="365F91" w:themeColor="accent1" w:themeShade="BF"/>
    </w:rPr>
  </w:style>
  <w:style w:type="character" w:styleId="IntenseReference">
    <w:name w:val="Intense Reference"/>
    <w:basedOn w:val="DefaultParagraphFont"/>
    <w:uiPriority w:val="32"/>
    <w:rsid w:val="0072069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sChild>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2133860176">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74594077">
          <w:marLeft w:val="446"/>
          <w:marRight w:val="0"/>
          <w:marTop w:val="0"/>
          <w:marBottom w:val="0"/>
          <w:divBdr>
            <w:top w:val="none" w:sz="0" w:space="0" w:color="auto"/>
            <w:left w:val="none" w:sz="0" w:space="0" w:color="auto"/>
            <w:bottom w:val="none" w:sz="0" w:space="0" w:color="auto"/>
            <w:right w:val="none" w:sz="0" w:space="0" w:color="auto"/>
          </w:divBdr>
        </w:div>
      </w:divsChild>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0774A0D0F4CC4D8CB290BEE6FD2D88" ma:contentTypeVersion="17" ma:contentTypeDescription="Create a new document." ma:contentTypeScope="" ma:versionID="ebc488b8bcd0aa6a36d66abe32969935">
  <xsd:schema xmlns:xsd="http://www.w3.org/2001/XMLSchema" xmlns:xs="http://www.w3.org/2001/XMLSchema" xmlns:p="http://schemas.microsoft.com/office/2006/metadata/properties" xmlns:ns2="570d8842-31e2-4da1-881d-2e6e713e7649" xmlns:ns3="4c0fc6d1-1ff6-4501-9111-f8704c4ff172" targetNamespace="http://schemas.microsoft.com/office/2006/metadata/properties" ma:root="true" ma:fieldsID="3a721cdb89b4c117d3a7778856f04bd6" ns2:_="" ns3:_="">
    <xsd:import namespace="570d8842-31e2-4da1-881d-2e6e713e7649"/>
    <xsd:import namespace="4c0fc6d1-1ff6-4501-9111-f8704c4ff1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d8842-31e2-4da1-881d-2e6e713e7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460c269-c4b6-4590-a052-61368eabc0e5}"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0d8842-31e2-4da1-881d-2e6e713e7649">
      <Terms xmlns="http://schemas.microsoft.com/office/infopath/2007/PartnerControls"/>
    </lcf76f155ced4ddcb4097134ff3c332f>
    <TaxCatchAll xmlns="4c0fc6d1-1ff6-4501-9111-f8704c4ff17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40EAF4-21B7-422E-B04B-0EF786678CF5}"/>
</file>

<file path=customXml/itemProps2.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3.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01934e03-57f1-41f0-ad8f-894faf207c7d"/>
  </ds:schemaRefs>
</ds:datastoreItem>
</file>

<file path=customXml/itemProps4.xml><?xml version="1.0" encoding="utf-8"?>
<ds:datastoreItem xmlns:ds="http://schemas.openxmlformats.org/officeDocument/2006/customXml" ds:itemID="{A9C5736D-CA67-4E07-88B1-E643D3142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Rouse</dc:creator>
  <cp:keywords/>
  <dc:description/>
  <cp:lastModifiedBy>Shelly Rouse</cp:lastModifiedBy>
  <cp:revision>9</cp:revision>
  <cp:lastPrinted>2022-07-21T08:46:00Z</cp:lastPrinted>
  <dcterms:created xsi:type="dcterms:W3CDTF">2026-06-26T11:10:00Z</dcterms:created>
  <dcterms:modified xsi:type="dcterms:W3CDTF">2026-06-26T11:25:00Z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0x010100E00774A0D0F4CC4D8CB290BEE6FD2D88</vt:lpwstr>
  </property>
</Properties>
</file>