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00164" w14:textId="477262D2" w:rsidR="006A58B8" w:rsidRDefault="00704637" w:rsidP="0094092E">
      <w:pPr>
        <w:rPr>
          <w:b/>
          <w:sz w:val="32"/>
        </w:rPr>
      </w:pPr>
      <w:r w:rsidRPr="00F14385">
        <w:rPr>
          <w:rFonts w:ascii="Times New Roman" w:eastAsia="Times New Roman" w:hAnsi="Times New Roman" w:cs="Times New Roman"/>
          <w:noProof/>
          <w:lang w:eastAsia="en-GB"/>
        </w:rPr>
        <w:drawing>
          <wp:inline distT="0" distB="0" distL="0" distR="0" wp14:anchorId="3F28BCFF" wp14:editId="18BAD4B5">
            <wp:extent cx="1143000" cy="64148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782" cy="644164"/>
                    </a:xfrm>
                    <a:prstGeom prst="rect">
                      <a:avLst/>
                    </a:prstGeom>
                    <a:noFill/>
                    <a:ln>
                      <a:noFill/>
                    </a:ln>
                  </pic:spPr>
                </pic:pic>
              </a:graphicData>
            </a:graphic>
          </wp:inline>
        </w:drawing>
      </w:r>
      <w:r w:rsidR="002228D9">
        <w:rPr>
          <w:b/>
          <w:sz w:val="32"/>
        </w:rPr>
        <w:t xml:space="preserve">                                  </w:t>
      </w:r>
      <w:r w:rsidR="004F6710">
        <w:rPr>
          <w:b/>
          <w:sz w:val="32"/>
        </w:rPr>
        <w:t xml:space="preserve">                        </w:t>
      </w:r>
      <w:r w:rsidR="004F6710">
        <w:rPr>
          <w:noProof/>
          <w:sz w:val="44"/>
          <w:szCs w:val="44"/>
          <w:lang w:eastAsia="en-GB"/>
        </w:rPr>
        <w:drawing>
          <wp:inline distT="0" distB="0" distL="0" distR="0" wp14:anchorId="0A45FEF0" wp14:editId="3A51FF33">
            <wp:extent cx="1080770" cy="653415"/>
            <wp:effectExtent l="0" t="0" r="508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770" cy="653415"/>
                    </a:xfrm>
                    <a:prstGeom prst="rect">
                      <a:avLst/>
                    </a:prstGeom>
                    <a:noFill/>
                    <a:ln>
                      <a:noFill/>
                    </a:ln>
                  </pic:spPr>
                </pic:pic>
              </a:graphicData>
            </a:graphic>
          </wp:inline>
        </w:drawing>
      </w:r>
      <w:r w:rsidR="004F6710">
        <w:rPr>
          <w:b/>
          <w:sz w:val="32"/>
        </w:rPr>
        <w:t xml:space="preserve">      </w:t>
      </w:r>
    </w:p>
    <w:p w14:paraId="30290424" w14:textId="4F2A5CD1" w:rsidR="006A58B8" w:rsidRPr="00591A1C" w:rsidRDefault="00C842A8" w:rsidP="005300D4">
      <w:pPr>
        <w:pBdr>
          <w:bottom w:val="single" w:sz="12" w:space="1" w:color="auto"/>
        </w:pBdr>
        <w:jc w:val="center"/>
        <w:rPr>
          <w:b/>
          <w:sz w:val="32"/>
        </w:rPr>
      </w:pPr>
      <w:r w:rsidRPr="00201C3C">
        <w:rPr>
          <w:b/>
          <w:sz w:val="32"/>
        </w:rPr>
        <w:t xml:space="preserve">(NR TWG </w:t>
      </w:r>
      <w:r>
        <w:rPr>
          <w:b/>
          <w:sz w:val="32"/>
        </w:rPr>
        <w:t>19/07/17</w:t>
      </w:r>
      <w:r w:rsidRPr="00201C3C">
        <w:rPr>
          <w:b/>
          <w:sz w:val="32"/>
        </w:rPr>
        <w:t xml:space="preserve">) </w:t>
      </w:r>
      <w:r w:rsidR="00355D5A" w:rsidRPr="00591A1C">
        <w:rPr>
          <w:b/>
          <w:sz w:val="32"/>
        </w:rPr>
        <w:t>Minutes</w:t>
      </w:r>
      <w:r w:rsidR="005931CE">
        <w:rPr>
          <w:b/>
          <w:sz w:val="32"/>
        </w:rPr>
        <w:t xml:space="preserve">: </w:t>
      </w:r>
      <w:r w:rsidR="006A58B8" w:rsidRPr="00591A1C">
        <w:rPr>
          <w:b/>
          <w:sz w:val="32"/>
        </w:rPr>
        <w:t xml:space="preserve">Meeting of Technical Working Group on Needs &amp; </w:t>
      </w:r>
      <w:r w:rsidR="00EA28BA" w:rsidRPr="00591A1C">
        <w:rPr>
          <w:b/>
          <w:sz w:val="32"/>
        </w:rPr>
        <w:t>Red</w:t>
      </w:r>
      <w:r w:rsidR="006A58B8" w:rsidRPr="00591A1C">
        <w:rPr>
          <w:b/>
          <w:sz w:val="32"/>
        </w:rPr>
        <w:t>istribution</w:t>
      </w:r>
    </w:p>
    <w:p w14:paraId="6B621215" w14:textId="73954D4C" w:rsidR="00A50F7A" w:rsidRPr="00622256" w:rsidRDefault="00A50F7A" w:rsidP="005B1B13">
      <w:pPr>
        <w:spacing w:line="240" w:lineRule="auto"/>
        <w:ind w:left="-720" w:firstLine="720"/>
        <w:rPr>
          <w:b/>
        </w:rPr>
      </w:pPr>
      <w:r w:rsidRPr="00622256">
        <w:t>Title:</w:t>
      </w:r>
      <w:r w:rsidRPr="00622256">
        <w:rPr>
          <w:b/>
        </w:rPr>
        <w:t xml:space="preserve">  </w:t>
      </w:r>
      <w:r w:rsidRPr="00622256">
        <w:rPr>
          <w:b/>
        </w:rPr>
        <w:tab/>
      </w:r>
      <w:r w:rsidRPr="00622256">
        <w:rPr>
          <w:b/>
        </w:rPr>
        <w:tab/>
        <w:t xml:space="preserve">Needs &amp; </w:t>
      </w:r>
      <w:r w:rsidR="00EA28BA" w:rsidRPr="00622256">
        <w:rPr>
          <w:b/>
        </w:rPr>
        <w:t>Red</w:t>
      </w:r>
      <w:r w:rsidRPr="00622256">
        <w:rPr>
          <w:b/>
        </w:rPr>
        <w:t>istribution Technical Working Group</w:t>
      </w:r>
    </w:p>
    <w:p w14:paraId="36C87DAD" w14:textId="7EF04E16" w:rsidR="00A50F7A" w:rsidRPr="00622256" w:rsidRDefault="00A50F7A" w:rsidP="005B1B13">
      <w:pPr>
        <w:tabs>
          <w:tab w:val="left" w:pos="720"/>
          <w:tab w:val="left" w:pos="1440"/>
          <w:tab w:val="left" w:pos="2160"/>
          <w:tab w:val="left" w:pos="2880"/>
          <w:tab w:val="left" w:pos="3600"/>
          <w:tab w:val="left" w:pos="4200"/>
        </w:tabs>
        <w:spacing w:line="240" w:lineRule="auto"/>
        <w:ind w:left="-720" w:firstLine="720"/>
        <w:rPr>
          <w:b/>
        </w:rPr>
      </w:pPr>
      <w:r w:rsidRPr="00622256">
        <w:t>Date:</w:t>
      </w:r>
      <w:r w:rsidR="004355A3" w:rsidRPr="00622256">
        <w:rPr>
          <w:b/>
        </w:rPr>
        <w:t xml:space="preserve"> </w:t>
      </w:r>
      <w:r w:rsidR="004355A3" w:rsidRPr="00622256">
        <w:rPr>
          <w:b/>
        </w:rPr>
        <w:tab/>
      </w:r>
      <w:r w:rsidR="005300D4" w:rsidRPr="00622256">
        <w:rPr>
          <w:b/>
        </w:rPr>
        <w:tab/>
      </w:r>
      <w:r w:rsidR="00FE3F65" w:rsidRPr="00622256">
        <w:rPr>
          <w:b/>
        </w:rPr>
        <w:t>Wednesday</w:t>
      </w:r>
      <w:r w:rsidR="00414B62" w:rsidRPr="00622256">
        <w:rPr>
          <w:b/>
        </w:rPr>
        <w:t xml:space="preserve"> </w:t>
      </w:r>
      <w:r w:rsidR="003D6C3C" w:rsidRPr="00622256">
        <w:rPr>
          <w:b/>
        </w:rPr>
        <w:t>19</w:t>
      </w:r>
      <w:r w:rsidR="004355A3" w:rsidRPr="00622256">
        <w:rPr>
          <w:b/>
        </w:rPr>
        <w:t xml:space="preserve"> </w:t>
      </w:r>
      <w:r w:rsidR="003D6C3C" w:rsidRPr="00622256">
        <w:rPr>
          <w:b/>
        </w:rPr>
        <w:t>July</w:t>
      </w:r>
      <w:r w:rsidR="00E01C1A" w:rsidRPr="00622256">
        <w:rPr>
          <w:b/>
        </w:rPr>
        <w:t xml:space="preserve"> 2017</w:t>
      </w:r>
    </w:p>
    <w:p w14:paraId="65717715" w14:textId="2FDE59AF" w:rsidR="004F6710" w:rsidRPr="00622256" w:rsidRDefault="00A50F7A" w:rsidP="005F473B">
      <w:pPr>
        <w:pBdr>
          <w:bottom w:val="single" w:sz="12" w:space="1" w:color="auto"/>
        </w:pBdr>
        <w:ind w:left="720" w:hanging="720"/>
        <w:rPr>
          <w:b/>
        </w:rPr>
      </w:pPr>
      <w:r w:rsidRPr="00622256">
        <w:t>Venue</w:t>
      </w:r>
      <w:r w:rsidRPr="00622256">
        <w:rPr>
          <w:b/>
        </w:rPr>
        <w:t xml:space="preserve">: </w:t>
      </w:r>
      <w:r w:rsidRPr="00622256">
        <w:rPr>
          <w:b/>
        </w:rPr>
        <w:tab/>
      </w:r>
      <w:r w:rsidR="00E01C1A" w:rsidRPr="00622256">
        <w:rPr>
          <w:b/>
        </w:rPr>
        <w:t>Southwark Council, Tooley Street</w:t>
      </w:r>
      <w:r w:rsidR="003D6C3C" w:rsidRPr="00622256">
        <w:rPr>
          <w:b/>
        </w:rPr>
        <w:t>, London,</w:t>
      </w:r>
      <w:r w:rsidR="00E01C1A" w:rsidRPr="00622256">
        <w:rPr>
          <w:b/>
        </w:rPr>
        <w:t xml:space="preserve"> SE1 2QH</w:t>
      </w:r>
    </w:p>
    <w:tbl>
      <w:tblPr>
        <w:tblStyle w:val="TableGrid"/>
        <w:tblW w:w="0" w:type="auto"/>
        <w:tblLook w:val="04A0" w:firstRow="1" w:lastRow="0" w:firstColumn="1" w:lastColumn="0" w:noHBand="0" w:noVBand="1"/>
      </w:tblPr>
      <w:tblGrid>
        <w:gridCol w:w="9996"/>
      </w:tblGrid>
      <w:tr w:rsidR="00ED3DDF" w:rsidRPr="00622256" w14:paraId="4CE2CC4D" w14:textId="77777777" w:rsidTr="000472AA">
        <w:trPr>
          <w:trHeight w:val="496"/>
        </w:trPr>
        <w:tc>
          <w:tcPr>
            <w:tcW w:w="9996" w:type="dxa"/>
            <w:shd w:val="clear" w:color="auto" w:fill="D9D9D9" w:themeFill="background1" w:themeFillShade="D9"/>
            <w:vAlign w:val="center"/>
          </w:tcPr>
          <w:p w14:paraId="5A1403CE" w14:textId="6E2590E0" w:rsidR="00ED3DDF" w:rsidRPr="00622256" w:rsidRDefault="00ED3DDF" w:rsidP="005931CE">
            <w:pPr>
              <w:pStyle w:val="Heading1"/>
              <w:numPr>
                <w:ilvl w:val="0"/>
                <w:numId w:val="2"/>
              </w:numPr>
              <w:spacing w:before="0"/>
              <w:outlineLvl w:val="0"/>
              <w:rPr>
                <w:rFonts w:ascii="Arial" w:hAnsi="Arial" w:cs="Arial"/>
                <w:color w:val="000000" w:themeColor="text1"/>
                <w:sz w:val="24"/>
                <w:szCs w:val="24"/>
              </w:rPr>
            </w:pPr>
            <w:r w:rsidRPr="00622256">
              <w:rPr>
                <w:rFonts w:ascii="Arial" w:hAnsi="Arial" w:cs="Arial"/>
                <w:color w:val="000000" w:themeColor="text1"/>
                <w:sz w:val="24"/>
                <w:szCs w:val="24"/>
              </w:rPr>
              <w:t>Attendance</w:t>
            </w:r>
          </w:p>
        </w:tc>
      </w:tr>
      <w:tr w:rsidR="00ED3DDF" w:rsidRPr="00622256" w14:paraId="17EEB7A1" w14:textId="77777777" w:rsidTr="00ED3DDF">
        <w:tc>
          <w:tcPr>
            <w:tcW w:w="9996" w:type="dxa"/>
          </w:tcPr>
          <w:p w14:paraId="3FD0B609" w14:textId="74931341" w:rsidR="00ED3DDF" w:rsidRPr="00622256" w:rsidRDefault="00ED3DDF" w:rsidP="003743DC">
            <w:pPr>
              <w:pStyle w:val="ListParagraph"/>
              <w:numPr>
                <w:ilvl w:val="1"/>
                <w:numId w:val="2"/>
              </w:numPr>
              <w:ind w:left="709" w:hanging="709"/>
              <w:rPr>
                <w:color w:val="000000" w:themeColor="text1"/>
              </w:rPr>
            </w:pPr>
            <w:r w:rsidRPr="00622256">
              <w:rPr>
                <w:color w:val="000000" w:themeColor="text1"/>
              </w:rPr>
              <w:t>A</w:t>
            </w:r>
            <w:r w:rsidR="00477F6F" w:rsidRPr="00622256">
              <w:rPr>
                <w:color w:val="000000" w:themeColor="text1"/>
              </w:rPr>
              <w:t xml:space="preserve"> full</w:t>
            </w:r>
            <w:r w:rsidRPr="00622256">
              <w:rPr>
                <w:color w:val="000000" w:themeColor="text1"/>
              </w:rPr>
              <w:t xml:space="preserve"> attendance list is attached as </w:t>
            </w:r>
            <w:r w:rsidR="00477F6F" w:rsidRPr="00622256">
              <w:rPr>
                <w:color w:val="000000" w:themeColor="text1"/>
              </w:rPr>
              <w:t xml:space="preserve">an </w:t>
            </w:r>
            <w:r w:rsidRPr="00622256">
              <w:rPr>
                <w:color w:val="000000" w:themeColor="text1"/>
              </w:rPr>
              <w:t xml:space="preserve">Annex to this note. </w:t>
            </w:r>
          </w:p>
          <w:p w14:paraId="33C49757" w14:textId="2B720C9A" w:rsidR="005931CE" w:rsidRPr="00622256" w:rsidRDefault="005931CE" w:rsidP="005931CE">
            <w:pPr>
              <w:pStyle w:val="ListParagraph"/>
              <w:ind w:left="709"/>
              <w:rPr>
                <w:color w:val="000000" w:themeColor="text1"/>
              </w:rPr>
            </w:pPr>
          </w:p>
        </w:tc>
      </w:tr>
      <w:tr w:rsidR="00ED3DDF" w:rsidRPr="00622256" w14:paraId="00E89A56" w14:textId="77777777" w:rsidTr="000472AA">
        <w:trPr>
          <w:trHeight w:val="568"/>
        </w:trPr>
        <w:tc>
          <w:tcPr>
            <w:tcW w:w="9996" w:type="dxa"/>
            <w:shd w:val="clear" w:color="auto" w:fill="D9D9D9" w:themeFill="background1" w:themeFillShade="D9"/>
            <w:vAlign w:val="center"/>
          </w:tcPr>
          <w:p w14:paraId="3C0758DB" w14:textId="177C7EBC" w:rsidR="00ED3DDF" w:rsidRPr="00622256" w:rsidRDefault="005931CE" w:rsidP="005931CE">
            <w:pPr>
              <w:pStyle w:val="Heading1"/>
              <w:numPr>
                <w:ilvl w:val="0"/>
                <w:numId w:val="2"/>
              </w:numPr>
              <w:spacing w:before="0"/>
              <w:outlineLvl w:val="0"/>
              <w:rPr>
                <w:rFonts w:ascii="Arial" w:hAnsi="Arial" w:cs="Arial"/>
                <w:color w:val="000000" w:themeColor="text1"/>
                <w:sz w:val="24"/>
                <w:szCs w:val="24"/>
              </w:rPr>
            </w:pPr>
            <w:r w:rsidRPr="00622256">
              <w:rPr>
                <w:rFonts w:ascii="Arial" w:hAnsi="Arial" w:cs="Arial"/>
                <w:color w:val="000000" w:themeColor="text1"/>
                <w:sz w:val="24"/>
                <w:szCs w:val="24"/>
              </w:rPr>
              <w:t>Welcome and Introductions</w:t>
            </w:r>
          </w:p>
        </w:tc>
      </w:tr>
      <w:tr w:rsidR="00ED3DDF" w:rsidRPr="00622256" w14:paraId="14F11932" w14:textId="77777777" w:rsidTr="00ED3DDF">
        <w:tc>
          <w:tcPr>
            <w:tcW w:w="9996" w:type="dxa"/>
          </w:tcPr>
          <w:p w14:paraId="376D48F4" w14:textId="019ACD90" w:rsidR="00EE1775" w:rsidRPr="00622256" w:rsidRDefault="005931CE" w:rsidP="003743DC">
            <w:pPr>
              <w:pStyle w:val="ListParagraph"/>
              <w:numPr>
                <w:ilvl w:val="1"/>
                <w:numId w:val="34"/>
              </w:numPr>
              <w:ind w:left="709" w:hanging="709"/>
              <w:rPr>
                <w:b/>
                <w:color w:val="000000" w:themeColor="text1"/>
              </w:rPr>
            </w:pPr>
            <w:r w:rsidRPr="00622256">
              <w:rPr>
                <w:color w:val="000000" w:themeColor="text1"/>
              </w:rPr>
              <w:t>DCLG confirmed the</w:t>
            </w:r>
            <w:r w:rsidR="00477F6F" w:rsidRPr="00622256">
              <w:rPr>
                <w:color w:val="000000" w:themeColor="text1"/>
              </w:rPr>
              <w:t xml:space="preserve"> Government’s </w:t>
            </w:r>
            <w:r w:rsidR="00EE1775" w:rsidRPr="00622256">
              <w:rPr>
                <w:color w:val="000000" w:themeColor="text1"/>
              </w:rPr>
              <w:t xml:space="preserve">continued </w:t>
            </w:r>
            <w:r w:rsidRPr="00622256">
              <w:rPr>
                <w:color w:val="000000" w:themeColor="text1"/>
              </w:rPr>
              <w:t>commitment to the Fair Funding Review</w:t>
            </w:r>
            <w:r w:rsidR="00EE1775" w:rsidRPr="00622256">
              <w:rPr>
                <w:color w:val="000000" w:themeColor="text1"/>
              </w:rPr>
              <w:t xml:space="preserve">, and that it remained legitimate to proceed with the Review under any potential future </w:t>
            </w:r>
            <w:r w:rsidR="005B1B13" w:rsidRPr="00622256">
              <w:rPr>
                <w:color w:val="000000" w:themeColor="text1"/>
              </w:rPr>
              <w:t xml:space="preserve">system </w:t>
            </w:r>
            <w:r w:rsidR="00EE1775" w:rsidRPr="00622256">
              <w:rPr>
                <w:color w:val="000000" w:themeColor="text1"/>
              </w:rPr>
              <w:t xml:space="preserve">of local </w:t>
            </w:r>
            <w:r w:rsidR="006B2E28">
              <w:rPr>
                <w:color w:val="000000" w:themeColor="text1"/>
              </w:rPr>
              <w:t>g</w:t>
            </w:r>
            <w:r w:rsidR="00EE1775" w:rsidRPr="00622256">
              <w:rPr>
                <w:color w:val="000000" w:themeColor="text1"/>
              </w:rPr>
              <w:t>overnment finance.</w:t>
            </w:r>
          </w:p>
          <w:p w14:paraId="3CDB4952" w14:textId="77777777" w:rsidR="00EE1775" w:rsidRPr="00622256" w:rsidRDefault="00EE1775" w:rsidP="003743DC">
            <w:pPr>
              <w:pStyle w:val="ListParagraph"/>
              <w:ind w:left="709" w:hanging="709"/>
              <w:rPr>
                <w:b/>
                <w:color w:val="000000" w:themeColor="text1"/>
              </w:rPr>
            </w:pPr>
          </w:p>
          <w:p w14:paraId="012576DA" w14:textId="64B9C8FD" w:rsidR="005B1B13" w:rsidRPr="00622256" w:rsidRDefault="00EE1775" w:rsidP="003743DC">
            <w:pPr>
              <w:pStyle w:val="ListParagraph"/>
              <w:numPr>
                <w:ilvl w:val="1"/>
                <w:numId w:val="34"/>
              </w:numPr>
              <w:ind w:left="709" w:hanging="709"/>
              <w:rPr>
                <w:b/>
                <w:color w:val="000000" w:themeColor="text1"/>
              </w:rPr>
            </w:pPr>
            <w:r w:rsidRPr="00622256">
              <w:rPr>
                <w:color w:val="000000" w:themeColor="text1"/>
              </w:rPr>
              <w:t xml:space="preserve">The loss of the LGF </w:t>
            </w:r>
            <w:r w:rsidR="006B2E28">
              <w:rPr>
                <w:color w:val="000000" w:themeColor="text1"/>
              </w:rPr>
              <w:t>B</w:t>
            </w:r>
            <w:r w:rsidRPr="00622256">
              <w:rPr>
                <w:color w:val="000000" w:themeColor="text1"/>
              </w:rPr>
              <w:t>ill at the Election</w:t>
            </w:r>
            <w:r w:rsidR="005B1B13" w:rsidRPr="00622256">
              <w:rPr>
                <w:color w:val="000000" w:themeColor="text1"/>
              </w:rPr>
              <w:t xml:space="preserve"> had</w:t>
            </w:r>
            <w:r w:rsidRPr="00622256">
              <w:rPr>
                <w:color w:val="000000" w:themeColor="text1"/>
              </w:rPr>
              <w:t xml:space="preserve"> provided an opportunity for the Government to now work with the sector to consider the best way forwards in terms of Business Rates Retention and the </w:t>
            </w:r>
            <w:r w:rsidR="001E0E47">
              <w:rPr>
                <w:color w:val="000000" w:themeColor="text1"/>
              </w:rPr>
              <w:t xml:space="preserve">wider </w:t>
            </w:r>
            <w:r w:rsidRPr="00622256">
              <w:rPr>
                <w:color w:val="000000" w:themeColor="text1"/>
              </w:rPr>
              <w:t>local government finance landscape. In t</w:t>
            </w:r>
            <w:r w:rsidR="005B1B13" w:rsidRPr="00622256">
              <w:rPr>
                <w:color w:val="000000" w:themeColor="text1"/>
              </w:rPr>
              <w:t xml:space="preserve">his </w:t>
            </w:r>
            <w:r w:rsidRPr="00622256">
              <w:rPr>
                <w:color w:val="000000" w:themeColor="text1"/>
              </w:rPr>
              <w:t>context Ministers were now considering the timescales for this work</w:t>
            </w:r>
            <w:r w:rsidR="006B2E28">
              <w:rPr>
                <w:color w:val="000000" w:themeColor="text1"/>
              </w:rPr>
              <w:t>, including the Review,</w:t>
            </w:r>
            <w:r w:rsidRPr="00622256">
              <w:rPr>
                <w:color w:val="000000" w:themeColor="text1"/>
              </w:rPr>
              <w:t xml:space="preserve"> given that </w:t>
            </w:r>
            <w:r w:rsidR="005B1B13" w:rsidRPr="00622256">
              <w:rPr>
                <w:color w:val="000000" w:themeColor="text1"/>
              </w:rPr>
              <w:t xml:space="preserve">these were previously tied </w:t>
            </w:r>
            <w:r w:rsidR="001E0E47">
              <w:rPr>
                <w:color w:val="000000" w:themeColor="text1"/>
              </w:rPr>
              <w:t xml:space="preserve">to </w:t>
            </w:r>
            <w:r w:rsidR="005B1B13" w:rsidRPr="00622256">
              <w:rPr>
                <w:color w:val="000000" w:themeColor="text1"/>
              </w:rPr>
              <w:t xml:space="preserve">what would have been </w:t>
            </w:r>
            <w:r w:rsidRPr="00622256">
              <w:rPr>
                <w:color w:val="000000" w:themeColor="text1"/>
              </w:rPr>
              <w:t xml:space="preserve">the </w:t>
            </w:r>
            <w:r w:rsidR="005B1B13" w:rsidRPr="00622256">
              <w:rPr>
                <w:color w:val="000000" w:themeColor="text1"/>
              </w:rPr>
              <w:t xml:space="preserve">end of the </w:t>
            </w:r>
            <w:r w:rsidR="006B2E28">
              <w:rPr>
                <w:color w:val="000000" w:themeColor="text1"/>
              </w:rPr>
              <w:t>last P</w:t>
            </w:r>
            <w:r w:rsidRPr="00622256">
              <w:rPr>
                <w:color w:val="000000" w:themeColor="text1"/>
              </w:rPr>
              <w:t>arliament</w:t>
            </w:r>
            <w:r w:rsidR="005B1B13" w:rsidRPr="00622256">
              <w:rPr>
                <w:color w:val="000000" w:themeColor="text1"/>
              </w:rPr>
              <w:t>.</w:t>
            </w:r>
            <w:r w:rsidR="005B1B13" w:rsidRPr="00622256" w:rsidDel="00EE1775">
              <w:rPr>
                <w:color w:val="000000" w:themeColor="text1"/>
              </w:rPr>
              <w:t xml:space="preserve"> </w:t>
            </w:r>
          </w:p>
          <w:p w14:paraId="4DBBD410" w14:textId="77777777" w:rsidR="005B1B13" w:rsidRPr="00622256" w:rsidRDefault="005B1B13" w:rsidP="003743DC">
            <w:pPr>
              <w:ind w:left="709" w:hanging="709"/>
              <w:rPr>
                <w:color w:val="000000" w:themeColor="text1"/>
              </w:rPr>
            </w:pPr>
          </w:p>
          <w:p w14:paraId="6BBEEFDE" w14:textId="77777777" w:rsidR="003743DC" w:rsidRPr="00622256" w:rsidRDefault="003743DC" w:rsidP="003743DC">
            <w:pPr>
              <w:rPr>
                <w:b/>
                <w:color w:val="000000" w:themeColor="text1"/>
              </w:rPr>
            </w:pPr>
            <w:r w:rsidRPr="00622256">
              <w:rPr>
                <w:b/>
                <w:color w:val="000000" w:themeColor="text1"/>
              </w:rPr>
              <w:t>ALATS update</w:t>
            </w:r>
          </w:p>
          <w:p w14:paraId="3D16F6C3" w14:textId="77777777" w:rsidR="005B1B13" w:rsidRPr="00622256" w:rsidRDefault="005B1B13" w:rsidP="003743DC">
            <w:pPr>
              <w:ind w:left="709" w:hanging="709"/>
              <w:rPr>
                <w:color w:val="000000" w:themeColor="text1"/>
              </w:rPr>
            </w:pPr>
          </w:p>
          <w:p w14:paraId="4F811776" w14:textId="4587CC99" w:rsidR="000224EE" w:rsidRPr="00622256" w:rsidRDefault="005931CE" w:rsidP="003743DC">
            <w:pPr>
              <w:pStyle w:val="ListParagraph"/>
              <w:numPr>
                <w:ilvl w:val="1"/>
                <w:numId w:val="34"/>
              </w:numPr>
              <w:ind w:left="709" w:hanging="709"/>
              <w:rPr>
                <w:color w:val="000000" w:themeColor="text1"/>
              </w:rPr>
            </w:pPr>
            <w:r w:rsidRPr="00622256">
              <w:rPr>
                <w:color w:val="000000" w:themeColor="text1"/>
              </w:rPr>
              <w:t xml:space="preserve">Duncan Whitfield </w:t>
            </w:r>
            <w:r w:rsidR="000224EE" w:rsidRPr="00622256">
              <w:rPr>
                <w:color w:val="000000" w:themeColor="text1"/>
              </w:rPr>
              <w:t xml:space="preserve">provided </w:t>
            </w:r>
            <w:r w:rsidRPr="00622256">
              <w:rPr>
                <w:color w:val="000000" w:themeColor="text1"/>
              </w:rPr>
              <w:t>an overview</w:t>
            </w:r>
            <w:r w:rsidR="000224EE" w:rsidRPr="00622256">
              <w:rPr>
                <w:color w:val="000000" w:themeColor="text1"/>
              </w:rPr>
              <w:t xml:space="preserve"> of the </w:t>
            </w:r>
            <w:r w:rsidRPr="00622256">
              <w:rPr>
                <w:color w:val="000000" w:themeColor="text1"/>
              </w:rPr>
              <w:t xml:space="preserve">work of the Association of Local Authority Treasurer Societies </w:t>
            </w:r>
            <w:r w:rsidR="001A25C1" w:rsidRPr="00622256">
              <w:rPr>
                <w:color w:val="000000" w:themeColor="text1"/>
              </w:rPr>
              <w:t>(</w:t>
            </w:r>
            <w:r w:rsidRPr="00622256">
              <w:rPr>
                <w:color w:val="000000" w:themeColor="text1"/>
              </w:rPr>
              <w:t>ALATS</w:t>
            </w:r>
            <w:r w:rsidR="001A25C1" w:rsidRPr="00622256">
              <w:rPr>
                <w:color w:val="000000" w:themeColor="text1"/>
              </w:rPr>
              <w:t>)</w:t>
            </w:r>
            <w:r w:rsidR="000224EE" w:rsidRPr="00622256">
              <w:rPr>
                <w:color w:val="000000" w:themeColor="text1"/>
              </w:rPr>
              <w:t xml:space="preserve"> sub-group</w:t>
            </w:r>
            <w:r w:rsidR="00590CEE" w:rsidRPr="00622256">
              <w:rPr>
                <w:color w:val="000000" w:themeColor="text1"/>
              </w:rPr>
              <w:t xml:space="preserve">, which </w:t>
            </w:r>
            <w:r w:rsidR="000224EE" w:rsidRPr="00622256">
              <w:rPr>
                <w:color w:val="000000" w:themeColor="text1"/>
              </w:rPr>
              <w:t>has consider</w:t>
            </w:r>
            <w:r w:rsidR="001E0E47">
              <w:rPr>
                <w:color w:val="000000" w:themeColor="text1"/>
              </w:rPr>
              <w:t>ed</w:t>
            </w:r>
            <w:r w:rsidR="000224EE" w:rsidRPr="00622256">
              <w:rPr>
                <w:color w:val="000000" w:themeColor="text1"/>
              </w:rPr>
              <w:t xml:space="preserve"> a</w:t>
            </w:r>
            <w:r w:rsidR="001A25C1" w:rsidRPr="00622256">
              <w:rPr>
                <w:color w:val="000000" w:themeColor="text1"/>
              </w:rPr>
              <w:t xml:space="preserve"> new redistribution methodology </w:t>
            </w:r>
            <w:r w:rsidR="000224EE" w:rsidRPr="00622256">
              <w:rPr>
                <w:color w:val="000000" w:themeColor="text1"/>
              </w:rPr>
              <w:t xml:space="preserve">that </w:t>
            </w:r>
            <w:r w:rsidR="001A25C1" w:rsidRPr="00622256">
              <w:rPr>
                <w:color w:val="000000" w:themeColor="text1"/>
              </w:rPr>
              <w:t xml:space="preserve">initially </w:t>
            </w:r>
            <w:r w:rsidR="000224EE" w:rsidRPr="00622256">
              <w:rPr>
                <w:color w:val="000000" w:themeColor="text1"/>
              </w:rPr>
              <w:t>begins with a set of primary key cost drivers (e.g. population, g</w:t>
            </w:r>
            <w:r w:rsidR="006B2E28">
              <w:rPr>
                <w:color w:val="000000" w:themeColor="text1"/>
              </w:rPr>
              <w:t xml:space="preserve">eography and poverty), and </w:t>
            </w:r>
            <w:r w:rsidR="000224EE" w:rsidRPr="00622256">
              <w:rPr>
                <w:color w:val="000000" w:themeColor="text1"/>
              </w:rPr>
              <w:t>reflects some secondary cost drivers based on particular service areas.</w:t>
            </w:r>
            <w:r w:rsidR="00590CEE" w:rsidRPr="00622256">
              <w:rPr>
                <w:color w:val="000000" w:themeColor="text1"/>
              </w:rPr>
              <w:t xml:space="preserve"> Where possible ALATS ha</w:t>
            </w:r>
            <w:r w:rsidR="001E0E47">
              <w:rPr>
                <w:color w:val="000000" w:themeColor="text1"/>
              </w:rPr>
              <w:t>s</w:t>
            </w:r>
            <w:r w:rsidR="00590CEE" w:rsidRPr="00622256">
              <w:rPr>
                <w:color w:val="000000" w:themeColor="text1"/>
              </w:rPr>
              <w:t xml:space="preserve"> worked to identify forward looking cost drivers </w:t>
            </w:r>
            <w:r w:rsidR="00590CEE" w:rsidRPr="00C842A8">
              <w:rPr>
                <w:color w:val="000000" w:themeColor="text1"/>
              </w:rPr>
              <w:t>and</w:t>
            </w:r>
            <w:r w:rsidR="004B6D0E" w:rsidRPr="00C842A8">
              <w:rPr>
                <w:color w:val="000000" w:themeColor="text1"/>
              </w:rPr>
              <w:t xml:space="preserve"> </w:t>
            </w:r>
            <w:r w:rsidR="00C842A8" w:rsidRPr="00C842A8">
              <w:rPr>
                <w:color w:val="000000" w:themeColor="text1"/>
              </w:rPr>
              <w:t xml:space="preserve">consider the type of </w:t>
            </w:r>
            <w:r w:rsidR="004B6D0E" w:rsidRPr="00C842A8">
              <w:rPr>
                <w:color w:val="000000" w:themeColor="text1"/>
              </w:rPr>
              <w:t xml:space="preserve">analytical </w:t>
            </w:r>
            <w:r w:rsidR="00C842A8" w:rsidRPr="00C842A8">
              <w:rPr>
                <w:color w:val="000000" w:themeColor="text1"/>
              </w:rPr>
              <w:t>approach required to determine weightings</w:t>
            </w:r>
            <w:r w:rsidR="00590CEE" w:rsidRPr="00C842A8">
              <w:rPr>
                <w:color w:val="000000" w:themeColor="text1"/>
              </w:rPr>
              <w:t>.</w:t>
            </w:r>
          </w:p>
          <w:p w14:paraId="5ED6FEAB" w14:textId="77777777" w:rsidR="000224EE" w:rsidRPr="00622256" w:rsidRDefault="000224EE" w:rsidP="003743DC">
            <w:pPr>
              <w:pStyle w:val="ListParagraph"/>
              <w:ind w:left="709" w:hanging="709"/>
              <w:rPr>
                <w:color w:val="000000" w:themeColor="text1"/>
              </w:rPr>
            </w:pPr>
          </w:p>
          <w:p w14:paraId="26D1328D" w14:textId="4D79AD00" w:rsidR="00E02B00" w:rsidRPr="00622256" w:rsidRDefault="00590CEE" w:rsidP="003743DC">
            <w:pPr>
              <w:pStyle w:val="ListParagraph"/>
              <w:numPr>
                <w:ilvl w:val="1"/>
                <w:numId w:val="34"/>
              </w:numPr>
              <w:ind w:left="709" w:hanging="709"/>
              <w:rPr>
                <w:color w:val="000000" w:themeColor="text1"/>
              </w:rPr>
            </w:pPr>
            <w:r w:rsidRPr="00622256">
              <w:rPr>
                <w:color w:val="000000" w:themeColor="text1"/>
              </w:rPr>
              <w:t>Prior to the Election</w:t>
            </w:r>
            <w:r w:rsidR="00A03798" w:rsidRPr="00622256">
              <w:rPr>
                <w:color w:val="000000" w:themeColor="text1"/>
              </w:rPr>
              <w:t>,</w:t>
            </w:r>
            <w:r w:rsidRPr="00622256">
              <w:rPr>
                <w:color w:val="000000" w:themeColor="text1"/>
              </w:rPr>
              <w:t xml:space="preserve"> </w:t>
            </w:r>
            <w:r w:rsidR="000224EE" w:rsidRPr="00622256">
              <w:rPr>
                <w:color w:val="000000" w:themeColor="text1"/>
              </w:rPr>
              <w:t xml:space="preserve">LG Futures </w:t>
            </w:r>
            <w:r w:rsidR="004B6D0E">
              <w:rPr>
                <w:color w:val="000000" w:themeColor="text1"/>
              </w:rPr>
              <w:t>has been</w:t>
            </w:r>
            <w:r w:rsidR="000224EE" w:rsidRPr="00622256">
              <w:rPr>
                <w:color w:val="000000" w:themeColor="text1"/>
              </w:rPr>
              <w:t xml:space="preserve"> commissioned</w:t>
            </w:r>
            <w:r w:rsidR="004B6D0E">
              <w:rPr>
                <w:color w:val="000000" w:themeColor="text1"/>
              </w:rPr>
              <w:t xml:space="preserve"> by ALATS</w:t>
            </w:r>
            <w:r w:rsidR="000224EE" w:rsidRPr="00622256">
              <w:rPr>
                <w:color w:val="000000" w:themeColor="text1"/>
              </w:rPr>
              <w:t xml:space="preserve"> to </w:t>
            </w:r>
            <w:r w:rsidRPr="00622256">
              <w:rPr>
                <w:color w:val="000000" w:themeColor="text1"/>
              </w:rPr>
              <w:t xml:space="preserve">produce a working model based on the above approach, and this has now been completed. At present the model does </w:t>
            </w:r>
            <w:r w:rsidR="004B6D0E">
              <w:rPr>
                <w:color w:val="000000" w:themeColor="text1"/>
              </w:rPr>
              <w:t xml:space="preserve">not </w:t>
            </w:r>
            <w:r w:rsidRPr="00622256">
              <w:rPr>
                <w:color w:val="000000" w:themeColor="text1"/>
              </w:rPr>
              <w:t xml:space="preserve">take account of </w:t>
            </w:r>
            <w:r w:rsidR="004B6D0E">
              <w:rPr>
                <w:color w:val="000000" w:themeColor="text1"/>
              </w:rPr>
              <w:t xml:space="preserve">local resources </w:t>
            </w:r>
            <w:r w:rsidR="005931CE" w:rsidRPr="00622256">
              <w:rPr>
                <w:color w:val="000000" w:themeColor="text1"/>
              </w:rPr>
              <w:t>or area cost</w:t>
            </w:r>
            <w:r w:rsidRPr="00622256">
              <w:rPr>
                <w:color w:val="000000" w:themeColor="text1"/>
              </w:rPr>
              <w:t>s.</w:t>
            </w:r>
          </w:p>
          <w:p w14:paraId="2EB05396" w14:textId="77777777" w:rsidR="00E02B00" w:rsidRPr="00622256" w:rsidRDefault="00E02B00" w:rsidP="00E02B00">
            <w:pPr>
              <w:pStyle w:val="ListParagraph"/>
              <w:ind w:left="709"/>
              <w:rPr>
                <w:color w:val="000000" w:themeColor="text1"/>
              </w:rPr>
            </w:pPr>
          </w:p>
          <w:p w14:paraId="041B5B96" w14:textId="4FEEC798" w:rsidR="00E02B00" w:rsidRPr="00622256" w:rsidRDefault="00E02B00" w:rsidP="00E02B00">
            <w:pPr>
              <w:pStyle w:val="ListParagraph"/>
              <w:numPr>
                <w:ilvl w:val="1"/>
                <w:numId w:val="34"/>
              </w:numPr>
              <w:ind w:left="709" w:hanging="709"/>
              <w:rPr>
                <w:color w:val="000000" w:themeColor="text1"/>
              </w:rPr>
            </w:pPr>
            <w:r w:rsidRPr="00622256">
              <w:rPr>
                <w:color w:val="000000" w:themeColor="text1"/>
              </w:rPr>
              <w:t xml:space="preserve">ALATS had also worked on the assumption that transitional arrangements would be necessary between </w:t>
            </w:r>
            <w:r w:rsidR="001E0E47">
              <w:rPr>
                <w:color w:val="000000" w:themeColor="text1"/>
              </w:rPr>
              <w:t>t</w:t>
            </w:r>
            <w:r w:rsidRPr="00622256">
              <w:rPr>
                <w:color w:val="000000" w:themeColor="text1"/>
              </w:rPr>
              <w:t>he current</w:t>
            </w:r>
            <w:r w:rsidR="001E0E47">
              <w:rPr>
                <w:color w:val="000000" w:themeColor="text1"/>
              </w:rPr>
              <w:t xml:space="preserve"> system</w:t>
            </w:r>
            <w:r w:rsidRPr="00622256">
              <w:rPr>
                <w:color w:val="000000" w:themeColor="text1"/>
              </w:rPr>
              <w:t xml:space="preserve"> and a new system of redistribution</w:t>
            </w:r>
            <w:r w:rsidR="004B6D0E">
              <w:rPr>
                <w:color w:val="000000" w:themeColor="text1"/>
              </w:rPr>
              <w:t>,</w:t>
            </w:r>
            <w:r w:rsidRPr="00622256">
              <w:rPr>
                <w:color w:val="000000" w:themeColor="text1"/>
              </w:rPr>
              <w:t xml:space="preserve"> for the purposes of sustainability and to avoid step changes in baseline funding levels. A five year period had been discussed</w:t>
            </w:r>
            <w:r w:rsidR="001E0E47">
              <w:rPr>
                <w:color w:val="000000" w:themeColor="text1"/>
              </w:rPr>
              <w:t>.</w:t>
            </w:r>
          </w:p>
          <w:p w14:paraId="01115F1B" w14:textId="77777777" w:rsidR="00E02B00" w:rsidRPr="00622256" w:rsidRDefault="00E02B00" w:rsidP="009F3D77">
            <w:pPr>
              <w:pStyle w:val="ListParagraph"/>
              <w:rPr>
                <w:color w:val="000000" w:themeColor="text1"/>
              </w:rPr>
            </w:pPr>
          </w:p>
          <w:p w14:paraId="4ED385DD" w14:textId="48FA208F" w:rsidR="009F3D77" w:rsidRPr="00622256" w:rsidRDefault="009F3D77" w:rsidP="009F3D77">
            <w:pPr>
              <w:pStyle w:val="ListParagraph"/>
              <w:numPr>
                <w:ilvl w:val="1"/>
                <w:numId w:val="34"/>
              </w:numPr>
              <w:ind w:left="709" w:hanging="709"/>
              <w:rPr>
                <w:color w:val="000000" w:themeColor="text1"/>
              </w:rPr>
            </w:pPr>
            <w:r w:rsidRPr="00622256">
              <w:rPr>
                <w:color w:val="000000" w:themeColor="text1"/>
              </w:rPr>
              <w:t xml:space="preserve">Paul Woods felt that the </w:t>
            </w:r>
            <w:r w:rsidR="001E0E47">
              <w:rPr>
                <w:color w:val="000000" w:themeColor="text1"/>
              </w:rPr>
              <w:t xml:space="preserve">ALATS </w:t>
            </w:r>
            <w:r w:rsidRPr="00622256">
              <w:rPr>
                <w:color w:val="000000" w:themeColor="text1"/>
              </w:rPr>
              <w:t xml:space="preserve">model was accessible but felt that it needed to be built up from a service base, based on service analysis and the available evidence. </w:t>
            </w:r>
          </w:p>
          <w:p w14:paraId="49FEF467" w14:textId="77777777" w:rsidR="00E02B00" w:rsidRPr="00622256" w:rsidRDefault="00E02B00" w:rsidP="00E02B00">
            <w:pPr>
              <w:pStyle w:val="ListParagraph"/>
              <w:rPr>
                <w:color w:val="000000" w:themeColor="text1"/>
              </w:rPr>
            </w:pPr>
          </w:p>
          <w:p w14:paraId="5FD5D396" w14:textId="1DCDDAD4" w:rsidR="00E02B00" w:rsidRPr="00622256" w:rsidRDefault="00E02B00" w:rsidP="00E02B00">
            <w:pPr>
              <w:pStyle w:val="ListParagraph"/>
              <w:numPr>
                <w:ilvl w:val="1"/>
                <w:numId w:val="34"/>
              </w:numPr>
              <w:ind w:left="709" w:hanging="709"/>
              <w:rPr>
                <w:color w:val="000000" w:themeColor="text1"/>
              </w:rPr>
            </w:pPr>
            <w:r w:rsidRPr="00622256">
              <w:rPr>
                <w:color w:val="000000" w:themeColor="text1"/>
              </w:rPr>
              <w:t xml:space="preserve">Graeme Bentley noted that there was consensus across the Treasurers’ Societies that the approach taken by </w:t>
            </w:r>
            <w:r w:rsidR="001E0E47">
              <w:rPr>
                <w:color w:val="000000" w:themeColor="text1"/>
              </w:rPr>
              <w:t xml:space="preserve">ALATS </w:t>
            </w:r>
            <w:r w:rsidRPr="00622256">
              <w:rPr>
                <w:color w:val="000000" w:themeColor="text1"/>
              </w:rPr>
              <w:t>was logical.</w:t>
            </w:r>
          </w:p>
          <w:p w14:paraId="56482F93" w14:textId="234F3F64" w:rsidR="0062617D" w:rsidRPr="00622256" w:rsidRDefault="0062617D" w:rsidP="003743DC">
            <w:pPr>
              <w:pStyle w:val="ListParagraph"/>
              <w:ind w:left="709" w:hanging="709"/>
              <w:rPr>
                <w:color w:val="000000" w:themeColor="text1"/>
              </w:rPr>
            </w:pPr>
          </w:p>
          <w:p w14:paraId="1BAADE7E" w14:textId="7D50ABD6" w:rsidR="0062617D" w:rsidRPr="00622256" w:rsidRDefault="0062617D" w:rsidP="003743DC">
            <w:pPr>
              <w:pStyle w:val="ListParagraph"/>
              <w:numPr>
                <w:ilvl w:val="1"/>
                <w:numId w:val="34"/>
              </w:numPr>
              <w:ind w:left="709" w:hanging="709"/>
              <w:rPr>
                <w:color w:val="000000" w:themeColor="text1"/>
              </w:rPr>
            </w:pPr>
            <w:r w:rsidRPr="00622256">
              <w:rPr>
                <w:color w:val="000000" w:themeColor="text1"/>
              </w:rPr>
              <w:t xml:space="preserve">Geoff Winterbottom </w:t>
            </w:r>
            <w:r w:rsidR="009F3D77" w:rsidRPr="00622256">
              <w:rPr>
                <w:color w:val="000000" w:themeColor="text1"/>
              </w:rPr>
              <w:t xml:space="preserve">noted that </w:t>
            </w:r>
            <w:r w:rsidRPr="00622256">
              <w:rPr>
                <w:color w:val="000000" w:themeColor="text1"/>
              </w:rPr>
              <w:t>the ALATS model did not currently determine the proportion of funding that would be allocated to different areas.</w:t>
            </w:r>
            <w:r w:rsidRPr="00622256">
              <w:t xml:space="preserve"> </w:t>
            </w:r>
            <w:r w:rsidRPr="00622256">
              <w:rPr>
                <w:color w:val="000000" w:themeColor="text1"/>
              </w:rPr>
              <w:t>Duncan confirmed that ALATS</w:t>
            </w:r>
            <w:r w:rsidR="001E0E47">
              <w:rPr>
                <w:color w:val="000000" w:themeColor="text1"/>
              </w:rPr>
              <w:t>’</w:t>
            </w:r>
            <w:r w:rsidRPr="00622256">
              <w:rPr>
                <w:color w:val="000000" w:themeColor="text1"/>
              </w:rPr>
              <w:t xml:space="preserve"> view was that these weightings would </w:t>
            </w:r>
            <w:r w:rsidR="001A25C1" w:rsidRPr="00622256">
              <w:rPr>
                <w:color w:val="000000" w:themeColor="text1"/>
              </w:rPr>
              <w:t xml:space="preserve">ultimately </w:t>
            </w:r>
            <w:r w:rsidRPr="00622256">
              <w:rPr>
                <w:color w:val="000000" w:themeColor="text1"/>
              </w:rPr>
              <w:t xml:space="preserve">require ministerial judgement and that it would be beneficial </w:t>
            </w:r>
            <w:r w:rsidR="009F3D77" w:rsidRPr="00622256">
              <w:rPr>
                <w:color w:val="000000" w:themeColor="text1"/>
              </w:rPr>
              <w:t xml:space="preserve">for </w:t>
            </w:r>
            <w:r w:rsidRPr="00622256">
              <w:rPr>
                <w:color w:val="000000" w:themeColor="text1"/>
              </w:rPr>
              <w:t>th</w:t>
            </w:r>
            <w:r w:rsidR="001A25C1" w:rsidRPr="00622256">
              <w:rPr>
                <w:color w:val="000000" w:themeColor="text1"/>
              </w:rPr>
              <w:t xml:space="preserve">is </w:t>
            </w:r>
            <w:r w:rsidR="009F3D77" w:rsidRPr="00622256">
              <w:rPr>
                <w:color w:val="000000" w:themeColor="text1"/>
              </w:rPr>
              <w:t xml:space="preserve">to be </w:t>
            </w:r>
            <w:r w:rsidRPr="00622256">
              <w:rPr>
                <w:color w:val="000000" w:themeColor="text1"/>
              </w:rPr>
              <w:t>subject to</w:t>
            </w:r>
            <w:r w:rsidR="009F3D77" w:rsidRPr="00622256">
              <w:rPr>
                <w:color w:val="000000" w:themeColor="text1"/>
              </w:rPr>
              <w:t xml:space="preserve"> some</w:t>
            </w:r>
            <w:r w:rsidRPr="00622256">
              <w:rPr>
                <w:color w:val="000000" w:themeColor="text1"/>
              </w:rPr>
              <w:t xml:space="preserve"> external validation.</w:t>
            </w:r>
            <w:r w:rsidR="009F3D77" w:rsidRPr="00622256">
              <w:rPr>
                <w:color w:val="000000" w:themeColor="text1"/>
              </w:rPr>
              <w:t xml:space="preserve"> </w:t>
            </w:r>
          </w:p>
          <w:p w14:paraId="1A99F832" w14:textId="77777777" w:rsidR="001C27B0" w:rsidRPr="00622256" w:rsidRDefault="001C27B0" w:rsidP="001C27B0">
            <w:pPr>
              <w:pStyle w:val="ListParagraph"/>
              <w:ind w:left="709"/>
              <w:rPr>
                <w:color w:val="000000" w:themeColor="text1"/>
              </w:rPr>
            </w:pPr>
          </w:p>
          <w:p w14:paraId="4502E1B7" w14:textId="166BEFF5" w:rsidR="001C27B0" w:rsidRPr="00622256" w:rsidRDefault="001C27B0" w:rsidP="001C27B0">
            <w:pPr>
              <w:pStyle w:val="ListParagraph"/>
              <w:numPr>
                <w:ilvl w:val="1"/>
                <w:numId w:val="34"/>
              </w:numPr>
              <w:ind w:left="709" w:hanging="709"/>
              <w:rPr>
                <w:color w:val="000000" w:themeColor="text1"/>
              </w:rPr>
            </w:pPr>
            <w:r w:rsidRPr="00622256">
              <w:rPr>
                <w:color w:val="000000" w:themeColor="text1"/>
              </w:rPr>
              <w:t xml:space="preserve">Alan Cross felt that if the group was broadly in favour of the approach </w:t>
            </w:r>
            <w:r w:rsidR="00A03798" w:rsidRPr="00622256">
              <w:rPr>
                <w:color w:val="000000" w:themeColor="text1"/>
              </w:rPr>
              <w:t>proposed</w:t>
            </w:r>
            <w:r w:rsidRPr="00622256">
              <w:rPr>
                <w:color w:val="000000" w:themeColor="text1"/>
              </w:rPr>
              <w:t xml:space="preserve"> within the model, then the group should consider providing some form of guidance to ministers on the weightings to be used based</w:t>
            </w:r>
            <w:r w:rsidR="009F3D77" w:rsidRPr="00622256">
              <w:rPr>
                <w:color w:val="000000" w:themeColor="text1"/>
              </w:rPr>
              <w:t xml:space="preserve"> r</w:t>
            </w:r>
            <w:r w:rsidRPr="00622256">
              <w:rPr>
                <w:color w:val="000000" w:themeColor="text1"/>
              </w:rPr>
              <w:t>ather t</w:t>
            </w:r>
            <w:r w:rsidR="009F3D77" w:rsidRPr="00622256">
              <w:rPr>
                <w:color w:val="000000" w:themeColor="text1"/>
              </w:rPr>
              <w:t>h</w:t>
            </w:r>
            <w:r w:rsidRPr="00622256">
              <w:rPr>
                <w:color w:val="000000" w:themeColor="text1"/>
              </w:rPr>
              <w:t>an leave this open.</w:t>
            </w:r>
          </w:p>
          <w:p w14:paraId="15EE6CE1" w14:textId="77777777" w:rsidR="009F3D77" w:rsidRPr="00622256" w:rsidRDefault="009F3D77" w:rsidP="009F3D77">
            <w:pPr>
              <w:pStyle w:val="ListParagraph"/>
              <w:ind w:left="709"/>
              <w:rPr>
                <w:color w:val="000000" w:themeColor="text1"/>
              </w:rPr>
            </w:pPr>
          </w:p>
          <w:p w14:paraId="744C5EB2" w14:textId="7397ACBD" w:rsidR="00E02B00" w:rsidRPr="00622256" w:rsidRDefault="009F3D77" w:rsidP="00E02B00">
            <w:pPr>
              <w:pStyle w:val="ListParagraph"/>
              <w:numPr>
                <w:ilvl w:val="1"/>
                <w:numId w:val="34"/>
              </w:numPr>
              <w:ind w:left="709" w:hanging="709"/>
              <w:rPr>
                <w:color w:val="000000" w:themeColor="text1"/>
              </w:rPr>
            </w:pPr>
            <w:r w:rsidRPr="00622256">
              <w:rPr>
                <w:color w:val="000000" w:themeColor="text1"/>
              </w:rPr>
              <w:t>DCLG confirmed that it would be necessary to determine a sound basis on which to determine the weighting between service blocks</w:t>
            </w:r>
            <w:r w:rsidR="00E02B00" w:rsidRPr="00622256">
              <w:rPr>
                <w:color w:val="000000" w:themeColor="text1"/>
              </w:rPr>
              <w:t>.</w:t>
            </w:r>
            <w:r w:rsidR="00622256" w:rsidRPr="00622256">
              <w:rPr>
                <w:color w:val="000000" w:themeColor="text1"/>
              </w:rPr>
              <w:t xml:space="preserve"> More broadly the process of developing the Review needed to be robust, and based on the best possible evidence base that would offer confidence in the end result.</w:t>
            </w:r>
          </w:p>
          <w:p w14:paraId="729BF415" w14:textId="1DD6035B" w:rsidR="009F3D77" w:rsidRPr="00622256" w:rsidRDefault="009F3D77" w:rsidP="00E02B00">
            <w:pPr>
              <w:rPr>
                <w:color w:val="000000" w:themeColor="text1"/>
              </w:rPr>
            </w:pPr>
          </w:p>
          <w:p w14:paraId="5666D88B" w14:textId="2475CF22" w:rsidR="005931CE" w:rsidRDefault="009F3D77" w:rsidP="009F3D77">
            <w:pPr>
              <w:pStyle w:val="ListParagraph"/>
              <w:numPr>
                <w:ilvl w:val="1"/>
                <w:numId w:val="34"/>
              </w:numPr>
              <w:ind w:left="709" w:hanging="709"/>
              <w:rPr>
                <w:color w:val="000000" w:themeColor="text1"/>
              </w:rPr>
            </w:pPr>
            <w:r w:rsidRPr="00622256">
              <w:rPr>
                <w:color w:val="000000" w:themeColor="text1"/>
              </w:rPr>
              <w:t>DCLG thanked the group for their recent work and n</w:t>
            </w:r>
            <w:r w:rsidR="007A44EF" w:rsidRPr="00622256">
              <w:rPr>
                <w:color w:val="000000" w:themeColor="text1"/>
              </w:rPr>
              <w:t xml:space="preserve">oted </w:t>
            </w:r>
            <w:r w:rsidR="005931CE" w:rsidRPr="00622256">
              <w:rPr>
                <w:color w:val="000000" w:themeColor="text1"/>
              </w:rPr>
              <w:t xml:space="preserve">the high degree of alignment between </w:t>
            </w:r>
            <w:r w:rsidR="007A44EF" w:rsidRPr="00622256">
              <w:rPr>
                <w:color w:val="000000" w:themeColor="text1"/>
              </w:rPr>
              <w:t xml:space="preserve">the work underway within the department and </w:t>
            </w:r>
            <w:r w:rsidR="004B6D0E">
              <w:rPr>
                <w:color w:val="000000" w:themeColor="text1"/>
              </w:rPr>
              <w:t xml:space="preserve">through the group, </w:t>
            </w:r>
            <w:r w:rsidR="005931CE" w:rsidRPr="00622256">
              <w:rPr>
                <w:color w:val="000000" w:themeColor="text1"/>
              </w:rPr>
              <w:t>that of ALATS</w:t>
            </w:r>
            <w:r w:rsidR="001E0E47">
              <w:rPr>
                <w:color w:val="000000" w:themeColor="text1"/>
              </w:rPr>
              <w:t>.</w:t>
            </w:r>
          </w:p>
          <w:p w14:paraId="400F1D23" w14:textId="77777777" w:rsidR="00E02B00" w:rsidRDefault="00E02B00" w:rsidP="00622256"/>
          <w:p w14:paraId="39E45B3B" w14:textId="5C643969" w:rsidR="000472AA" w:rsidRPr="000472AA" w:rsidRDefault="000472AA" w:rsidP="00C44006">
            <w:pPr>
              <w:tabs>
                <w:tab w:val="left" w:pos="1985"/>
                <w:tab w:val="left" w:pos="2268"/>
              </w:tabs>
              <w:ind w:left="709"/>
              <w:rPr>
                <w:b/>
                <w:color w:val="FF0000"/>
              </w:rPr>
            </w:pPr>
            <w:r w:rsidRPr="000472AA">
              <w:rPr>
                <w:b/>
                <w:color w:val="FF0000"/>
              </w:rPr>
              <w:t>Action 1):</w:t>
            </w:r>
            <w:r>
              <w:rPr>
                <w:b/>
                <w:color w:val="FF0000"/>
              </w:rPr>
              <w:t xml:space="preserve"> </w:t>
            </w:r>
            <w:r w:rsidRPr="000472AA">
              <w:rPr>
                <w:b/>
                <w:color w:val="FF0000"/>
              </w:rPr>
              <w:t>DCLG to update</w:t>
            </w:r>
            <w:r>
              <w:rPr>
                <w:b/>
                <w:color w:val="FF0000"/>
              </w:rPr>
              <w:t xml:space="preserve"> and recirculate </w:t>
            </w:r>
            <w:r w:rsidRPr="000472AA">
              <w:rPr>
                <w:b/>
                <w:color w:val="FF0000"/>
              </w:rPr>
              <w:t xml:space="preserve">minutes of last meeting to reflect </w:t>
            </w:r>
            <w:r>
              <w:rPr>
                <w:b/>
                <w:color w:val="FF0000"/>
              </w:rPr>
              <w:t>amendments provided by Paul Woods and Alan Cross.</w:t>
            </w:r>
          </w:p>
          <w:p w14:paraId="7675815F" w14:textId="1EDDB137" w:rsidR="000472AA" w:rsidRPr="00622256" w:rsidRDefault="000472AA" w:rsidP="00622256"/>
        </w:tc>
      </w:tr>
      <w:tr w:rsidR="00ED3DDF" w:rsidRPr="00622256" w14:paraId="07749F69" w14:textId="77777777" w:rsidTr="000472AA">
        <w:trPr>
          <w:trHeight w:val="574"/>
        </w:trPr>
        <w:tc>
          <w:tcPr>
            <w:tcW w:w="9996" w:type="dxa"/>
            <w:shd w:val="clear" w:color="auto" w:fill="D9D9D9" w:themeFill="background1" w:themeFillShade="D9"/>
            <w:vAlign w:val="center"/>
          </w:tcPr>
          <w:p w14:paraId="00603F9A" w14:textId="7BCE041D" w:rsidR="00ED3DDF" w:rsidRPr="00622256" w:rsidRDefault="000472AA" w:rsidP="000472AA">
            <w:pPr>
              <w:pStyle w:val="ListParagraph"/>
              <w:numPr>
                <w:ilvl w:val="0"/>
                <w:numId w:val="34"/>
              </w:numPr>
              <w:rPr>
                <w:color w:val="000000" w:themeColor="text1"/>
              </w:rPr>
            </w:pPr>
            <w:r w:rsidRPr="000472AA">
              <w:rPr>
                <w:b/>
                <w:color w:val="000000" w:themeColor="text1"/>
              </w:rPr>
              <w:lastRenderedPageBreak/>
              <w:t>F</w:t>
            </w:r>
            <w:r>
              <w:rPr>
                <w:b/>
                <w:color w:val="000000" w:themeColor="text1"/>
              </w:rPr>
              <w:t xml:space="preserve">air Funding Review </w:t>
            </w:r>
            <w:r w:rsidRPr="000472AA">
              <w:rPr>
                <w:b/>
                <w:color w:val="000000" w:themeColor="text1"/>
              </w:rPr>
              <w:t>update and overview</w:t>
            </w:r>
            <w:r w:rsidRPr="0098523F">
              <w:rPr>
                <w:color w:val="000000" w:themeColor="text1"/>
              </w:rPr>
              <w:t xml:space="preserve"> - </w:t>
            </w:r>
            <w:r w:rsidRPr="009A3773">
              <w:rPr>
                <w:color w:val="000000" w:themeColor="text1"/>
              </w:rPr>
              <w:t>DCLG</w:t>
            </w:r>
          </w:p>
        </w:tc>
      </w:tr>
      <w:tr w:rsidR="005931CE" w:rsidRPr="00622256" w14:paraId="2087532A" w14:textId="77777777" w:rsidTr="00ED3DDF">
        <w:tc>
          <w:tcPr>
            <w:tcW w:w="9996" w:type="dxa"/>
          </w:tcPr>
          <w:p w14:paraId="603109F2" w14:textId="765D9416" w:rsidR="009A3773" w:rsidRDefault="005931CE" w:rsidP="00C275B7">
            <w:pPr>
              <w:pStyle w:val="ListParagraph"/>
              <w:numPr>
                <w:ilvl w:val="1"/>
                <w:numId w:val="34"/>
              </w:numPr>
              <w:spacing w:line="276" w:lineRule="auto"/>
              <w:ind w:left="720" w:hanging="720"/>
              <w:rPr>
                <w:color w:val="000000" w:themeColor="text1"/>
              </w:rPr>
            </w:pPr>
            <w:r w:rsidRPr="00622256">
              <w:rPr>
                <w:color w:val="000000" w:themeColor="text1"/>
              </w:rPr>
              <w:t xml:space="preserve">DCLG </w:t>
            </w:r>
            <w:r w:rsidR="009A3773">
              <w:rPr>
                <w:color w:val="000000" w:themeColor="text1"/>
              </w:rPr>
              <w:t xml:space="preserve">presented </w:t>
            </w:r>
            <w:r w:rsidRPr="00622256">
              <w:rPr>
                <w:color w:val="000000" w:themeColor="text1"/>
              </w:rPr>
              <w:t xml:space="preserve">an overview </w:t>
            </w:r>
            <w:r w:rsidR="009A3773">
              <w:rPr>
                <w:color w:val="000000" w:themeColor="text1"/>
              </w:rPr>
              <w:t>which included:</w:t>
            </w:r>
          </w:p>
          <w:p w14:paraId="5BEA824C" w14:textId="7129FC4B" w:rsidR="009A3773" w:rsidRDefault="009A3773" w:rsidP="009A3773">
            <w:pPr>
              <w:pStyle w:val="ListParagraph"/>
              <w:numPr>
                <w:ilvl w:val="0"/>
                <w:numId w:val="35"/>
              </w:numPr>
              <w:rPr>
                <w:color w:val="000000" w:themeColor="text1"/>
              </w:rPr>
            </w:pPr>
            <w:r>
              <w:rPr>
                <w:color w:val="000000" w:themeColor="text1"/>
              </w:rPr>
              <w:t>The terms of reference and guiding principles of the Review</w:t>
            </w:r>
            <w:r w:rsidR="008C585E">
              <w:rPr>
                <w:color w:val="000000" w:themeColor="text1"/>
              </w:rPr>
              <w:t>,</w:t>
            </w:r>
          </w:p>
          <w:p w14:paraId="6D5B702E" w14:textId="06D7896B" w:rsidR="009A3773" w:rsidRDefault="009A3773" w:rsidP="009A3773">
            <w:pPr>
              <w:pStyle w:val="ListParagraph"/>
              <w:numPr>
                <w:ilvl w:val="0"/>
                <w:numId w:val="35"/>
              </w:numPr>
              <w:rPr>
                <w:color w:val="000000" w:themeColor="text1"/>
              </w:rPr>
            </w:pPr>
            <w:r>
              <w:rPr>
                <w:color w:val="000000" w:themeColor="text1"/>
              </w:rPr>
              <w:t>The analytical options appraisal</w:t>
            </w:r>
            <w:r w:rsidR="009E6D1E">
              <w:rPr>
                <w:color w:val="000000" w:themeColor="text1"/>
              </w:rPr>
              <w:t xml:space="preserve"> </w:t>
            </w:r>
            <w:r>
              <w:rPr>
                <w:color w:val="000000" w:themeColor="text1"/>
              </w:rPr>
              <w:t>that is underway</w:t>
            </w:r>
            <w:r w:rsidR="009E6D1E">
              <w:rPr>
                <w:color w:val="000000" w:themeColor="text1"/>
              </w:rPr>
              <w:t xml:space="preserve"> to identify analytical techniques for the Review</w:t>
            </w:r>
            <w:r w:rsidR="008C585E">
              <w:rPr>
                <w:color w:val="000000" w:themeColor="text1"/>
              </w:rPr>
              <w:t>, and</w:t>
            </w:r>
          </w:p>
          <w:p w14:paraId="52F36FCE" w14:textId="4DE754CA" w:rsidR="009A3773" w:rsidRDefault="009A3773" w:rsidP="009A3773">
            <w:pPr>
              <w:pStyle w:val="ListParagraph"/>
              <w:numPr>
                <w:ilvl w:val="0"/>
                <w:numId w:val="35"/>
              </w:numPr>
              <w:rPr>
                <w:color w:val="000000" w:themeColor="text1"/>
              </w:rPr>
            </w:pPr>
            <w:r>
              <w:rPr>
                <w:color w:val="000000" w:themeColor="text1"/>
              </w:rPr>
              <w:t>The next steps for the Review</w:t>
            </w:r>
            <w:r w:rsidR="001E0E47">
              <w:rPr>
                <w:color w:val="000000" w:themeColor="text1"/>
              </w:rPr>
              <w:t>.</w:t>
            </w:r>
          </w:p>
          <w:p w14:paraId="6AFFD649" w14:textId="77777777" w:rsidR="005931CE" w:rsidRPr="00622256" w:rsidRDefault="005931CE" w:rsidP="005931CE">
            <w:pPr>
              <w:pStyle w:val="ListParagraph"/>
              <w:rPr>
                <w:color w:val="000000" w:themeColor="text1"/>
              </w:rPr>
            </w:pPr>
          </w:p>
          <w:p w14:paraId="1C0F46CF" w14:textId="028BC38D" w:rsidR="0054652A" w:rsidRDefault="005931CE" w:rsidP="003743DC">
            <w:pPr>
              <w:pStyle w:val="ListParagraph"/>
              <w:numPr>
                <w:ilvl w:val="1"/>
                <w:numId w:val="34"/>
              </w:numPr>
              <w:ind w:left="720" w:hanging="720"/>
              <w:rPr>
                <w:color w:val="000000" w:themeColor="text1"/>
              </w:rPr>
            </w:pPr>
            <w:r w:rsidRPr="00622256">
              <w:rPr>
                <w:color w:val="000000" w:themeColor="text1"/>
              </w:rPr>
              <w:t xml:space="preserve">Geoff Winterbottom </w:t>
            </w:r>
            <w:r w:rsidR="0054652A">
              <w:rPr>
                <w:color w:val="000000" w:themeColor="text1"/>
              </w:rPr>
              <w:t xml:space="preserve">noted some of the principles </w:t>
            </w:r>
            <w:r w:rsidR="002824F7">
              <w:rPr>
                <w:color w:val="000000" w:themeColor="text1"/>
              </w:rPr>
              <w:t>could potentially conflict with each other</w:t>
            </w:r>
            <w:r w:rsidR="0054652A">
              <w:rPr>
                <w:color w:val="000000" w:themeColor="text1"/>
              </w:rPr>
              <w:t xml:space="preserve"> and that it was important </w:t>
            </w:r>
            <w:r w:rsidR="002824F7">
              <w:rPr>
                <w:color w:val="000000" w:themeColor="text1"/>
              </w:rPr>
              <w:t>to strike the optimum balance</w:t>
            </w:r>
            <w:r w:rsidR="0054652A">
              <w:rPr>
                <w:color w:val="000000" w:themeColor="text1"/>
              </w:rPr>
              <w:t>.</w:t>
            </w:r>
          </w:p>
          <w:p w14:paraId="13E7E3BE" w14:textId="77777777" w:rsidR="005931CE" w:rsidRPr="00622256" w:rsidRDefault="005931CE" w:rsidP="005931CE">
            <w:pPr>
              <w:pStyle w:val="ListParagraph"/>
              <w:rPr>
                <w:color w:val="000000" w:themeColor="text1"/>
              </w:rPr>
            </w:pPr>
          </w:p>
          <w:p w14:paraId="68626C5F" w14:textId="655B81E6" w:rsidR="005931CE" w:rsidRPr="008C585E" w:rsidRDefault="005931CE" w:rsidP="003743DC">
            <w:pPr>
              <w:pStyle w:val="ListParagraph"/>
              <w:numPr>
                <w:ilvl w:val="1"/>
                <w:numId w:val="34"/>
              </w:numPr>
              <w:ind w:left="720" w:hanging="720"/>
              <w:rPr>
                <w:color w:val="000000" w:themeColor="text1"/>
              </w:rPr>
            </w:pPr>
            <w:r w:rsidRPr="008C585E">
              <w:rPr>
                <w:color w:val="000000" w:themeColor="text1"/>
              </w:rPr>
              <w:t>Paul Woods</w:t>
            </w:r>
            <w:r w:rsidR="0054652A" w:rsidRPr="008C585E">
              <w:rPr>
                <w:color w:val="000000" w:themeColor="text1"/>
              </w:rPr>
              <w:t xml:space="preserve"> felt that there would be value in including a principle which aligned the Review with </w:t>
            </w:r>
            <w:r w:rsidRPr="008C585E">
              <w:rPr>
                <w:color w:val="000000" w:themeColor="text1"/>
              </w:rPr>
              <w:t>wider government policy</w:t>
            </w:r>
            <w:r w:rsidR="0054652A" w:rsidRPr="008C585E">
              <w:rPr>
                <w:color w:val="000000" w:themeColor="text1"/>
              </w:rPr>
              <w:t>.</w:t>
            </w:r>
            <w:r w:rsidR="00D312C5" w:rsidRPr="008C585E">
              <w:rPr>
                <w:color w:val="000000" w:themeColor="text1"/>
              </w:rPr>
              <w:t xml:space="preserve"> </w:t>
            </w:r>
            <w:r w:rsidRPr="00622256">
              <w:rPr>
                <w:color w:val="000000" w:themeColor="text1"/>
              </w:rPr>
              <w:t xml:space="preserve">DCLG responded that </w:t>
            </w:r>
            <w:r w:rsidR="0054652A">
              <w:rPr>
                <w:color w:val="000000" w:themeColor="text1"/>
              </w:rPr>
              <w:t xml:space="preserve">a principle of this nature ran the risk of being too broad and </w:t>
            </w:r>
            <w:r w:rsidR="00D312C5" w:rsidRPr="008C585E">
              <w:rPr>
                <w:color w:val="000000" w:themeColor="text1"/>
              </w:rPr>
              <w:t>unfocussed.</w:t>
            </w:r>
          </w:p>
          <w:p w14:paraId="206A16E8" w14:textId="77777777" w:rsidR="005931CE" w:rsidRPr="008C585E" w:rsidRDefault="005931CE" w:rsidP="005931CE">
            <w:pPr>
              <w:pStyle w:val="ListParagraph"/>
              <w:rPr>
                <w:color w:val="000000" w:themeColor="text1"/>
              </w:rPr>
            </w:pPr>
          </w:p>
          <w:p w14:paraId="7A020596" w14:textId="772AA3B5" w:rsidR="00D312C5" w:rsidRPr="008C585E" w:rsidRDefault="005931CE" w:rsidP="008C585E">
            <w:pPr>
              <w:pStyle w:val="ListParagraph"/>
              <w:numPr>
                <w:ilvl w:val="1"/>
                <w:numId w:val="34"/>
              </w:numPr>
              <w:ind w:left="720" w:hanging="720"/>
              <w:rPr>
                <w:color w:val="000000" w:themeColor="text1"/>
              </w:rPr>
            </w:pPr>
            <w:r w:rsidRPr="008C585E">
              <w:rPr>
                <w:color w:val="000000" w:themeColor="text1"/>
              </w:rPr>
              <w:t xml:space="preserve">Geoff Winterbottom </w:t>
            </w:r>
            <w:r w:rsidR="00D312C5" w:rsidRPr="008C585E">
              <w:rPr>
                <w:color w:val="000000" w:themeColor="text1"/>
              </w:rPr>
              <w:t xml:space="preserve">felt that the principles should be aligned with </w:t>
            </w:r>
            <w:r w:rsidRPr="008C585E">
              <w:rPr>
                <w:color w:val="000000" w:themeColor="text1"/>
              </w:rPr>
              <w:t xml:space="preserve">what </w:t>
            </w:r>
            <w:r w:rsidR="00D312C5" w:rsidRPr="008C585E">
              <w:rPr>
                <w:color w:val="000000" w:themeColor="text1"/>
              </w:rPr>
              <w:t xml:space="preserve">local </w:t>
            </w:r>
            <w:r w:rsidRPr="008C585E">
              <w:rPr>
                <w:color w:val="000000" w:themeColor="text1"/>
              </w:rPr>
              <w:t xml:space="preserve">government </w:t>
            </w:r>
            <w:r w:rsidR="00D312C5" w:rsidRPr="008C585E">
              <w:rPr>
                <w:color w:val="000000" w:themeColor="text1"/>
              </w:rPr>
              <w:t>is actually being asked to do. DCLG agreed and stated that this was implicit within the principles and in particular</w:t>
            </w:r>
            <w:r w:rsidR="001E0E47">
              <w:rPr>
                <w:color w:val="000000" w:themeColor="text1"/>
              </w:rPr>
              <w:t>, the p</w:t>
            </w:r>
            <w:r w:rsidR="00D312C5" w:rsidRPr="008C585E">
              <w:rPr>
                <w:color w:val="000000" w:themeColor="text1"/>
              </w:rPr>
              <w:t xml:space="preserve">riorities </w:t>
            </w:r>
            <w:r w:rsidR="001E0E47">
              <w:rPr>
                <w:color w:val="000000" w:themeColor="text1"/>
              </w:rPr>
              <w:t xml:space="preserve">relating to </w:t>
            </w:r>
            <w:r w:rsidR="00D312C5" w:rsidRPr="008C585E">
              <w:rPr>
                <w:color w:val="000000" w:themeColor="text1"/>
              </w:rPr>
              <w:t>sustainability and stability.</w:t>
            </w:r>
          </w:p>
          <w:p w14:paraId="3BBA2A2D" w14:textId="77777777" w:rsidR="005931CE" w:rsidRPr="008C585E" w:rsidRDefault="005931CE" w:rsidP="005931CE">
            <w:pPr>
              <w:pStyle w:val="ListParagraph"/>
              <w:rPr>
                <w:color w:val="000000" w:themeColor="text1"/>
              </w:rPr>
            </w:pPr>
          </w:p>
          <w:p w14:paraId="21622058" w14:textId="288B9E40" w:rsidR="005931CE" w:rsidRPr="00622256" w:rsidRDefault="005931CE" w:rsidP="003743DC">
            <w:pPr>
              <w:pStyle w:val="ListParagraph"/>
              <w:numPr>
                <w:ilvl w:val="1"/>
                <w:numId w:val="34"/>
              </w:numPr>
              <w:ind w:left="720" w:hanging="720"/>
              <w:rPr>
                <w:color w:val="000000" w:themeColor="text1"/>
              </w:rPr>
            </w:pPr>
            <w:r w:rsidRPr="008C585E">
              <w:rPr>
                <w:color w:val="000000" w:themeColor="text1"/>
              </w:rPr>
              <w:t>Jenny Owens asked about the position of DCLG ministers on the Review</w:t>
            </w:r>
            <w:r w:rsidR="008C585E">
              <w:rPr>
                <w:color w:val="000000" w:themeColor="text1"/>
              </w:rPr>
              <w:t xml:space="preserve"> in relation to the level of judgement that may be involved. </w:t>
            </w:r>
            <w:r w:rsidRPr="008C585E">
              <w:rPr>
                <w:color w:val="000000" w:themeColor="text1"/>
              </w:rPr>
              <w:t>DCLG replied that they were c</w:t>
            </w:r>
            <w:r w:rsidR="008C585E">
              <w:rPr>
                <w:color w:val="000000" w:themeColor="text1"/>
              </w:rPr>
              <w:t xml:space="preserve">ontinuing to work </w:t>
            </w:r>
            <w:r w:rsidRPr="008C585E">
              <w:rPr>
                <w:color w:val="000000" w:themeColor="text1"/>
              </w:rPr>
              <w:t>with ministers on the Review</w:t>
            </w:r>
            <w:r w:rsidR="008C585E">
              <w:rPr>
                <w:color w:val="000000" w:themeColor="text1"/>
              </w:rPr>
              <w:t xml:space="preserve">. Many responses to last year’s Call for Evidence expressed concern about the level of judgement that may be involved and in response, </w:t>
            </w:r>
            <w:r w:rsidR="001E0E47">
              <w:rPr>
                <w:color w:val="000000" w:themeColor="text1"/>
              </w:rPr>
              <w:t xml:space="preserve">the </w:t>
            </w:r>
            <w:r w:rsidR="008C585E">
              <w:rPr>
                <w:color w:val="000000" w:themeColor="text1"/>
              </w:rPr>
              <w:t>guiding principles ha</w:t>
            </w:r>
            <w:r w:rsidR="001E0E47">
              <w:rPr>
                <w:color w:val="000000" w:themeColor="text1"/>
              </w:rPr>
              <w:t>d</w:t>
            </w:r>
            <w:r w:rsidR="008C585E">
              <w:rPr>
                <w:color w:val="000000" w:themeColor="text1"/>
              </w:rPr>
              <w:t xml:space="preserve"> been </w:t>
            </w:r>
            <w:r w:rsidR="001E0E47">
              <w:rPr>
                <w:color w:val="000000" w:themeColor="text1"/>
              </w:rPr>
              <w:t xml:space="preserve">established which specify </w:t>
            </w:r>
            <w:r w:rsidR="008C585E">
              <w:rPr>
                <w:color w:val="000000" w:themeColor="text1"/>
              </w:rPr>
              <w:t>the transparency and objectivity of the Review.</w:t>
            </w:r>
          </w:p>
          <w:p w14:paraId="4C7F9EF1" w14:textId="77777777" w:rsidR="005931CE" w:rsidRPr="00622256" w:rsidRDefault="005931CE" w:rsidP="005931CE">
            <w:pPr>
              <w:pStyle w:val="ListParagraph"/>
              <w:rPr>
                <w:color w:val="000000" w:themeColor="text1"/>
              </w:rPr>
            </w:pPr>
          </w:p>
          <w:p w14:paraId="58BAA168" w14:textId="07D3A5B2" w:rsidR="00C44006" w:rsidRPr="008D4853" w:rsidRDefault="00C44006" w:rsidP="008D4853">
            <w:pPr>
              <w:pStyle w:val="ListParagraph"/>
              <w:numPr>
                <w:ilvl w:val="1"/>
                <w:numId w:val="34"/>
              </w:numPr>
              <w:ind w:left="709" w:hanging="709"/>
              <w:rPr>
                <w:color w:val="000000" w:themeColor="text1"/>
              </w:rPr>
            </w:pPr>
            <w:r w:rsidRPr="00C44006">
              <w:rPr>
                <w:color w:val="000000" w:themeColor="text1"/>
              </w:rPr>
              <w:t xml:space="preserve">DCLG described the </w:t>
            </w:r>
            <w:r>
              <w:rPr>
                <w:color w:val="000000" w:themeColor="text1"/>
              </w:rPr>
              <w:t xml:space="preserve">analytical </w:t>
            </w:r>
            <w:r w:rsidR="008D4853">
              <w:rPr>
                <w:color w:val="000000" w:themeColor="text1"/>
              </w:rPr>
              <w:t xml:space="preserve">option appraisal </w:t>
            </w:r>
            <w:r w:rsidRPr="008D4853">
              <w:rPr>
                <w:color w:val="000000" w:themeColor="text1"/>
              </w:rPr>
              <w:t xml:space="preserve">that is underway </w:t>
            </w:r>
            <w:r w:rsidR="00F73DDD">
              <w:rPr>
                <w:color w:val="000000" w:themeColor="text1"/>
              </w:rPr>
              <w:t xml:space="preserve">specifically </w:t>
            </w:r>
            <w:r w:rsidRPr="008D4853">
              <w:rPr>
                <w:color w:val="000000" w:themeColor="text1"/>
              </w:rPr>
              <w:t xml:space="preserve">to identify a simple and transparent foundation formula and some of the implications this raised, such as how best to reflect the tiers of authority. The Review is also considering whether there may be a need to identify individual service areas where a more specific approach is required, </w:t>
            </w:r>
            <w:r w:rsidR="00F73DDD">
              <w:rPr>
                <w:color w:val="000000" w:themeColor="text1"/>
              </w:rPr>
              <w:t>with</w:t>
            </w:r>
            <w:r w:rsidRPr="008D4853">
              <w:rPr>
                <w:color w:val="000000" w:themeColor="text1"/>
              </w:rPr>
              <w:t xml:space="preserve"> a proportion of the available funding allocated based on </w:t>
            </w:r>
            <w:r w:rsidR="00F73DDD">
              <w:rPr>
                <w:color w:val="000000" w:themeColor="text1"/>
              </w:rPr>
              <w:t>specific</w:t>
            </w:r>
            <w:r w:rsidRPr="008D4853">
              <w:rPr>
                <w:color w:val="000000" w:themeColor="text1"/>
              </w:rPr>
              <w:t xml:space="preserve"> cost drivers for those services.</w:t>
            </w:r>
          </w:p>
          <w:p w14:paraId="6151F955" w14:textId="77777777" w:rsidR="00C44006" w:rsidRPr="008D4853" w:rsidRDefault="00C44006" w:rsidP="008D4853">
            <w:pPr>
              <w:pStyle w:val="ListParagraph"/>
              <w:rPr>
                <w:color w:val="000000" w:themeColor="text1"/>
              </w:rPr>
            </w:pPr>
          </w:p>
          <w:p w14:paraId="5CB8D73E" w14:textId="0F42C63C" w:rsidR="005931CE" w:rsidRPr="008D4853" w:rsidRDefault="008C585E" w:rsidP="003743DC">
            <w:pPr>
              <w:pStyle w:val="ListParagraph"/>
              <w:numPr>
                <w:ilvl w:val="1"/>
                <w:numId w:val="34"/>
              </w:numPr>
              <w:ind w:left="720" w:hanging="720"/>
              <w:rPr>
                <w:color w:val="000000" w:themeColor="text1"/>
              </w:rPr>
            </w:pPr>
            <w:r w:rsidRPr="008D4853">
              <w:rPr>
                <w:color w:val="000000" w:themeColor="text1"/>
              </w:rPr>
              <w:t>Dave S</w:t>
            </w:r>
            <w:r w:rsidR="008D4853" w:rsidRPr="008D4853">
              <w:rPr>
                <w:color w:val="000000" w:themeColor="text1"/>
              </w:rPr>
              <w:t>h</w:t>
            </w:r>
            <w:r w:rsidRPr="008D4853">
              <w:rPr>
                <w:color w:val="000000" w:themeColor="text1"/>
              </w:rPr>
              <w:t xml:space="preserve">ipton </w:t>
            </w:r>
            <w:r w:rsidR="00371AC9">
              <w:rPr>
                <w:color w:val="000000" w:themeColor="text1"/>
              </w:rPr>
              <w:t xml:space="preserve">highlighted the importance of developing more than one option, given that there </w:t>
            </w:r>
            <w:r w:rsidR="005931CE" w:rsidRPr="008D4853">
              <w:rPr>
                <w:color w:val="000000" w:themeColor="text1"/>
              </w:rPr>
              <w:t>wo</w:t>
            </w:r>
            <w:r w:rsidR="00371AC9">
              <w:rPr>
                <w:color w:val="000000" w:themeColor="text1"/>
              </w:rPr>
              <w:t xml:space="preserve">n’t be </w:t>
            </w:r>
            <w:r w:rsidR="005931CE" w:rsidRPr="008D4853">
              <w:rPr>
                <w:color w:val="000000" w:themeColor="text1"/>
              </w:rPr>
              <w:t>a perfect solution</w:t>
            </w:r>
            <w:r w:rsidR="00371AC9">
              <w:rPr>
                <w:color w:val="000000" w:themeColor="text1"/>
              </w:rPr>
              <w:t>. DCLG clarified that this would be the case as option appraisals were taking place in relation to each potential service specific area identified, as well as the foundation formula.</w:t>
            </w:r>
          </w:p>
          <w:p w14:paraId="3A263D44" w14:textId="77777777" w:rsidR="005931CE" w:rsidRPr="008D4853" w:rsidRDefault="005931CE" w:rsidP="005931CE">
            <w:pPr>
              <w:pStyle w:val="ListParagraph"/>
              <w:rPr>
                <w:color w:val="000000" w:themeColor="text1"/>
              </w:rPr>
            </w:pPr>
          </w:p>
          <w:p w14:paraId="68092813" w14:textId="06CC524A" w:rsidR="005931CE" w:rsidRPr="00211D19" w:rsidRDefault="005931CE" w:rsidP="003743DC">
            <w:pPr>
              <w:pStyle w:val="ListParagraph"/>
              <w:numPr>
                <w:ilvl w:val="1"/>
                <w:numId w:val="34"/>
              </w:numPr>
              <w:ind w:left="720" w:hanging="720"/>
              <w:rPr>
                <w:color w:val="000000" w:themeColor="text1"/>
              </w:rPr>
            </w:pPr>
            <w:r w:rsidRPr="00622256">
              <w:rPr>
                <w:color w:val="000000" w:themeColor="text1"/>
              </w:rPr>
              <w:t>Geoff Winterbottom asked if one of the options might be to update existing data,</w:t>
            </w:r>
            <w:r w:rsidR="00C275B7">
              <w:rPr>
                <w:color w:val="000000" w:themeColor="text1"/>
              </w:rPr>
              <w:t xml:space="preserve"> </w:t>
            </w:r>
            <w:r w:rsidR="00F73DDD">
              <w:rPr>
                <w:color w:val="000000" w:themeColor="text1"/>
              </w:rPr>
              <w:t>n</w:t>
            </w:r>
            <w:r w:rsidR="00AE4EA1">
              <w:rPr>
                <w:color w:val="000000" w:themeColor="text1"/>
              </w:rPr>
              <w:t>oting</w:t>
            </w:r>
            <w:r w:rsidR="00C275B7">
              <w:rPr>
                <w:color w:val="000000" w:themeColor="text1"/>
              </w:rPr>
              <w:t xml:space="preserve"> </w:t>
            </w:r>
            <w:r w:rsidRPr="00622256">
              <w:rPr>
                <w:color w:val="000000" w:themeColor="text1"/>
              </w:rPr>
              <w:t xml:space="preserve">that this would be difficult </w:t>
            </w:r>
            <w:r w:rsidR="00211D19">
              <w:rPr>
                <w:color w:val="000000" w:themeColor="text1"/>
              </w:rPr>
              <w:t xml:space="preserve">for some </w:t>
            </w:r>
            <w:r w:rsidR="00C275B7">
              <w:rPr>
                <w:color w:val="000000" w:themeColor="text1"/>
              </w:rPr>
              <w:t xml:space="preserve">areas </w:t>
            </w:r>
            <w:r w:rsidRPr="00622256">
              <w:rPr>
                <w:color w:val="000000" w:themeColor="text1"/>
              </w:rPr>
              <w:t xml:space="preserve">due to the </w:t>
            </w:r>
            <w:r w:rsidR="00211D19">
              <w:rPr>
                <w:color w:val="000000" w:themeColor="text1"/>
              </w:rPr>
              <w:t xml:space="preserve">availability of </w:t>
            </w:r>
            <w:r w:rsidR="00211D19" w:rsidRPr="00211D19">
              <w:rPr>
                <w:color w:val="000000" w:themeColor="text1"/>
              </w:rPr>
              <w:t xml:space="preserve">welfare benefit data. </w:t>
            </w:r>
            <w:r w:rsidR="00494700" w:rsidRPr="00211D19">
              <w:rPr>
                <w:color w:val="000000" w:themeColor="text1"/>
              </w:rPr>
              <w:t>DCLG confirmed that this represent</w:t>
            </w:r>
            <w:r w:rsidR="00C275B7">
              <w:rPr>
                <w:color w:val="000000" w:themeColor="text1"/>
              </w:rPr>
              <w:t>s</w:t>
            </w:r>
            <w:r w:rsidR="00494700" w:rsidRPr="00211D19">
              <w:rPr>
                <w:color w:val="000000" w:themeColor="text1"/>
              </w:rPr>
              <w:t xml:space="preserve"> a ‘do minimum’ option</w:t>
            </w:r>
            <w:r w:rsidR="00211D19" w:rsidRPr="00211D19">
              <w:rPr>
                <w:color w:val="000000" w:themeColor="text1"/>
              </w:rPr>
              <w:t xml:space="preserve"> for some areas</w:t>
            </w:r>
            <w:r w:rsidR="00494700" w:rsidRPr="00211D19">
              <w:rPr>
                <w:color w:val="000000" w:themeColor="text1"/>
              </w:rPr>
              <w:t>.</w:t>
            </w:r>
          </w:p>
          <w:p w14:paraId="1594E64B" w14:textId="77777777" w:rsidR="005931CE" w:rsidRPr="00211D19" w:rsidRDefault="005931CE" w:rsidP="005931CE">
            <w:pPr>
              <w:pStyle w:val="ListParagraph"/>
              <w:rPr>
                <w:color w:val="000000" w:themeColor="text1"/>
              </w:rPr>
            </w:pPr>
          </w:p>
          <w:p w14:paraId="57116640" w14:textId="3D72DF74" w:rsidR="00211D19" w:rsidRDefault="005931CE" w:rsidP="00211D19">
            <w:pPr>
              <w:pStyle w:val="ListParagraph"/>
              <w:numPr>
                <w:ilvl w:val="1"/>
                <w:numId w:val="34"/>
              </w:numPr>
              <w:ind w:left="709" w:hanging="709"/>
              <w:rPr>
                <w:color w:val="000000" w:themeColor="text1"/>
              </w:rPr>
            </w:pPr>
            <w:r w:rsidRPr="00211D19">
              <w:rPr>
                <w:color w:val="000000" w:themeColor="text1"/>
              </w:rPr>
              <w:t xml:space="preserve">DCLG </w:t>
            </w:r>
            <w:r w:rsidR="00211D19" w:rsidRPr="00211D19">
              <w:rPr>
                <w:color w:val="000000" w:themeColor="text1"/>
              </w:rPr>
              <w:t>explained that statistical techniques offered an evidence based approach for determining which cost drivers have a significant impact on a local authority’s ‘need to spend’ and which, therefore, should be included in a funding formula. These techniques also enable the relative importance of a cost driver in determining ‘need to spend’</w:t>
            </w:r>
            <w:r w:rsidR="00C275B7">
              <w:rPr>
                <w:color w:val="000000" w:themeColor="text1"/>
              </w:rPr>
              <w:t xml:space="preserve"> to be quantified</w:t>
            </w:r>
            <w:r w:rsidR="00211D19" w:rsidRPr="00211D19">
              <w:rPr>
                <w:color w:val="000000" w:themeColor="text1"/>
              </w:rPr>
              <w:t xml:space="preserve">. Without these techniques, judgement would necessarily play a greater role in determining funding allocations. </w:t>
            </w:r>
          </w:p>
          <w:p w14:paraId="424B028F" w14:textId="77777777" w:rsidR="00B450D1" w:rsidRPr="00B450D1" w:rsidRDefault="00B450D1" w:rsidP="00B450D1">
            <w:pPr>
              <w:pStyle w:val="ListParagraph"/>
              <w:rPr>
                <w:color w:val="000000" w:themeColor="text1"/>
              </w:rPr>
            </w:pPr>
          </w:p>
          <w:p w14:paraId="3953D5D6" w14:textId="5DD2D6BD" w:rsidR="00211D19" w:rsidRPr="00B450D1" w:rsidRDefault="00211D19" w:rsidP="00B450D1">
            <w:pPr>
              <w:pStyle w:val="ListParagraph"/>
              <w:numPr>
                <w:ilvl w:val="1"/>
                <w:numId w:val="34"/>
              </w:numPr>
              <w:ind w:left="709" w:hanging="709"/>
              <w:rPr>
                <w:color w:val="000000" w:themeColor="text1"/>
              </w:rPr>
            </w:pPr>
            <w:r w:rsidRPr="00B450D1">
              <w:rPr>
                <w:color w:val="000000" w:themeColor="text1"/>
              </w:rPr>
              <w:t xml:space="preserve">The options appraisal work </w:t>
            </w:r>
            <w:r w:rsidR="00C275B7" w:rsidRPr="00B450D1">
              <w:rPr>
                <w:color w:val="000000" w:themeColor="text1"/>
              </w:rPr>
              <w:t xml:space="preserve">will </w:t>
            </w:r>
            <w:r w:rsidRPr="00B450D1">
              <w:rPr>
                <w:color w:val="000000" w:themeColor="text1"/>
              </w:rPr>
              <w:t>consider potential improvements to expenditure based regressions by using more advanced analytical techniques to address concerns relating to the influence that historic levels of funding have on levels of spending. One option being considered is multi-level modelling, which may be particularly appropriate for service areas that are high cost and where future demand is difficult to predict</w:t>
            </w:r>
          </w:p>
          <w:p w14:paraId="1EFA0EEC" w14:textId="77777777" w:rsidR="00615F1C" w:rsidRPr="00622256" w:rsidRDefault="00615F1C" w:rsidP="005931CE">
            <w:pPr>
              <w:pStyle w:val="ListParagraph"/>
              <w:rPr>
                <w:color w:val="000000" w:themeColor="text1"/>
              </w:rPr>
            </w:pPr>
          </w:p>
          <w:p w14:paraId="4E2E2DE8" w14:textId="111679C7" w:rsidR="005931CE" w:rsidRDefault="005931CE" w:rsidP="00211D19">
            <w:pPr>
              <w:pStyle w:val="ListParagraph"/>
              <w:numPr>
                <w:ilvl w:val="1"/>
                <w:numId w:val="34"/>
              </w:numPr>
              <w:ind w:left="720" w:hanging="720"/>
              <w:rPr>
                <w:color w:val="000000" w:themeColor="text1"/>
              </w:rPr>
            </w:pPr>
            <w:r w:rsidRPr="00622256">
              <w:rPr>
                <w:color w:val="000000" w:themeColor="text1"/>
              </w:rPr>
              <w:t>Jenny Owens mentioned</w:t>
            </w:r>
            <w:r w:rsidR="00211D19">
              <w:rPr>
                <w:color w:val="000000" w:themeColor="text1"/>
              </w:rPr>
              <w:t xml:space="preserve"> </w:t>
            </w:r>
            <w:r w:rsidRPr="00622256">
              <w:rPr>
                <w:color w:val="000000" w:themeColor="text1"/>
              </w:rPr>
              <w:t xml:space="preserve">the new Department of Health </w:t>
            </w:r>
            <w:r w:rsidR="00211D19">
              <w:rPr>
                <w:color w:val="000000" w:themeColor="text1"/>
              </w:rPr>
              <w:t>A</w:t>
            </w:r>
            <w:r w:rsidRPr="00622256">
              <w:rPr>
                <w:color w:val="000000" w:themeColor="text1"/>
              </w:rPr>
              <w:t xml:space="preserve">dult </w:t>
            </w:r>
            <w:r w:rsidR="00211D19">
              <w:rPr>
                <w:color w:val="000000" w:themeColor="text1"/>
              </w:rPr>
              <w:t>S</w:t>
            </w:r>
            <w:r w:rsidRPr="00622256">
              <w:rPr>
                <w:color w:val="000000" w:themeColor="text1"/>
              </w:rPr>
              <w:t>ocial</w:t>
            </w:r>
            <w:r w:rsidR="00211D19">
              <w:rPr>
                <w:color w:val="000000" w:themeColor="text1"/>
              </w:rPr>
              <w:t xml:space="preserve"> C</w:t>
            </w:r>
            <w:r w:rsidRPr="00622256">
              <w:rPr>
                <w:color w:val="000000" w:themeColor="text1"/>
              </w:rPr>
              <w:t xml:space="preserve">are funding formula, </w:t>
            </w:r>
            <w:r w:rsidRPr="00C842A8">
              <w:rPr>
                <w:color w:val="000000" w:themeColor="text1"/>
              </w:rPr>
              <w:t>which was presented to the group last year,</w:t>
            </w:r>
            <w:r w:rsidR="00211D19">
              <w:rPr>
                <w:color w:val="000000" w:themeColor="text1"/>
              </w:rPr>
              <w:t xml:space="preserve"> </w:t>
            </w:r>
            <w:r w:rsidRPr="00622256">
              <w:rPr>
                <w:color w:val="000000" w:themeColor="text1"/>
              </w:rPr>
              <w:t xml:space="preserve">and asked </w:t>
            </w:r>
            <w:r w:rsidR="00211D19">
              <w:rPr>
                <w:color w:val="000000" w:themeColor="text1"/>
              </w:rPr>
              <w:t>whether this was being considered as a potential option for this service area. DCLG confirmed that this was one option under consideration.</w:t>
            </w:r>
          </w:p>
          <w:p w14:paraId="49F152D4" w14:textId="77777777" w:rsidR="00B450D1" w:rsidRPr="00B450D1" w:rsidRDefault="00B450D1" w:rsidP="00B450D1">
            <w:pPr>
              <w:pStyle w:val="ListParagraph"/>
              <w:rPr>
                <w:color w:val="000000" w:themeColor="text1"/>
              </w:rPr>
            </w:pPr>
          </w:p>
          <w:p w14:paraId="649FADE4" w14:textId="4D7C0FB1" w:rsidR="00E64E72" w:rsidRDefault="005931CE" w:rsidP="00B450D1">
            <w:pPr>
              <w:pStyle w:val="ListParagraph"/>
              <w:numPr>
                <w:ilvl w:val="1"/>
                <w:numId w:val="34"/>
              </w:numPr>
              <w:ind w:left="720" w:hanging="720"/>
              <w:rPr>
                <w:color w:val="000000" w:themeColor="text1"/>
              </w:rPr>
            </w:pPr>
            <w:r w:rsidRPr="00B450D1">
              <w:rPr>
                <w:color w:val="000000" w:themeColor="text1"/>
              </w:rPr>
              <w:t xml:space="preserve">Geoff Winterbottom </w:t>
            </w:r>
            <w:r w:rsidR="00AE4EA1" w:rsidRPr="00B450D1">
              <w:rPr>
                <w:color w:val="000000" w:themeColor="text1"/>
              </w:rPr>
              <w:t>queried</w:t>
            </w:r>
            <w:r w:rsidR="00925843" w:rsidRPr="00B450D1">
              <w:rPr>
                <w:color w:val="000000" w:themeColor="text1"/>
              </w:rPr>
              <w:t xml:space="preserve"> </w:t>
            </w:r>
            <w:r w:rsidRPr="00B450D1">
              <w:rPr>
                <w:color w:val="000000" w:themeColor="text1"/>
              </w:rPr>
              <w:t xml:space="preserve">the term cost driver and whether </w:t>
            </w:r>
            <w:r w:rsidR="00925843" w:rsidRPr="00B450D1">
              <w:rPr>
                <w:color w:val="000000" w:themeColor="text1"/>
              </w:rPr>
              <w:t xml:space="preserve">the Review is </w:t>
            </w:r>
            <w:r w:rsidR="00B14FDB" w:rsidRPr="00B450D1">
              <w:rPr>
                <w:color w:val="000000" w:themeColor="text1"/>
              </w:rPr>
              <w:t xml:space="preserve">actually </w:t>
            </w:r>
            <w:r w:rsidR="00925843" w:rsidRPr="00B450D1">
              <w:rPr>
                <w:color w:val="000000" w:themeColor="text1"/>
              </w:rPr>
              <w:t xml:space="preserve">concerned with </w:t>
            </w:r>
            <w:r w:rsidR="00B14FDB" w:rsidRPr="00B450D1">
              <w:rPr>
                <w:color w:val="000000" w:themeColor="text1"/>
              </w:rPr>
              <w:t xml:space="preserve">cost </w:t>
            </w:r>
            <w:r w:rsidRPr="00B450D1">
              <w:rPr>
                <w:color w:val="000000" w:themeColor="text1"/>
              </w:rPr>
              <w:t>correlation. DCLG confirmed that cost drivers are mentioned in relation to statistical techniques, and used to explain patterns of need</w:t>
            </w:r>
            <w:r w:rsidR="00925843" w:rsidRPr="00B450D1">
              <w:rPr>
                <w:color w:val="000000" w:themeColor="text1"/>
              </w:rPr>
              <w:t xml:space="preserve"> (the dependent variable)</w:t>
            </w:r>
            <w:r w:rsidRPr="00B450D1">
              <w:rPr>
                <w:color w:val="000000" w:themeColor="text1"/>
              </w:rPr>
              <w:t xml:space="preserve">. There must be </w:t>
            </w:r>
            <w:r w:rsidR="00925843" w:rsidRPr="00B450D1">
              <w:rPr>
                <w:color w:val="000000" w:themeColor="text1"/>
              </w:rPr>
              <w:t xml:space="preserve">data </w:t>
            </w:r>
            <w:r w:rsidRPr="00B450D1">
              <w:rPr>
                <w:color w:val="000000" w:themeColor="text1"/>
              </w:rPr>
              <w:t>available</w:t>
            </w:r>
            <w:r w:rsidR="00925843" w:rsidRPr="00B450D1">
              <w:rPr>
                <w:color w:val="000000" w:themeColor="text1"/>
              </w:rPr>
              <w:t xml:space="preserve"> </w:t>
            </w:r>
            <w:r w:rsidRPr="00B450D1">
              <w:rPr>
                <w:color w:val="000000" w:themeColor="text1"/>
              </w:rPr>
              <w:t xml:space="preserve">to map the cost drivers and a robust method for scaling the cost drivers. </w:t>
            </w:r>
            <w:r w:rsidR="00E64E72" w:rsidRPr="00B450D1">
              <w:rPr>
                <w:color w:val="000000" w:themeColor="text1"/>
              </w:rPr>
              <w:t xml:space="preserve">In order to achieve this, a number of key criteria for including cost drivers in a formula have been identified, and are set out in the overview paper. </w:t>
            </w:r>
          </w:p>
          <w:p w14:paraId="1EF116BC" w14:textId="77777777" w:rsidR="00B450D1" w:rsidRPr="00B450D1" w:rsidRDefault="00B450D1" w:rsidP="00B450D1">
            <w:pPr>
              <w:pStyle w:val="ListParagraph"/>
              <w:rPr>
                <w:color w:val="000000" w:themeColor="text1"/>
              </w:rPr>
            </w:pPr>
          </w:p>
          <w:p w14:paraId="4B9D84D9" w14:textId="5CDEF1BF" w:rsidR="005931CE" w:rsidRPr="00B450D1" w:rsidRDefault="00E64E72" w:rsidP="00B450D1">
            <w:pPr>
              <w:pStyle w:val="ListParagraph"/>
              <w:numPr>
                <w:ilvl w:val="1"/>
                <w:numId w:val="34"/>
              </w:numPr>
              <w:ind w:left="720" w:hanging="720"/>
              <w:rPr>
                <w:color w:val="000000" w:themeColor="text1"/>
              </w:rPr>
            </w:pPr>
            <w:r w:rsidRPr="00B450D1">
              <w:rPr>
                <w:color w:val="000000" w:themeColor="text1"/>
              </w:rPr>
              <w:t>K</w:t>
            </w:r>
            <w:r w:rsidR="00925843" w:rsidRPr="00B450D1">
              <w:rPr>
                <w:color w:val="000000" w:themeColor="text1"/>
              </w:rPr>
              <w:t xml:space="preserve">ey criteria </w:t>
            </w:r>
            <w:r w:rsidRPr="00B450D1">
              <w:rPr>
                <w:color w:val="000000" w:themeColor="text1"/>
              </w:rPr>
              <w:t xml:space="preserve">have been identified that </w:t>
            </w:r>
            <w:r w:rsidR="00925843" w:rsidRPr="00B450D1">
              <w:rPr>
                <w:color w:val="000000" w:themeColor="text1"/>
              </w:rPr>
              <w:t>cost drivers</w:t>
            </w:r>
            <w:r w:rsidRPr="00B450D1">
              <w:rPr>
                <w:color w:val="000000" w:themeColor="text1"/>
              </w:rPr>
              <w:t xml:space="preserve"> should meet in order to be included</w:t>
            </w:r>
            <w:r w:rsidR="00925843" w:rsidRPr="00B450D1">
              <w:rPr>
                <w:color w:val="000000" w:themeColor="text1"/>
              </w:rPr>
              <w:t xml:space="preserve"> in a formula </w:t>
            </w:r>
            <w:r w:rsidRPr="00B450D1">
              <w:rPr>
                <w:color w:val="000000" w:themeColor="text1"/>
              </w:rPr>
              <w:t xml:space="preserve">are </w:t>
            </w:r>
            <w:r w:rsidR="00B14FDB" w:rsidRPr="00B450D1">
              <w:rPr>
                <w:color w:val="000000" w:themeColor="text1"/>
              </w:rPr>
              <w:t>set out in the overview paper</w:t>
            </w:r>
            <w:r w:rsidR="00925843" w:rsidRPr="00B450D1">
              <w:rPr>
                <w:color w:val="000000" w:themeColor="text1"/>
              </w:rPr>
              <w:t>.</w:t>
            </w:r>
          </w:p>
          <w:p w14:paraId="4235CA93" w14:textId="77777777" w:rsidR="00925843" w:rsidRPr="00622256" w:rsidRDefault="00925843" w:rsidP="005931CE">
            <w:pPr>
              <w:pStyle w:val="ListParagraph"/>
              <w:rPr>
                <w:color w:val="000000" w:themeColor="text1"/>
              </w:rPr>
            </w:pPr>
          </w:p>
          <w:p w14:paraId="1ACF37DD" w14:textId="0D2DCE68" w:rsidR="00B14FDB" w:rsidRDefault="005931CE" w:rsidP="00B14FDB">
            <w:pPr>
              <w:pStyle w:val="ListParagraph"/>
              <w:numPr>
                <w:ilvl w:val="1"/>
                <w:numId w:val="34"/>
              </w:numPr>
              <w:ind w:left="720" w:hanging="720"/>
              <w:rPr>
                <w:color w:val="000000" w:themeColor="text1"/>
              </w:rPr>
            </w:pPr>
            <w:r w:rsidRPr="00622256">
              <w:rPr>
                <w:color w:val="000000" w:themeColor="text1"/>
              </w:rPr>
              <w:t>The</w:t>
            </w:r>
            <w:r w:rsidR="00B14FDB">
              <w:rPr>
                <w:color w:val="000000" w:themeColor="text1"/>
              </w:rPr>
              <w:t xml:space="preserve"> group discussed </w:t>
            </w:r>
            <w:r w:rsidRPr="00622256">
              <w:rPr>
                <w:color w:val="000000" w:themeColor="text1"/>
              </w:rPr>
              <w:t xml:space="preserve">the </w:t>
            </w:r>
            <w:r w:rsidR="00B14FDB">
              <w:rPr>
                <w:color w:val="000000" w:themeColor="text1"/>
              </w:rPr>
              <w:t xml:space="preserve">implications </w:t>
            </w:r>
            <w:r w:rsidRPr="00622256">
              <w:rPr>
                <w:color w:val="000000" w:themeColor="text1"/>
              </w:rPr>
              <w:t xml:space="preserve">of using past </w:t>
            </w:r>
            <w:r w:rsidR="00B14FDB">
              <w:rPr>
                <w:color w:val="000000" w:themeColor="text1"/>
              </w:rPr>
              <w:t xml:space="preserve">expenditure </w:t>
            </w:r>
            <w:r w:rsidRPr="00622256">
              <w:rPr>
                <w:color w:val="000000" w:themeColor="text1"/>
              </w:rPr>
              <w:t xml:space="preserve">to weight cost drivers, which cost drivers should be used and what alternative statistical methods </w:t>
            </w:r>
            <w:r w:rsidR="00B14FDB">
              <w:rPr>
                <w:color w:val="000000" w:themeColor="text1"/>
              </w:rPr>
              <w:t xml:space="preserve">may be available. DCLG confirmed that the options appraisals were exploring alternative variables that may </w:t>
            </w:r>
            <w:r w:rsidR="00C275B7">
              <w:rPr>
                <w:color w:val="000000" w:themeColor="text1"/>
              </w:rPr>
              <w:t xml:space="preserve">better </w:t>
            </w:r>
            <w:r w:rsidR="00B14FDB">
              <w:rPr>
                <w:color w:val="000000" w:themeColor="text1"/>
              </w:rPr>
              <w:t>explain need.</w:t>
            </w:r>
          </w:p>
          <w:p w14:paraId="3F4FA5FF" w14:textId="77777777" w:rsidR="00B450D1" w:rsidRPr="00B450D1" w:rsidRDefault="00B450D1" w:rsidP="00B450D1">
            <w:pPr>
              <w:pStyle w:val="ListParagraph"/>
              <w:rPr>
                <w:color w:val="000000" w:themeColor="text1"/>
              </w:rPr>
            </w:pPr>
          </w:p>
          <w:p w14:paraId="36803757" w14:textId="4EEC8B63" w:rsidR="005931CE" w:rsidRPr="00B450D1" w:rsidRDefault="005931CE" w:rsidP="00B450D1">
            <w:pPr>
              <w:pStyle w:val="ListParagraph"/>
              <w:numPr>
                <w:ilvl w:val="1"/>
                <w:numId w:val="34"/>
              </w:numPr>
              <w:ind w:left="720" w:hanging="720"/>
              <w:rPr>
                <w:color w:val="000000" w:themeColor="text1"/>
              </w:rPr>
            </w:pPr>
            <w:r w:rsidRPr="00B450D1">
              <w:rPr>
                <w:color w:val="000000" w:themeColor="text1"/>
              </w:rPr>
              <w:t xml:space="preserve">Duncan Whitfield mentioned that </w:t>
            </w:r>
            <w:r w:rsidR="00B14FDB" w:rsidRPr="00B450D1">
              <w:rPr>
                <w:color w:val="000000" w:themeColor="text1"/>
              </w:rPr>
              <w:t xml:space="preserve">any </w:t>
            </w:r>
            <w:r w:rsidRPr="00B450D1">
              <w:rPr>
                <w:color w:val="000000" w:themeColor="text1"/>
              </w:rPr>
              <w:t xml:space="preserve">new cost drivers should only be </w:t>
            </w:r>
            <w:r w:rsidR="00B14FDB" w:rsidRPr="00B450D1">
              <w:rPr>
                <w:color w:val="000000" w:themeColor="text1"/>
              </w:rPr>
              <w:t xml:space="preserve">included </w:t>
            </w:r>
            <w:r w:rsidRPr="00B450D1">
              <w:rPr>
                <w:color w:val="000000" w:themeColor="text1"/>
              </w:rPr>
              <w:t xml:space="preserve">if they make a </w:t>
            </w:r>
            <w:r w:rsidR="00B14FDB" w:rsidRPr="00B450D1">
              <w:rPr>
                <w:color w:val="000000" w:themeColor="text1"/>
              </w:rPr>
              <w:t xml:space="preserve">significant </w:t>
            </w:r>
            <w:r w:rsidRPr="00B450D1">
              <w:rPr>
                <w:color w:val="000000" w:themeColor="text1"/>
              </w:rPr>
              <w:t>difference</w:t>
            </w:r>
            <w:r w:rsidR="00B14FDB" w:rsidRPr="00B450D1">
              <w:rPr>
                <w:color w:val="000000" w:themeColor="text1"/>
              </w:rPr>
              <w:t xml:space="preserve">. He also felt that </w:t>
            </w:r>
            <w:r w:rsidRPr="00B450D1">
              <w:rPr>
                <w:color w:val="000000" w:themeColor="text1"/>
              </w:rPr>
              <w:t xml:space="preserve">we should </w:t>
            </w:r>
            <w:r w:rsidR="00B14FDB" w:rsidRPr="00B450D1">
              <w:rPr>
                <w:color w:val="000000" w:themeColor="text1"/>
              </w:rPr>
              <w:t xml:space="preserve">consider </w:t>
            </w:r>
            <w:r w:rsidRPr="00B450D1">
              <w:rPr>
                <w:color w:val="000000" w:themeColor="text1"/>
              </w:rPr>
              <w:t>incentivis</w:t>
            </w:r>
            <w:r w:rsidR="00675EE1" w:rsidRPr="00B450D1">
              <w:rPr>
                <w:color w:val="000000" w:themeColor="text1"/>
              </w:rPr>
              <w:t>ing</w:t>
            </w:r>
            <w:r w:rsidRPr="00B450D1">
              <w:rPr>
                <w:color w:val="000000" w:themeColor="text1"/>
              </w:rPr>
              <w:t xml:space="preserve"> good behaviour</w:t>
            </w:r>
            <w:r w:rsidR="00B14FDB" w:rsidRPr="00B450D1">
              <w:rPr>
                <w:color w:val="000000" w:themeColor="text1"/>
              </w:rPr>
              <w:t xml:space="preserve"> across the sector</w:t>
            </w:r>
            <w:r w:rsidRPr="00B450D1">
              <w:rPr>
                <w:color w:val="000000" w:themeColor="text1"/>
              </w:rPr>
              <w:t>.</w:t>
            </w:r>
            <w:r w:rsidR="00C275B7" w:rsidRPr="00B450D1">
              <w:rPr>
                <w:color w:val="000000" w:themeColor="text1"/>
              </w:rPr>
              <w:t xml:space="preserve"> </w:t>
            </w:r>
            <w:r w:rsidRPr="00B450D1">
              <w:rPr>
                <w:color w:val="000000" w:themeColor="text1"/>
              </w:rPr>
              <w:t xml:space="preserve">DCLG </w:t>
            </w:r>
            <w:r w:rsidR="00B14FDB" w:rsidRPr="00B450D1">
              <w:rPr>
                <w:color w:val="000000" w:themeColor="text1"/>
              </w:rPr>
              <w:t>acknowledged this point</w:t>
            </w:r>
            <w:r w:rsidR="003347A3" w:rsidRPr="00B450D1">
              <w:rPr>
                <w:color w:val="000000" w:themeColor="text1"/>
              </w:rPr>
              <w:t xml:space="preserve">, confirming that </w:t>
            </w:r>
            <w:r w:rsidRPr="00B450D1">
              <w:rPr>
                <w:color w:val="000000" w:themeColor="text1"/>
              </w:rPr>
              <w:t xml:space="preserve">cost drivers should be </w:t>
            </w:r>
            <w:r w:rsidR="00B14FDB" w:rsidRPr="00B450D1">
              <w:rPr>
                <w:color w:val="000000" w:themeColor="text1"/>
              </w:rPr>
              <w:t>relevant and there should be evidence to demonstrate that the cost driver has a significant impact on the cost of providing services.</w:t>
            </w:r>
          </w:p>
          <w:p w14:paraId="70E6522C" w14:textId="77777777" w:rsidR="00B14FDB" w:rsidRPr="00622256" w:rsidRDefault="00B14FDB" w:rsidP="005931CE">
            <w:pPr>
              <w:pStyle w:val="ListParagraph"/>
              <w:rPr>
                <w:color w:val="000000" w:themeColor="text1"/>
              </w:rPr>
            </w:pPr>
          </w:p>
          <w:p w14:paraId="1DA151CB" w14:textId="63AC25D0" w:rsidR="005931CE" w:rsidRPr="00622256" w:rsidRDefault="003347A3" w:rsidP="003347A3">
            <w:pPr>
              <w:pStyle w:val="ListParagraph"/>
              <w:numPr>
                <w:ilvl w:val="1"/>
                <w:numId w:val="34"/>
              </w:numPr>
              <w:ind w:left="720" w:hanging="720"/>
              <w:rPr>
                <w:color w:val="000000" w:themeColor="text1"/>
              </w:rPr>
            </w:pPr>
            <w:r>
              <w:rPr>
                <w:color w:val="000000" w:themeColor="text1"/>
              </w:rPr>
              <w:t xml:space="preserve">DCLG </w:t>
            </w:r>
            <w:r w:rsidR="00F80562">
              <w:rPr>
                <w:color w:val="000000" w:themeColor="text1"/>
              </w:rPr>
              <w:t xml:space="preserve">introduced </w:t>
            </w:r>
            <w:r>
              <w:rPr>
                <w:color w:val="000000" w:themeColor="text1"/>
              </w:rPr>
              <w:t>the option</w:t>
            </w:r>
            <w:r w:rsidR="00675EE1">
              <w:rPr>
                <w:color w:val="000000" w:themeColor="text1"/>
              </w:rPr>
              <w:t>s</w:t>
            </w:r>
            <w:r>
              <w:rPr>
                <w:color w:val="000000" w:themeColor="text1"/>
              </w:rPr>
              <w:t xml:space="preserve"> appraisal work that was underway in relation to the </w:t>
            </w:r>
            <w:r w:rsidR="005931CE" w:rsidRPr="00622256">
              <w:rPr>
                <w:color w:val="000000" w:themeColor="text1"/>
              </w:rPr>
              <w:t>area cost adjustment (ACA)</w:t>
            </w:r>
            <w:r w:rsidR="00F80562">
              <w:rPr>
                <w:color w:val="000000" w:themeColor="text1"/>
              </w:rPr>
              <w:t xml:space="preserve">. This work will </w:t>
            </w:r>
            <w:r w:rsidR="00C275B7">
              <w:rPr>
                <w:color w:val="000000" w:themeColor="text1"/>
              </w:rPr>
              <w:t xml:space="preserve">also </w:t>
            </w:r>
            <w:r w:rsidR="00F80562">
              <w:rPr>
                <w:color w:val="000000" w:themeColor="text1"/>
              </w:rPr>
              <w:t>consider whether it is appropriate to have some measure of deprivation or rurality within the ACA.</w:t>
            </w:r>
          </w:p>
          <w:p w14:paraId="50CBADCA" w14:textId="77777777" w:rsidR="005931CE" w:rsidRPr="00817A3B" w:rsidRDefault="005931CE" w:rsidP="005931CE">
            <w:pPr>
              <w:pStyle w:val="ListParagraph"/>
              <w:rPr>
                <w:color w:val="000000" w:themeColor="text1"/>
              </w:rPr>
            </w:pPr>
          </w:p>
          <w:p w14:paraId="30D6FE71" w14:textId="30B82192" w:rsidR="005931CE" w:rsidRPr="00817A3B" w:rsidRDefault="005931CE" w:rsidP="003347A3">
            <w:pPr>
              <w:pStyle w:val="ListParagraph"/>
              <w:numPr>
                <w:ilvl w:val="1"/>
                <w:numId w:val="34"/>
              </w:numPr>
              <w:ind w:left="720" w:hanging="720"/>
              <w:rPr>
                <w:color w:val="000000" w:themeColor="text1"/>
              </w:rPr>
            </w:pPr>
            <w:r w:rsidRPr="00817A3B">
              <w:rPr>
                <w:color w:val="000000" w:themeColor="text1"/>
              </w:rPr>
              <w:t>Paul Woods mentioned th</w:t>
            </w:r>
            <w:r w:rsidR="003347A3" w:rsidRPr="00817A3B">
              <w:rPr>
                <w:color w:val="000000" w:themeColor="text1"/>
              </w:rPr>
              <w:t xml:space="preserve">e pressures in some areas as a result of the Living Wage, and the importance of identifying contemporary labour costs from local authorities rather than </w:t>
            </w:r>
            <w:r w:rsidR="00C275B7">
              <w:rPr>
                <w:color w:val="000000" w:themeColor="text1"/>
              </w:rPr>
              <w:t xml:space="preserve">just </w:t>
            </w:r>
            <w:r w:rsidR="003347A3" w:rsidRPr="00817A3B">
              <w:rPr>
                <w:color w:val="000000" w:themeColor="text1"/>
              </w:rPr>
              <w:t xml:space="preserve">relying on past ASHE data. </w:t>
            </w:r>
            <w:r w:rsidRPr="00817A3B">
              <w:rPr>
                <w:color w:val="000000" w:themeColor="text1"/>
              </w:rPr>
              <w:t xml:space="preserve"> </w:t>
            </w:r>
          </w:p>
          <w:p w14:paraId="44E9782F" w14:textId="77777777" w:rsidR="003347A3" w:rsidRPr="00817A3B" w:rsidRDefault="003347A3" w:rsidP="005931CE">
            <w:pPr>
              <w:pStyle w:val="ListParagraph"/>
              <w:rPr>
                <w:color w:val="000000" w:themeColor="text1"/>
              </w:rPr>
            </w:pPr>
          </w:p>
          <w:p w14:paraId="1B922EE2" w14:textId="2AB10704" w:rsidR="005931CE" w:rsidRPr="001F3A4E" w:rsidRDefault="005931CE" w:rsidP="001F3A4E">
            <w:pPr>
              <w:pStyle w:val="ListParagraph"/>
              <w:numPr>
                <w:ilvl w:val="1"/>
                <w:numId w:val="34"/>
              </w:numPr>
              <w:ind w:left="720" w:hanging="720"/>
              <w:rPr>
                <w:color w:val="000000" w:themeColor="text1"/>
              </w:rPr>
            </w:pPr>
            <w:r w:rsidRPr="00817A3B">
              <w:rPr>
                <w:color w:val="000000" w:themeColor="text1"/>
              </w:rPr>
              <w:t xml:space="preserve">Paul Honeyben commented that </w:t>
            </w:r>
            <w:r w:rsidRPr="001F3A4E">
              <w:rPr>
                <w:color w:val="000000" w:themeColor="text1"/>
              </w:rPr>
              <w:t xml:space="preserve">the ACA </w:t>
            </w:r>
            <w:r w:rsidR="003347A3" w:rsidRPr="001F3A4E">
              <w:rPr>
                <w:color w:val="000000" w:themeColor="text1"/>
              </w:rPr>
              <w:t xml:space="preserve">currently uses data </w:t>
            </w:r>
            <w:r w:rsidR="00817A3B" w:rsidRPr="001F3A4E">
              <w:rPr>
                <w:color w:val="000000" w:themeColor="text1"/>
              </w:rPr>
              <w:t>from the SAR return which has been reduced in recent years. DCLG confirmed that one aspect of the ACA work underway was to identify the most appropriate data sources.</w:t>
            </w:r>
          </w:p>
          <w:p w14:paraId="4424B2E8" w14:textId="77777777" w:rsidR="003347A3" w:rsidRPr="00622256" w:rsidRDefault="003347A3" w:rsidP="001F3A4E"/>
          <w:p w14:paraId="06D44A81" w14:textId="5958F93F" w:rsidR="00C519F0" w:rsidRDefault="005931CE" w:rsidP="00C275B7">
            <w:pPr>
              <w:pStyle w:val="ListParagraph"/>
              <w:numPr>
                <w:ilvl w:val="1"/>
                <w:numId w:val="34"/>
              </w:numPr>
              <w:ind w:left="709" w:hanging="709"/>
              <w:rPr>
                <w:color w:val="000000" w:themeColor="text1"/>
              </w:rPr>
            </w:pPr>
            <w:r w:rsidRPr="00C275B7">
              <w:rPr>
                <w:color w:val="000000" w:themeColor="text1"/>
              </w:rPr>
              <w:t xml:space="preserve">Geoff Winterbottom </w:t>
            </w:r>
            <w:r w:rsidR="00C519F0" w:rsidRPr="00C275B7">
              <w:rPr>
                <w:color w:val="000000" w:themeColor="text1"/>
              </w:rPr>
              <w:t xml:space="preserve">queried the potential inclusion of </w:t>
            </w:r>
            <w:r w:rsidRPr="00C275B7">
              <w:rPr>
                <w:color w:val="000000" w:themeColor="text1"/>
              </w:rPr>
              <w:t xml:space="preserve">deprivation </w:t>
            </w:r>
            <w:r w:rsidR="00C519F0" w:rsidRPr="00C275B7">
              <w:rPr>
                <w:color w:val="000000" w:themeColor="text1"/>
              </w:rPr>
              <w:t>within the ACA as he considered deprivation to be a driver for demand rather than a factor that affects the cost of service provision. He also pointed out that there are degrees of deprivation and that the Review should consider how to reflect these variations.</w:t>
            </w:r>
            <w:r w:rsidR="00C275B7">
              <w:rPr>
                <w:color w:val="000000" w:themeColor="text1"/>
              </w:rPr>
              <w:t xml:space="preserve"> </w:t>
            </w:r>
            <w:r w:rsidR="00C519F0" w:rsidRPr="00C519F0">
              <w:rPr>
                <w:color w:val="000000" w:themeColor="text1"/>
              </w:rPr>
              <w:t>Dave Shipton</w:t>
            </w:r>
            <w:r w:rsidR="00C519F0">
              <w:rPr>
                <w:color w:val="000000" w:themeColor="text1"/>
              </w:rPr>
              <w:t xml:space="preserve"> pointed out that the cost of service provision across an authority could be linked to the state of the local labour market, with one example being the variable costs of social care contracts.</w:t>
            </w:r>
          </w:p>
          <w:p w14:paraId="366F1EAF" w14:textId="77777777" w:rsidR="00C519F0" w:rsidRDefault="00C519F0" w:rsidP="00F80562">
            <w:pPr>
              <w:pStyle w:val="ListParagraph"/>
              <w:ind w:left="999"/>
              <w:rPr>
                <w:color w:val="000000" w:themeColor="text1"/>
              </w:rPr>
            </w:pPr>
          </w:p>
          <w:p w14:paraId="0F0E1E7E" w14:textId="21A60DDF" w:rsidR="00F80562" w:rsidRDefault="00C519F0" w:rsidP="00F80562">
            <w:pPr>
              <w:pStyle w:val="ListParagraph"/>
              <w:numPr>
                <w:ilvl w:val="1"/>
                <w:numId w:val="34"/>
              </w:numPr>
              <w:ind w:left="720" w:hanging="720"/>
              <w:rPr>
                <w:color w:val="000000" w:themeColor="text1"/>
              </w:rPr>
            </w:pPr>
            <w:r>
              <w:rPr>
                <w:color w:val="000000" w:themeColor="text1"/>
              </w:rPr>
              <w:t xml:space="preserve">DCLG agreed that deprivation had </w:t>
            </w:r>
            <w:r w:rsidR="00F80562">
              <w:rPr>
                <w:color w:val="000000" w:themeColor="text1"/>
              </w:rPr>
              <w:t xml:space="preserve">traditionally </w:t>
            </w:r>
            <w:r>
              <w:rPr>
                <w:color w:val="000000" w:themeColor="text1"/>
              </w:rPr>
              <w:t>been seen as primarily</w:t>
            </w:r>
            <w:r w:rsidR="00F80562">
              <w:rPr>
                <w:color w:val="000000" w:themeColor="text1"/>
              </w:rPr>
              <w:t xml:space="preserve"> d</w:t>
            </w:r>
            <w:r>
              <w:rPr>
                <w:color w:val="000000" w:themeColor="text1"/>
              </w:rPr>
              <w:t>riving</w:t>
            </w:r>
            <w:r w:rsidR="00F80562">
              <w:rPr>
                <w:color w:val="000000" w:themeColor="text1"/>
              </w:rPr>
              <w:t xml:space="preserve"> demand, and </w:t>
            </w:r>
            <w:r>
              <w:rPr>
                <w:color w:val="000000" w:themeColor="text1"/>
              </w:rPr>
              <w:t xml:space="preserve">was considered as a proxy for eligibility for some non-universal services. </w:t>
            </w:r>
            <w:r w:rsidR="00F80562">
              <w:rPr>
                <w:color w:val="000000" w:themeColor="text1"/>
              </w:rPr>
              <w:t xml:space="preserve">The Review will however consider whether there is also a relationship between deprivation and the </w:t>
            </w:r>
            <w:r>
              <w:rPr>
                <w:color w:val="000000" w:themeColor="text1"/>
              </w:rPr>
              <w:t xml:space="preserve">higher cost of </w:t>
            </w:r>
            <w:r w:rsidR="00F80562">
              <w:rPr>
                <w:color w:val="000000" w:themeColor="text1"/>
              </w:rPr>
              <w:t xml:space="preserve">service </w:t>
            </w:r>
            <w:r>
              <w:rPr>
                <w:color w:val="000000" w:themeColor="text1"/>
              </w:rPr>
              <w:t>provision</w:t>
            </w:r>
            <w:r w:rsidR="00F80562">
              <w:rPr>
                <w:color w:val="000000" w:themeColor="text1"/>
              </w:rPr>
              <w:t xml:space="preserve"> in some areas. One example of this may be children’s services where there is some evidence </w:t>
            </w:r>
            <w:r w:rsidR="00C275B7">
              <w:rPr>
                <w:color w:val="000000" w:themeColor="text1"/>
              </w:rPr>
              <w:t xml:space="preserve">to suggest </w:t>
            </w:r>
            <w:r w:rsidR="00F80562">
              <w:rPr>
                <w:color w:val="000000" w:themeColor="text1"/>
              </w:rPr>
              <w:t>that deprivation affects the number of ‘inputs’ required in order to achieve the same level of service outcome.</w:t>
            </w:r>
          </w:p>
          <w:p w14:paraId="11A0476D" w14:textId="77777777" w:rsidR="00C519F0" w:rsidRDefault="00C519F0" w:rsidP="005931CE">
            <w:pPr>
              <w:pStyle w:val="ListParagraph"/>
              <w:rPr>
                <w:color w:val="000000" w:themeColor="text1"/>
              </w:rPr>
            </w:pPr>
          </w:p>
          <w:p w14:paraId="145A2927" w14:textId="77777777" w:rsidR="00F80562" w:rsidRPr="000472AA" w:rsidRDefault="00F80562" w:rsidP="00F80562">
            <w:pPr>
              <w:tabs>
                <w:tab w:val="left" w:pos="1985"/>
                <w:tab w:val="left" w:pos="2268"/>
              </w:tabs>
              <w:ind w:left="709"/>
              <w:rPr>
                <w:b/>
                <w:color w:val="FF0000"/>
              </w:rPr>
            </w:pPr>
            <w:r w:rsidRPr="000472AA">
              <w:rPr>
                <w:b/>
                <w:color w:val="FF0000"/>
              </w:rPr>
              <w:t xml:space="preserve">Action </w:t>
            </w:r>
            <w:r>
              <w:rPr>
                <w:b/>
                <w:color w:val="FF0000"/>
              </w:rPr>
              <w:t>2</w:t>
            </w:r>
            <w:r w:rsidRPr="000472AA">
              <w:rPr>
                <w:b/>
                <w:color w:val="FF0000"/>
              </w:rPr>
              <w:t>):</w:t>
            </w:r>
            <w:r>
              <w:rPr>
                <w:b/>
                <w:color w:val="FF0000"/>
              </w:rPr>
              <w:t xml:space="preserve"> </w:t>
            </w:r>
            <w:r w:rsidRPr="000472AA">
              <w:rPr>
                <w:b/>
                <w:color w:val="FF0000"/>
              </w:rPr>
              <w:t xml:space="preserve">DCLG </w:t>
            </w:r>
            <w:r>
              <w:rPr>
                <w:b/>
                <w:color w:val="FF0000"/>
              </w:rPr>
              <w:t>will present a discussion paper at the next TWG meeting on the Area Cost Adjustment.</w:t>
            </w:r>
          </w:p>
          <w:p w14:paraId="64FB362C" w14:textId="77777777" w:rsidR="00F80562" w:rsidRDefault="00F80562" w:rsidP="005931CE">
            <w:pPr>
              <w:pStyle w:val="ListParagraph"/>
              <w:rPr>
                <w:color w:val="000000" w:themeColor="text1"/>
              </w:rPr>
            </w:pPr>
          </w:p>
          <w:p w14:paraId="60BA394F" w14:textId="5E337606" w:rsidR="00111C9D" w:rsidRDefault="00F80562" w:rsidP="00D54E40">
            <w:pPr>
              <w:pStyle w:val="ListParagraph"/>
              <w:numPr>
                <w:ilvl w:val="1"/>
                <w:numId w:val="34"/>
              </w:numPr>
              <w:ind w:left="709" w:hanging="709"/>
              <w:rPr>
                <w:color w:val="000000" w:themeColor="text1"/>
              </w:rPr>
            </w:pPr>
            <w:r w:rsidRPr="00F80562">
              <w:rPr>
                <w:color w:val="000000" w:themeColor="text1"/>
              </w:rPr>
              <w:t>DCLG introduced the option</w:t>
            </w:r>
            <w:r w:rsidR="00675EE1">
              <w:rPr>
                <w:color w:val="000000" w:themeColor="text1"/>
              </w:rPr>
              <w:t>s</w:t>
            </w:r>
            <w:r w:rsidRPr="00F80562">
              <w:rPr>
                <w:color w:val="000000" w:themeColor="text1"/>
              </w:rPr>
              <w:t xml:space="preserve"> appraisal work that was underway in relation to </w:t>
            </w:r>
            <w:r>
              <w:rPr>
                <w:color w:val="000000" w:themeColor="text1"/>
              </w:rPr>
              <w:t>deprivation</w:t>
            </w:r>
            <w:r w:rsidR="00111C9D">
              <w:rPr>
                <w:color w:val="000000" w:themeColor="text1"/>
              </w:rPr>
              <w:t>, and the implications of the roll-out of Universal Credit</w:t>
            </w:r>
            <w:r w:rsidR="00D54E40">
              <w:rPr>
                <w:color w:val="000000" w:themeColor="text1"/>
              </w:rPr>
              <w:t xml:space="preserve"> (UC)</w:t>
            </w:r>
            <w:r>
              <w:rPr>
                <w:color w:val="000000" w:themeColor="text1"/>
              </w:rPr>
              <w:t xml:space="preserve">. One option </w:t>
            </w:r>
            <w:r w:rsidR="00111C9D">
              <w:rPr>
                <w:color w:val="000000" w:themeColor="text1"/>
              </w:rPr>
              <w:t xml:space="preserve">under consideration is the potential </w:t>
            </w:r>
            <w:r>
              <w:rPr>
                <w:color w:val="000000" w:themeColor="text1"/>
              </w:rPr>
              <w:t>use of the I</w:t>
            </w:r>
            <w:r w:rsidR="005931CE" w:rsidRPr="00622256">
              <w:rPr>
                <w:color w:val="000000" w:themeColor="text1"/>
              </w:rPr>
              <w:t xml:space="preserve">ndices </w:t>
            </w:r>
            <w:r>
              <w:rPr>
                <w:color w:val="000000" w:themeColor="text1"/>
              </w:rPr>
              <w:t>of M</w:t>
            </w:r>
            <w:r w:rsidR="005931CE" w:rsidRPr="00622256">
              <w:rPr>
                <w:color w:val="000000" w:themeColor="text1"/>
              </w:rPr>
              <w:t xml:space="preserve">ultiple </w:t>
            </w:r>
            <w:r>
              <w:rPr>
                <w:color w:val="000000" w:themeColor="text1"/>
              </w:rPr>
              <w:t>D</w:t>
            </w:r>
            <w:r w:rsidR="005931CE" w:rsidRPr="00622256">
              <w:rPr>
                <w:color w:val="000000" w:themeColor="text1"/>
              </w:rPr>
              <w:t>eprivation (IMD)</w:t>
            </w:r>
            <w:r w:rsidR="00111C9D">
              <w:rPr>
                <w:color w:val="000000" w:themeColor="text1"/>
              </w:rPr>
              <w:t>, the next update of which is anticipated in 2019.</w:t>
            </w:r>
          </w:p>
          <w:p w14:paraId="080057BE" w14:textId="77777777" w:rsidR="00D54E40" w:rsidRDefault="00D54E40" w:rsidP="00D54E40">
            <w:pPr>
              <w:pStyle w:val="ListParagraph"/>
              <w:ind w:left="709"/>
              <w:rPr>
                <w:color w:val="000000" w:themeColor="text1"/>
              </w:rPr>
            </w:pPr>
          </w:p>
          <w:p w14:paraId="02A9C0AB" w14:textId="455ED8AD" w:rsidR="00D54E40" w:rsidRDefault="00D54E40" w:rsidP="00D54E40">
            <w:pPr>
              <w:pStyle w:val="ListParagraph"/>
              <w:numPr>
                <w:ilvl w:val="1"/>
                <w:numId w:val="34"/>
              </w:numPr>
              <w:ind w:left="709" w:hanging="709"/>
              <w:rPr>
                <w:color w:val="000000" w:themeColor="text1"/>
              </w:rPr>
            </w:pPr>
            <w:r>
              <w:rPr>
                <w:color w:val="000000" w:themeColor="text1"/>
              </w:rPr>
              <w:t xml:space="preserve">Duncan Whitfield described ALATS’ approach to this, which was to consider the impact of poverty rather than deprivation. </w:t>
            </w:r>
            <w:r w:rsidR="00C275B7">
              <w:rPr>
                <w:color w:val="000000" w:themeColor="text1"/>
              </w:rPr>
              <w:t xml:space="preserve">ALATS’ view is that </w:t>
            </w:r>
            <w:r>
              <w:rPr>
                <w:color w:val="000000" w:themeColor="text1"/>
              </w:rPr>
              <w:t>entitlement to a welfare benefit such as UC was a product of other poverty factors and cited examples including the level of social housing and population density.</w:t>
            </w:r>
          </w:p>
          <w:p w14:paraId="52CE41BB" w14:textId="77777777" w:rsidR="00D54E40" w:rsidRPr="00D54E40" w:rsidRDefault="00D54E40" w:rsidP="00D54E40">
            <w:pPr>
              <w:pStyle w:val="ListParagraph"/>
              <w:rPr>
                <w:color w:val="000000" w:themeColor="text1"/>
              </w:rPr>
            </w:pPr>
          </w:p>
          <w:p w14:paraId="514D704A" w14:textId="3C167299" w:rsidR="005931CE" w:rsidRPr="00686F9C" w:rsidRDefault="00D54E40" w:rsidP="00617EB5">
            <w:pPr>
              <w:pStyle w:val="ListParagraph"/>
              <w:numPr>
                <w:ilvl w:val="1"/>
                <w:numId w:val="34"/>
              </w:numPr>
              <w:ind w:left="709" w:hanging="709"/>
              <w:rPr>
                <w:color w:val="000000" w:themeColor="text1"/>
              </w:rPr>
            </w:pPr>
            <w:r>
              <w:rPr>
                <w:color w:val="000000" w:themeColor="text1"/>
              </w:rPr>
              <w:t xml:space="preserve">Dave Shipton </w:t>
            </w:r>
            <w:r w:rsidR="005931CE" w:rsidRPr="00622256">
              <w:rPr>
                <w:color w:val="000000" w:themeColor="text1"/>
              </w:rPr>
              <w:t>mentioned th</w:t>
            </w:r>
            <w:r>
              <w:rPr>
                <w:color w:val="000000" w:themeColor="text1"/>
              </w:rPr>
              <w:t>e</w:t>
            </w:r>
            <w:r w:rsidR="005931CE" w:rsidRPr="00622256">
              <w:rPr>
                <w:color w:val="000000" w:themeColor="text1"/>
              </w:rPr>
              <w:t xml:space="preserve"> </w:t>
            </w:r>
            <w:r w:rsidR="00675EE1">
              <w:rPr>
                <w:color w:val="000000" w:themeColor="text1"/>
              </w:rPr>
              <w:t>Kent W</w:t>
            </w:r>
            <w:r w:rsidRPr="00D54E40">
              <w:rPr>
                <w:color w:val="000000" w:themeColor="text1"/>
              </w:rPr>
              <w:t>ellbeing Index</w:t>
            </w:r>
            <w:r>
              <w:rPr>
                <w:color w:val="000000" w:themeColor="text1"/>
              </w:rPr>
              <w:t xml:space="preserve"> tool</w:t>
            </w:r>
            <w:r w:rsidR="00617EB5">
              <w:rPr>
                <w:color w:val="000000" w:themeColor="text1"/>
              </w:rPr>
              <w:t xml:space="preserve">, created by Kent Public Health Observatory, </w:t>
            </w:r>
            <w:r>
              <w:rPr>
                <w:color w:val="000000" w:themeColor="text1"/>
              </w:rPr>
              <w:t>which t</w:t>
            </w:r>
            <w:r w:rsidR="00617EB5">
              <w:rPr>
                <w:color w:val="000000" w:themeColor="text1"/>
              </w:rPr>
              <w:t xml:space="preserve">akes </w:t>
            </w:r>
            <w:r>
              <w:rPr>
                <w:color w:val="000000" w:themeColor="text1"/>
              </w:rPr>
              <w:t>account of material wellbeing</w:t>
            </w:r>
            <w:r w:rsidR="00617EB5">
              <w:rPr>
                <w:color w:val="000000" w:themeColor="text1"/>
              </w:rPr>
              <w:t xml:space="preserve"> and reflects </w:t>
            </w:r>
            <w:r w:rsidR="005931CE" w:rsidRPr="00622256">
              <w:rPr>
                <w:color w:val="000000" w:themeColor="text1"/>
              </w:rPr>
              <w:t>the</w:t>
            </w:r>
            <w:r w:rsidR="00C275B7">
              <w:rPr>
                <w:color w:val="000000" w:themeColor="text1"/>
              </w:rPr>
              <w:t>ir</w:t>
            </w:r>
            <w:r w:rsidR="005931CE" w:rsidRPr="00622256">
              <w:rPr>
                <w:color w:val="000000" w:themeColor="text1"/>
              </w:rPr>
              <w:t xml:space="preserve"> most </w:t>
            </w:r>
            <w:r w:rsidR="005931CE" w:rsidRPr="00686F9C">
              <w:rPr>
                <w:color w:val="000000" w:themeColor="text1"/>
              </w:rPr>
              <w:t>deprived areas</w:t>
            </w:r>
            <w:r w:rsidR="00C275B7">
              <w:rPr>
                <w:color w:val="000000" w:themeColor="text1"/>
              </w:rPr>
              <w:t>.</w:t>
            </w:r>
          </w:p>
          <w:p w14:paraId="22D9AC43" w14:textId="08C6CDA5" w:rsidR="005931CE" w:rsidRPr="00686F9C" w:rsidRDefault="005931CE" w:rsidP="005931CE">
            <w:pPr>
              <w:pStyle w:val="ListParagraph"/>
              <w:rPr>
                <w:color w:val="000000" w:themeColor="text1"/>
              </w:rPr>
            </w:pPr>
          </w:p>
          <w:p w14:paraId="13B256F7" w14:textId="3E16169B" w:rsidR="005931CE" w:rsidRPr="00622256" w:rsidRDefault="005931CE" w:rsidP="003743DC">
            <w:pPr>
              <w:pStyle w:val="ListParagraph"/>
              <w:numPr>
                <w:ilvl w:val="1"/>
                <w:numId w:val="34"/>
              </w:numPr>
              <w:ind w:left="720" w:hanging="720"/>
              <w:rPr>
                <w:color w:val="000000" w:themeColor="text1"/>
              </w:rPr>
            </w:pPr>
            <w:r w:rsidRPr="00686F9C">
              <w:rPr>
                <w:color w:val="000000" w:themeColor="text1"/>
              </w:rPr>
              <w:lastRenderedPageBreak/>
              <w:t xml:space="preserve">Paul Honeyben mentioned that </w:t>
            </w:r>
            <w:r w:rsidRPr="008B4EBE">
              <w:rPr>
                <w:color w:val="000000" w:themeColor="text1"/>
              </w:rPr>
              <w:t>there were several different domains</w:t>
            </w:r>
            <w:r w:rsidR="00686F9C" w:rsidRPr="008B4EBE">
              <w:rPr>
                <w:color w:val="000000" w:themeColor="text1"/>
              </w:rPr>
              <w:t xml:space="preserve"> </w:t>
            </w:r>
            <w:r w:rsidRPr="008B4EBE">
              <w:rPr>
                <w:color w:val="000000" w:themeColor="text1"/>
              </w:rPr>
              <w:t>to IMD</w:t>
            </w:r>
            <w:r w:rsidR="00686F9C">
              <w:rPr>
                <w:color w:val="000000" w:themeColor="text1"/>
              </w:rPr>
              <w:t>,</w:t>
            </w:r>
            <w:r w:rsidR="00686F9C" w:rsidRPr="008B4EBE">
              <w:rPr>
                <w:color w:val="000000" w:themeColor="text1"/>
              </w:rPr>
              <w:t xml:space="preserve"> and </w:t>
            </w:r>
            <w:r w:rsidR="00686F9C">
              <w:rPr>
                <w:color w:val="000000" w:themeColor="text1"/>
              </w:rPr>
              <w:t xml:space="preserve">cited the importance </w:t>
            </w:r>
            <w:r w:rsidR="002C7B4E">
              <w:rPr>
                <w:color w:val="000000" w:themeColor="text1"/>
              </w:rPr>
              <w:t xml:space="preserve">of </w:t>
            </w:r>
            <w:r w:rsidR="002C7B4E" w:rsidRPr="008B4EBE">
              <w:rPr>
                <w:color w:val="000000" w:themeColor="text1"/>
              </w:rPr>
              <w:t>aligning</w:t>
            </w:r>
            <w:r w:rsidR="00686F9C">
              <w:rPr>
                <w:color w:val="000000" w:themeColor="text1"/>
              </w:rPr>
              <w:t xml:space="preserve"> the work of the Review </w:t>
            </w:r>
            <w:r w:rsidR="00686F9C" w:rsidRPr="008B4EBE">
              <w:rPr>
                <w:color w:val="000000" w:themeColor="text1"/>
              </w:rPr>
              <w:t xml:space="preserve">with any future </w:t>
            </w:r>
            <w:r w:rsidR="00C275B7">
              <w:rPr>
                <w:color w:val="000000" w:themeColor="text1"/>
              </w:rPr>
              <w:t xml:space="preserve">IMD </w:t>
            </w:r>
            <w:r w:rsidR="00686F9C" w:rsidRPr="008B4EBE">
              <w:rPr>
                <w:color w:val="000000" w:themeColor="text1"/>
              </w:rPr>
              <w:t xml:space="preserve">release. </w:t>
            </w:r>
          </w:p>
          <w:p w14:paraId="3BBF064A" w14:textId="77777777" w:rsidR="005931CE" w:rsidRDefault="005931CE" w:rsidP="005931CE">
            <w:pPr>
              <w:pStyle w:val="ListParagraph"/>
              <w:rPr>
                <w:color w:val="000000" w:themeColor="text1"/>
              </w:rPr>
            </w:pPr>
          </w:p>
          <w:p w14:paraId="2A612671" w14:textId="14147D88" w:rsidR="005931CE" w:rsidRPr="00622256" w:rsidRDefault="00686F9C" w:rsidP="008B4EBE">
            <w:pPr>
              <w:tabs>
                <w:tab w:val="left" w:pos="1985"/>
                <w:tab w:val="left" w:pos="2268"/>
              </w:tabs>
              <w:ind w:left="709"/>
              <w:rPr>
                <w:b/>
                <w:color w:val="000000" w:themeColor="text1"/>
              </w:rPr>
            </w:pPr>
            <w:r w:rsidRPr="000472AA">
              <w:rPr>
                <w:b/>
                <w:color w:val="FF0000"/>
              </w:rPr>
              <w:t xml:space="preserve">Action </w:t>
            </w:r>
            <w:r>
              <w:rPr>
                <w:b/>
                <w:color w:val="FF0000"/>
              </w:rPr>
              <w:t>3</w:t>
            </w:r>
            <w:r w:rsidRPr="000472AA">
              <w:rPr>
                <w:b/>
                <w:color w:val="FF0000"/>
              </w:rPr>
              <w:t>):</w:t>
            </w:r>
            <w:r>
              <w:rPr>
                <w:b/>
                <w:color w:val="FF0000"/>
              </w:rPr>
              <w:t xml:space="preserve"> </w:t>
            </w:r>
            <w:r w:rsidRPr="000472AA">
              <w:rPr>
                <w:b/>
                <w:color w:val="FF0000"/>
              </w:rPr>
              <w:t xml:space="preserve">DCLG </w:t>
            </w:r>
            <w:r>
              <w:rPr>
                <w:b/>
                <w:color w:val="FF0000"/>
              </w:rPr>
              <w:t>will present a discussion paper at the next TWG meeting on Deprivation, with attendance from a member of the IMD team.</w:t>
            </w:r>
          </w:p>
          <w:p w14:paraId="6C0C838E" w14:textId="77777777" w:rsidR="005931CE" w:rsidRPr="00622256" w:rsidRDefault="005931CE" w:rsidP="005931CE">
            <w:pPr>
              <w:pStyle w:val="ListParagraph"/>
              <w:rPr>
                <w:color w:val="000000" w:themeColor="text1"/>
              </w:rPr>
            </w:pPr>
          </w:p>
          <w:p w14:paraId="371FDBDE" w14:textId="44373505" w:rsidR="005931CE" w:rsidRPr="00622256" w:rsidRDefault="005931CE" w:rsidP="003743DC">
            <w:pPr>
              <w:pStyle w:val="ListParagraph"/>
              <w:numPr>
                <w:ilvl w:val="1"/>
                <w:numId w:val="34"/>
              </w:numPr>
              <w:ind w:left="720" w:hanging="720"/>
              <w:rPr>
                <w:color w:val="000000" w:themeColor="text1"/>
              </w:rPr>
            </w:pPr>
            <w:r w:rsidRPr="00622256">
              <w:rPr>
                <w:color w:val="000000" w:themeColor="text1"/>
              </w:rPr>
              <w:t xml:space="preserve">DCLG </w:t>
            </w:r>
            <w:r w:rsidR="002C7B4E">
              <w:rPr>
                <w:color w:val="000000" w:themeColor="text1"/>
              </w:rPr>
              <w:t xml:space="preserve">provided a high level overview of the </w:t>
            </w:r>
            <w:r w:rsidRPr="00622256">
              <w:rPr>
                <w:color w:val="000000" w:themeColor="text1"/>
              </w:rPr>
              <w:t xml:space="preserve">timing and forward plan </w:t>
            </w:r>
            <w:r w:rsidR="002C7B4E">
              <w:rPr>
                <w:color w:val="000000" w:themeColor="text1"/>
              </w:rPr>
              <w:t>for the Review and future TWG meetings.</w:t>
            </w:r>
            <w:r w:rsidRPr="00622256">
              <w:rPr>
                <w:color w:val="000000" w:themeColor="text1"/>
              </w:rPr>
              <w:t xml:space="preserve"> </w:t>
            </w:r>
          </w:p>
          <w:p w14:paraId="5C42A219" w14:textId="77777777" w:rsidR="005931CE" w:rsidRDefault="005931CE" w:rsidP="005931CE">
            <w:pPr>
              <w:pStyle w:val="ListParagraph"/>
              <w:rPr>
                <w:color w:val="000000" w:themeColor="text1"/>
              </w:rPr>
            </w:pPr>
          </w:p>
          <w:p w14:paraId="0CB7865C" w14:textId="4178D192" w:rsidR="002C7B4E" w:rsidRPr="00622256" w:rsidRDefault="002C7B4E" w:rsidP="002C7B4E">
            <w:pPr>
              <w:tabs>
                <w:tab w:val="left" w:pos="1985"/>
                <w:tab w:val="left" w:pos="2268"/>
              </w:tabs>
              <w:ind w:left="709"/>
              <w:rPr>
                <w:b/>
                <w:color w:val="000000" w:themeColor="text1"/>
              </w:rPr>
            </w:pPr>
            <w:r w:rsidRPr="000472AA">
              <w:rPr>
                <w:b/>
                <w:color w:val="FF0000"/>
              </w:rPr>
              <w:t xml:space="preserve">Action </w:t>
            </w:r>
            <w:r>
              <w:rPr>
                <w:b/>
                <w:color w:val="FF0000"/>
              </w:rPr>
              <w:t>4</w:t>
            </w:r>
            <w:r w:rsidRPr="000472AA">
              <w:rPr>
                <w:b/>
                <w:color w:val="FF0000"/>
              </w:rPr>
              <w:t>):</w:t>
            </w:r>
            <w:r>
              <w:rPr>
                <w:b/>
                <w:color w:val="FF0000"/>
              </w:rPr>
              <w:t xml:space="preserve"> </w:t>
            </w:r>
            <w:r w:rsidRPr="000472AA">
              <w:rPr>
                <w:b/>
                <w:color w:val="FF0000"/>
              </w:rPr>
              <w:t xml:space="preserve">DCLG </w:t>
            </w:r>
            <w:r>
              <w:rPr>
                <w:b/>
                <w:color w:val="FF0000"/>
              </w:rPr>
              <w:t>will provide a more detailed forward plan for the Review and Technical Working Group meetings</w:t>
            </w:r>
            <w:r w:rsidR="00A56525">
              <w:rPr>
                <w:b/>
                <w:color w:val="FF0000"/>
              </w:rPr>
              <w:t>.</w:t>
            </w:r>
          </w:p>
          <w:p w14:paraId="381EB2A0" w14:textId="77777777" w:rsidR="002C7B4E" w:rsidRPr="00622256" w:rsidRDefault="002C7B4E" w:rsidP="005931CE">
            <w:pPr>
              <w:pStyle w:val="ListParagraph"/>
              <w:rPr>
                <w:color w:val="000000" w:themeColor="text1"/>
              </w:rPr>
            </w:pPr>
          </w:p>
          <w:p w14:paraId="035179BE" w14:textId="6C32F1BF" w:rsidR="005931CE" w:rsidRPr="00622256" w:rsidRDefault="005931CE" w:rsidP="003743DC">
            <w:pPr>
              <w:pStyle w:val="ListParagraph"/>
              <w:numPr>
                <w:ilvl w:val="1"/>
                <w:numId w:val="34"/>
              </w:numPr>
              <w:ind w:left="720" w:hanging="720"/>
              <w:rPr>
                <w:color w:val="000000" w:themeColor="text1"/>
              </w:rPr>
            </w:pPr>
            <w:r w:rsidRPr="00622256">
              <w:rPr>
                <w:color w:val="000000" w:themeColor="text1"/>
              </w:rPr>
              <w:t xml:space="preserve">Aiva </w:t>
            </w:r>
            <w:r w:rsidR="00A56525">
              <w:rPr>
                <w:color w:val="000000" w:themeColor="text1"/>
              </w:rPr>
              <w:t>explained that the LGA would be reviewing the existing working arrangements to ensure that the Steering Group and Working Groups were working effectively and communicating with a wide selection of stakeholders. In the meantime he asked that all TWG members ensure that they are communicating the work around Business Rates Retention and the Review back through their representative groups.</w:t>
            </w:r>
          </w:p>
          <w:p w14:paraId="33E62E34" w14:textId="77777777" w:rsidR="005931CE" w:rsidRPr="00622256" w:rsidRDefault="005931CE" w:rsidP="00A56525">
            <w:pPr>
              <w:pStyle w:val="ListParagraph"/>
              <w:rPr>
                <w:color w:val="000000" w:themeColor="text1"/>
              </w:rPr>
            </w:pPr>
          </w:p>
        </w:tc>
      </w:tr>
      <w:tr w:rsidR="005931CE" w:rsidRPr="00622256" w14:paraId="76B974C6" w14:textId="77777777" w:rsidTr="005931CE">
        <w:trPr>
          <w:trHeight w:val="730"/>
        </w:trPr>
        <w:tc>
          <w:tcPr>
            <w:tcW w:w="9996" w:type="dxa"/>
            <w:shd w:val="clear" w:color="auto" w:fill="D9D9D9" w:themeFill="background1" w:themeFillShade="D9"/>
            <w:vAlign w:val="center"/>
          </w:tcPr>
          <w:p w14:paraId="2452A5EF" w14:textId="10BD1C7B" w:rsidR="005931CE" w:rsidRPr="0098523F" w:rsidRDefault="005931CE" w:rsidP="00F61CE0">
            <w:pPr>
              <w:pStyle w:val="ListParagraph"/>
              <w:numPr>
                <w:ilvl w:val="0"/>
                <w:numId w:val="34"/>
              </w:numPr>
              <w:rPr>
                <w:color w:val="000000" w:themeColor="text1"/>
              </w:rPr>
            </w:pPr>
            <w:r w:rsidRPr="00622256">
              <w:rPr>
                <w:b/>
                <w:color w:val="000000" w:themeColor="text1"/>
              </w:rPr>
              <w:lastRenderedPageBreak/>
              <w:t xml:space="preserve">Discussion paper regarding the approach to resources in the Fair Funding Review </w:t>
            </w:r>
            <w:r w:rsidR="00F61CE0">
              <w:rPr>
                <w:b/>
                <w:color w:val="000000" w:themeColor="text1"/>
              </w:rPr>
              <w:t>(</w:t>
            </w:r>
            <w:r w:rsidRPr="00622256">
              <w:rPr>
                <w:b/>
                <w:color w:val="000000" w:themeColor="text1"/>
              </w:rPr>
              <w:t>NR TWG 17/01</w:t>
            </w:r>
            <w:r w:rsidR="00F61CE0">
              <w:rPr>
                <w:b/>
                <w:color w:val="000000" w:themeColor="text1"/>
              </w:rPr>
              <w:t>)</w:t>
            </w:r>
            <w:r w:rsidR="00F61CE0" w:rsidRPr="0098523F">
              <w:rPr>
                <w:color w:val="000000" w:themeColor="text1"/>
              </w:rPr>
              <w:t xml:space="preserve"> – DCLG</w:t>
            </w:r>
          </w:p>
          <w:p w14:paraId="730CFB01" w14:textId="77777777" w:rsidR="0098523F" w:rsidRPr="0098523F" w:rsidRDefault="0098523F" w:rsidP="0098523F">
            <w:pPr>
              <w:pStyle w:val="ListParagraph"/>
              <w:ind w:left="360"/>
              <w:rPr>
                <w:b/>
                <w:color w:val="000000" w:themeColor="text1"/>
                <w:sz w:val="12"/>
                <w:szCs w:val="12"/>
              </w:rPr>
            </w:pPr>
          </w:p>
          <w:p w14:paraId="24D411BE" w14:textId="533D55AF" w:rsidR="00F61CE0" w:rsidRPr="00622256" w:rsidRDefault="00F61CE0" w:rsidP="0098523F">
            <w:pPr>
              <w:pStyle w:val="ListParagraph"/>
              <w:ind w:left="360"/>
              <w:rPr>
                <w:color w:val="000000" w:themeColor="text1"/>
              </w:rPr>
            </w:pPr>
            <w:r w:rsidRPr="0098523F">
              <w:rPr>
                <w:b/>
                <w:color w:val="000000" w:themeColor="text1"/>
              </w:rPr>
              <w:t>Resources</w:t>
            </w:r>
            <w:r w:rsidR="0098523F">
              <w:rPr>
                <w:b/>
                <w:color w:val="000000" w:themeColor="text1"/>
              </w:rPr>
              <w:t xml:space="preserve">: </w:t>
            </w:r>
            <w:r w:rsidRPr="0098523F">
              <w:rPr>
                <w:b/>
                <w:color w:val="000000" w:themeColor="text1"/>
              </w:rPr>
              <w:t>Local Council Tax Support costs and funding</w:t>
            </w:r>
            <w:r w:rsidR="0098523F" w:rsidRPr="0098523F">
              <w:rPr>
                <w:b/>
                <w:color w:val="000000" w:themeColor="text1"/>
              </w:rPr>
              <w:t xml:space="preserve"> (July 2017)</w:t>
            </w:r>
            <w:r w:rsidR="0098523F">
              <w:rPr>
                <w:color w:val="000000" w:themeColor="text1"/>
              </w:rPr>
              <w:t xml:space="preserve"> – Paul Woods</w:t>
            </w:r>
          </w:p>
        </w:tc>
      </w:tr>
      <w:tr w:rsidR="005931CE" w:rsidRPr="00622256" w14:paraId="292DE137" w14:textId="77777777" w:rsidTr="00ED3DDF">
        <w:tc>
          <w:tcPr>
            <w:tcW w:w="9996" w:type="dxa"/>
          </w:tcPr>
          <w:p w14:paraId="31C39874" w14:textId="14F9C7B4" w:rsidR="001948B7" w:rsidRPr="00470631" w:rsidRDefault="001948B7" w:rsidP="001948B7">
            <w:pPr>
              <w:pStyle w:val="ListParagraph"/>
              <w:numPr>
                <w:ilvl w:val="1"/>
                <w:numId w:val="34"/>
              </w:numPr>
              <w:ind w:left="709" w:hanging="709"/>
              <w:rPr>
                <w:color w:val="000000" w:themeColor="text1"/>
              </w:rPr>
            </w:pPr>
            <w:r w:rsidRPr="00470631">
              <w:rPr>
                <w:color w:val="000000" w:themeColor="text1"/>
              </w:rPr>
              <w:t>DCLG presented a paper which describe</w:t>
            </w:r>
            <w:r w:rsidR="00505B7A">
              <w:rPr>
                <w:color w:val="000000" w:themeColor="text1"/>
              </w:rPr>
              <w:t>d</w:t>
            </w:r>
            <w:r w:rsidRPr="00470631">
              <w:rPr>
                <w:color w:val="000000" w:themeColor="text1"/>
              </w:rPr>
              <w:t xml:space="preserve"> the current resources landscape across council tax, and</w:t>
            </w:r>
            <w:r w:rsidR="00505B7A">
              <w:rPr>
                <w:color w:val="000000" w:themeColor="text1"/>
              </w:rPr>
              <w:t xml:space="preserve"> the</w:t>
            </w:r>
            <w:r w:rsidRPr="00470631">
              <w:rPr>
                <w:color w:val="000000" w:themeColor="text1"/>
              </w:rPr>
              <w:t xml:space="preserve"> other sources of income available to authorities </w:t>
            </w:r>
            <w:r w:rsidR="00505B7A">
              <w:rPr>
                <w:color w:val="000000" w:themeColor="text1"/>
              </w:rPr>
              <w:t xml:space="preserve">including </w:t>
            </w:r>
            <w:r w:rsidRPr="00470631">
              <w:rPr>
                <w:color w:val="000000" w:themeColor="text1"/>
              </w:rPr>
              <w:t xml:space="preserve">sales, fees and charges. The paper set out some possible approaches to assessing the relative resources of authorities and </w:t>
            </w:r>
            <w:r>
              <w:rPr>
                <w:color w:val="000000" w:themeColor="text1"/>
              </w:rPr>
              <w:t xml:space="preserve">the </w:t>
            </w:r>
            <w:r w:rsidRPr="00470631">
              <w:rPr>
                <w:color w:val="000000" w:themeColor="text1"/>
              </w:rPr>
              <w:t>associated implications. It also describe</w:t>
            </w:r>
            <w:r w:rsidR="00505B7A">
              <w:rPr>
                <w:color w:val="000000" w:themeColor="text1"/>
              </w:rPr>
              <w:t>d</w:t>
            </w:r>
            <w:r w:rsidRPr="00470631">
              <w:rPr>
                <w:color w:val="000000" w:themeColor="text1"/>
              </w:rPr>
              <w:t xml:space="preserve"> some of the incentives and behaviours that may be encouraged depending on the approach taken. The paper respond</w:t>
            </w:r>
            <w:r w:rsidR="00505B7A">
              <w:rPr>
                <w:color w:val="000000" w:themeColor="text1"/>
              </w:rPr>
              <w:t>ed</w:t>
            </w:r>
            <w:r w:rsidRPr="00470631">
              <w:rPr>
                <w:color w:val="000000" w:themeColor="text1"/>
              </w:rPr>
              <w:t xml:space="preserve"> to </w:t>
            </w:r>
            <w:r>
              <w:rPr>
                <w:color w:val="000000" w:themeColor="text1"/>
              </w:rPr>
              <w:t>s</w:t>
            </w:r>
            <w:r w:rsidRPr="00470631">
              <w:rPr>
                <w:color w:val="000000" w:themeColor="text1"/>
              </w:rPr>
              <w:t>ome of the specific areas that were raised at the last TWG meeting.</w:t>
            </w:r>
          </w:p>
          <w:p w14:paraId="5C4003C0" w14:textId="77777777" w:rsidR="001948B7" w:rsidRPr="00470631" w:rsidRDefault="001948B7" w:rsidP="001948B7">
            <w:pPr>
              <w:pStyle w:val="ListParagraph"/>
              <w:ind w:left="709" w:hanging="709"/>
              <w:rPr>
                <w:color w:val="000000" w:themeColor="text1"/>
              </w:rPr>
            </w:pPr>
          </w:p>
          <w:p w14:paraId="196AA58B" w14:textId="75A2EBB8" w:rsidR="007D3E01" w:rsidRDefault="005931CE" w:rsidP="007D3E01">
            <w:pPr>
              <w:pStyle w:val="ListParagraph"/>
              <w:numPr>
                <w:ilvl w:val="1"/>
                <w:numId w:val="34"/>
              </w:numPr>
              <w:ind w:left="709" w:hanging="709"/>
              <w:rPr>
                <w:color w:val="000000" w:themeColor="text1"/>
              </w:rPr>
            </w:pPr>
            <w:r w:rsidRPr="00470631">
              <w:rPr>
                <w:color w:val="000000" w:themeColor="text1"/>
              </w:rPr>
              <w:t>Aiva</w:t>
            </w:r>
            <w:r w:rsidR="007D3E01">
              <w:rPr>
                <w:color w:val="000000" w:themeColor="text1"/>
              </w:rPr>
              <w:t xml:space="preserve"> </w:t>
            </w:r>
            <w:r w:rsidR="007D3E01" w:rsidRPr="007D3E01">
              <w:rPr>
                <w:color w:val="000000" w:themeColor="text1"/>
              </w:rPr>
              <w:t>Statkevičius</w:t>
            </w:r>
            <w:r w:rsidRPr="00470631">
              <w:rPr>
                <w:color w:val="000000" w:themeColor="text1"/>
              </w:rPr>
              <w:t xml:space="preserve"> </w:t>
            </w:r>
            <w:r w:rsidR="007D3E01">
              <w:rPr>
                <w:color w:val="000000" w:themeColor="text1"/>
              </w:rPr>
              <w:t xml:space="preserve">and Nick Everleigh </w:t>
            </w:r>
            <w:r w:rsidRPr="00470631">
              <w:rPr>
                <w:color w:val="000000" w:themeColor="text1"/>
              </w:rPr>
              <w:t xml:space="preserve">pointed out some issues with </w:t>
            </w:r>
            <w:r w:rsidR="007D3E01" w:rsidRPr="007D3E01">
              <w:rPr>
                <w:color w:val="000000" w:themeColor="text1"/>
              </w:rPr>
              <w:t>Figure 1</w:t>
            </w:r>
            <w:r w:rsidR="007D3E01">
              <w:rPr>
                <w:color w:val="000000" w:themeColor="text1"/>
              </w:rPr>
              <w:t xml:space="preserve">, which </w:t>
            </w:r>
            <w:r w:rsidR="007D3E01" w:rsidRPr="007D3E01">
              <w:rPr>
                <w:color w:val="000000" w:themeColor="text1"/>
              </w:rPr>
              <w:t>illustrat</w:t>
            </w:r>
            <w:r w:rsidR="007D3E01">
              <w:rPr>
                <w:color w:val="000000" w:themeColor="text1"/>
              </w:rPr>
              <w:t>es</w:t>
            </w:r>
            <w:r w:rsidR="007D3E01" w:rsidRPr="007D3E01">
              <w:rPr>
                <w:color w:val="000000" w:themeColor="text1"/>
              </w:rPr>
              <w:t xml:space="preserve"> council tax as a percentage of revenue expenditure in 2015/16</w:t>
            </w:r>
            <w:r w:rsidR="007D3E01">
              <w:rPr>
                <w:color w:val="000000" w:themeColor="text1"/>
              </w:rPr>
              <w:t>.</w:t>
            </w:r>
          </w:p>
          <w:p w14:paraId="3E88FC83" w14:textId="77777777" w:rsidR="007D3E01" w:rsidRDefault="007D3E01" w:rsidP="007D3E01">
            <w:pPr>
              <w:pStyle w:val="ListParagraph"/>
              <w:rPr>
                <w:color w:val="000000" w:themeColor="text1"/>
              </w:rPr>
            </w:pPr>
          </w:p>
          <w:p w14:paraId="4394E25F" w14:textId="4D6EF16C" w:rsidR="007D3E01" w:rsidRPr="00622256" w:rsidRDefault="007D3E01" w:rsidP="007D3E01">
            <w:pPr>
              <w:tabs>
                <w:tab w:val="left" w:pos="1985"/>
                <w:tab w:val="left" w:pos="2268"/>
              </w:tabs>
              <w:ind w:left="709"/>
              <w:rPr>
                <w:b/>
                <w:color w:val="000000" w:themeColor="text1"/>
              </w:rPr>
            </w:pPr>
            <w:r w:rsidRPr="000472AA">
              <w:rPr>
                <w:b/>
                <w:color w:val="FF0000"/>
              </w:rPr>
              <w:t xml:space="preserve">Action </w:t>
            </w:r>
            <w:r>
              <w:rPr>
                <w:b/>
                <w:color w:val="FF0000"/>
              </w:rPr>
              <w:t>5</w:t>
            </w:r>
            <w:r w:rsidRPr="000472AA">
              <w:rPr>
                <w:b/>
                <w:color w:val="FF0000"/>
              </w:rPr>
              <w:t>):</w:t>
            </w:r>
            <w:r>
              <w:rPr>
                <w:b/>
                <w:color w:val="FF0000"/>
              </w:rPr>
              <w:t xml:space="preserve"> </w:t>
            </w:r>
            <w:r w:rsidRPr="000472AA">
              <w:rPr>
                <w:b/>
                <w:color w:val="FF0000"/>
              </w:rPr>
              <w:t xml:space="preserve">DCLG </w:t>
            </w:r>
            <w:r>
              <w:rPr>
                <w:b/>
                <w:color w:val="FF0000"/>
              </w:rPr>
              <w:t xml:space="preserve">will </w:t>
            </w:r>
            <w:r w:rsidR="002B5DEA">
              <w:rPr>
                <w:b/>
                <w:color w:val="FF0000"/>
              </w:rPr>
              <w:t xml:space="preserve">review </w:t>
            </w:r>
            <w:r>
              <w:rPr>
                <w:b/>
                <w:color w:val="FF0000"/>
              </w:rPr>
              <w:t>the graph and circulate an amended version</w:t>
            </w:r>
            <w:r w:rsidR="00675EE1">
              <w:rPr>
                <w:b/>
                <w:color w:val="FF0000"/>
              </w:rPr>
              <w:t xml:space="preserve"> of the paper</w:t>
            </w:r>
            <w:r>
              <w:rPr>
                <w:b/>
                <w:color w:val="FF0000"/>
              </w:rPr>
              <w:t xml:space="preserve"> to the </w:t>
            </w:r>
            <w:r w:rsidR="002B5DEA">
              <w:rPr>
                <w:b/>
                <w:color w:val="FF0000"/>
              </w:rPr>
              <w:t>group.</w:t>
            </w:r>
          </w:p>
          <w:p w14:paraId="6E3152CC" w14:textId="77777777" w:rsidR="007D3E01" w:rsidRPr="00622256" w:rsidRDefault="007D3E01" w:rsidP="005931CE">
            <w:pPr>
              <w:pStyle w:val="ListParagraph"/>
              <w:rPr>
                <w:color w:val="000000" w:themeColor="text1"/>
              </w:rPr>
            </w:pPr>
          </w:p>
          <w:p w14:paraId="457FF822" w14:textId="21897862" w:rsidR="002B5DEA" w:rsidRPr="00622256" w:rsidRDefault="005931CE" w:rsidP="003743DC">
            <w:pPr>
              <w:pStyle w:val="ListParagraph"/>
              <w:numPr>
                <w:ilvl w:val="1"/>
                <w:numId w:val="34"/>
              </w:numPr>
              <w:ind w:left="720" w:hanging="720"/>
              <w:rPr>
                <w:color w:val="000000" w:themeColor="text1"/>
              </w:rPr>
            </w:pPr>
            <w:r w:rsidRPr="00622256">
              <w:rPr>
                <w:color w:val="000000" w:themeColor="text1"/>
              </w:rPr>
              <w:t xml:space="preserve">Geoff Winterbottom </w:t>
            </w:r>
            <w:r w:rsidR="0024561A">
              <w:rPr>
                <w:color w:val="000000" w:themeColor="text1"/>
              </w:rPr>
              <w:t>mentioned t</w:t>
            </w:r>
            <w:r w:rsidRPr="00622256">
              <w:rPr>
                <w:color w:val="000000" w:themeColor="text1"/>
              </w:rPr>
              <w:t xml:space="preserve">he graph he had </w:t>
            </w:r>
            <w:r w:rsidR="002B5DEA">
              <w:rPr>
                <w:color w:val="000000" w:themeColor="text1"/>
              </w:rPr>
              <w:t>circulated</w:t>
            </w:r>
            <w:r w:rsidR="00505B7A">
              <w:rPr>
                <w:color w:val="000000" w:themeColor="text1"/>
              </w:rPr>
              <w:t xml:space="preserve"> separately</w:t>
            </w:r>
            <w:r w:rsidRPr="00622256">
              <w:rPr>
                <w:color w:val="000000" w:themeColor="text1"/>
              </w:rPr>
              <w:t xml:space="preserve">, which plots average council tax per dwelling against deprivation. He mentioned that compared to the values based on </w:t>
            </w:r>
            <w:r w:rsidR="002B5DEA">
              <w:rPr>
                <w:color w:val="000000" w:themeColor="text1"/>
              </w:rPr>
              <w:t xml:space="preserve">average </w:t>
            </w:r>
            <w:r w:rsidRPr="00622256">
              <w:rPr>
                <w:color w:val="000000" w:themeColor="text1"/>
              </w:rPr>
              <w:t xml:space="preserve">Band D properties mentioned in </w:t>
            </w:r>
            <w:r w:rsidR="002B5DEA">
              <w:rPr>
                <w:color w:val="000000" w:themeColor="text1"/>
              </w:rPr>
              <w:t xml:space="preserve">the </w:t>
            </w:r>
            <w:r w:rsidRPr="00622256">
              <w:rPr>
                <w:color w:val="000000" w:themeColor="text1"/>
              </w:rPr>
              <w:t xml:space="preserve">DCLG paper, this measure of council tax was an average per household and </w:t>
            </w:r>
            <w:r w:rsidR="00505B7A">
              <w:rPr>
                <w:color w:val="000000" w:themeColor="text1"/>
              </w:rPr>
              <w:t xml:space="preserve">therefore </w:t>
            </w:r>
            <w:r w:rsidRPr="00622256">
              <w:rPr>
                <w:color w:val="000000" w:themeColor="text1"/>
              </w:rPr>
              <w:t>the values were more skewed towards higher averages in less deprived areas.</w:t>
            </w:r>
          </w:p>
          <w:p w14:paraId="595F0266" w14:textId="77777777" w:rsidR="002B5DEA" w:rsidRDefault="002B5DEA" w:rsidP="002B5DEA">
            <w:pPr>
              <w:pStyle w:val="ListParagraph"/>
              <w:rPr>
                <w:color w:val="000000" w:themeColor="text1"/>
              </w:rPr>
            </w:pPr>
          </w:p>
          <w:p w14:paraId="7A6F0023" w14:textId="551C0BAD" w:rsidR="005931CE" w:rsidRPr="00622256" w:rsidRDefault="005931CE" w:rsidP="003743DC">
            <w:pPr>
              <w:pStyle w:val="ListParagraph"/>
              <w:numPr>
                <w:ilvl w:val="1"/>
                <w:numId w:val="34"/>
              </w:numPr>
              <w:ind w:left="720" w:hanging="720"/>
              <w:rPr>
                <w:color w:val="000000" w:themeColor="text1"/>
              </w:rPr>
            </w:pPr>
            <w:r w:rsidRPr="00622256">
              <w:rPr>
                <w:color w:val="000000" w:themeColor="text1"/>
              </w:rPr>
              <w:t xml:space="preserve">Paul Woods </w:t>
            </w:r>
            <w:r w:rsidR="00B450D1">
              <w:rPr>
                <w:color w:val="000000" w:themeColor="text1"/>
              </w:rPr>
              <w:t>circulated</w:t>
            </w:r>
            <w:r w:rsidRPr="00622256">
              <w:rPr>
                <w:color w:val="000000" w:themeColor="text1"/>
              </w:rPr>
              <w:t xml:space="preserve"> a paper on local council tax support (LCTS)</w:t>
            </w:r>
            <w:r w:rsidR="002B5DEA">
              <w:rPr>
                <w:color w:val="000000" w:themeColor="text1"/>
              </w:rPr>
              <w:t xml:space="preserve">, which </w:t>
            </w:r>
            <w:r w:rsidRPr="00622256">
              <w:rPr>
                <w:color w:val="000000" w:themeColor="text1"/>
              </w:rPr>
              <w:t>discusse</w:t>
            </w:r>
            <w:r w:rsidR="00705E1C">
              <w:rPr>
                <w:color w:val="000000" w:themeColor="text1"/>
              </w:rPr>
              <w:t>s</w:t>
            </w:r>
            <w:r w:rsidRPr="00622256">
              <w:rPr>
                <w:color w:val="000000" w:themeColor="text1"/>
              </w:rPr>
              <w:t xml:space="preserve"> </w:t>
            </w:r>
            <w:r w:rsidR="00705E1C">
              <w:rPr>
                <w:color w:val="000000" w:themeColor="text1"/>
              </w:rPr>
              <w:t>the devolution of the scheme and the subsequent funding arrangements</w:t>
            </w:r>
            <w:r w:rsidRPr="00622256">
              <w:rPr>
                <w:color w:val="000000" w:themeColor="text1"/>
              </w:rPr>
              <w:t xml:space="preserve">, producing distributional impacts. </w:t>
            </w:r>
            <w:r w:rsidR="00705E1C">
              <w:rPr>
                <w:color w:val="000000" w:themeColor="text1"/>
              </w:rPr>
              <w:t>Paul s</w:t>
            </w:r>
            <w:r w:rsidRPr="00622256">
              <w:rPr>
                <w:color w:val="000000" w:themeColor="text1"/>
              </w:rPr>
              <w:t>tated that there needed to be more transparency around the funding of LCTS.</w:t>
            </w:r>
          </w:p>
          <w:p w14:paraId="0F653EFF" w14:textId="77777777" w:rsidR="005931CE" w:rsidRPr="00622256" w:rsidRDefault="005931CE" w:rsidP="005931CE">
            <w:pPr>
              <w:pStyle w:val="ListParagraph"/>
              <w:rPr>
                <w:color w:val="000000" w:themeColor="text1"/>
              </w:rPr>
            </w:pPr>
          </w:p>
          <w:p w14:paraId="33266110" w14:textId="2CD02383" w:rsidR="00705E1C" w:rsidRDefault="005931CE" w:rsidP="003743DC">
            <w:pPr>
              <w:pStyle w:val="ListParagraph"/>
              <w:numPr>
                <w:ilvl w:val="1"/>
                <w:numId w:val="34"/>
              </w:numPr>
              <w:ind w:left="720" w:hanging="720"/>
              <w:rPr>
                <w:color w:val="000000" w:themeColor="text1"/>
              </w:rPr>
            </w:pPr>
            <w:r w:rsidRPr="00622256">
              <w:rPr>
                <w:color w:val="000000" w:themeColor="text1"/>
              </w:rPr>
              <w:t xml:space="preserve">Nick Everleigh </w:t>
            </w:r>
            <w:r w:rsidR="00CB208F">
              <w:rPr>
                <w:color w:val="000000" w:themeColor="text1"/>
              </w:rPr>
              <w:t>pointed out</w:t>
            </w:r>
            <w:r w:rsidR="00675EE1">
              <w:rPr>
                <w:color w:val="000000" w:themeColor="text1"/>
              </w:rPr>
              <w:t xml:space="preserve"> that authorities giving a lower </w:t>
            </w:r>
            <w:r w:rsidR="00CB208F">
              <w:rPr>
                <w:color w:val="000000" w:themeColor="text1"/>
              </w:rPr>
              <w:t xml:space="preserve">council tax </w:t>
            </w:r>
            <w:r w:rsidR="00675EE1">
              <w:rPr>
                <w:color w:val="000000" w:themeColor="text1"/>
              </w:rPr>
              <w:t xml:space="preserve">discount could face more of a challenge in the collection of </w:t>
            </w:r>
            <w:r w:rsidR="00CB208F">
              <w:rPr>
                <w:color w:val="000000" w:themeColor="text1"/>
              </w:rPr>
              <w:t xml:space="preserve">this </w:t>
            </w:r>
            <w:r w:rsidR="00675EE1">
              <w:rPr>
                <w:color w:val="000000" w:themeColor="text1"/>
              </w:rPr>
              <w:t>council tax</w:t>
            </w:r>
            <w:r w:rsidR="00705E1C">
              <w:rPr>
                <w:color w:val="000000" w:themeColor="text1"/>
              </w:rPr>
              <w:t>.</w:t>
            </w:r>
          </w:p>
          <w:p w14:paraId="4FCE10EC" w14:textId="77777777" w:rsidR="005931CE" w:rsidRPr="00622256" w:rsidRDefault="005931CE" w:rsidP="005931CE">
            <w:pPr>
              <w:pStyle w:val="ListParagraph"/>
              <w:rPr>
                <w:color w:val="000000" w:themeColor="text1"/>
              </w:rPr>
            </w:pPr>
          </w:p>
          <w:p w14:paraId="2F6C0B79" w14:textId="249BAD5F" w:rsidR="005931CE" w:rsidRPr="00622256" w:rsidRDefault="005931CE" w:rsidP="003743DC">
            <w:pPr>
              <w:pStyle w:val="ListParagraph"/>
              <w:numPr>
                <w:ilvl w:val="1"/>
                <w:numId w:val="34"/>
              </w:numPr>
              <w:ind w:left="720" w:hanging="720"/>
              <w:rPr>
                <w:color w:val="000000" w:themeColor="text1"/>
              </w:rPr>
            </w:pPr>
            <w:r w:rsidRPr="00622256">
              <w:rPr>
                <w:color w:val="000000" w:themeColor="text1"/>
              </w:rPr>
              <w:t>Paul Woods commented that it is a very complex area</w:t>
            </w:r>
            <w:r w:rsidR="00CB5709">
              <w:rPr>
                <w:color w:val="000000" w:themeColor="text1"/>
              </w:rPr>
              <w:t xml:space="preserve"> and </w:t>
            </w:r>
            <w:r w:rsidRPr="00622256">
              <w:rPr>
                <w:color w:val="000000" w:themeColor="text1"/>
              </w:rPr>
              <w:t xml:space="preserve">it might be possible to </w:t>
            </w:r>
            <w:r w:rsidR="00CB5709">
              <w:rPr>
                <w:color w:val="000000" w:themeColor="text1"/>
              </w:rPr>
              <w:t>t</w:t>
            </w:r>
            <w:r w:rsidRPr="00622256">
              <w:rPr>
                <w:color w:val="000000" w:themeColor="text1"/>
              </w:rPr>
              <w:t xml:space="preserve">ake a monetary value looking at average council tax, but not reflecting actual policy decisions at a local level. He mentioned that an assumed standard of adjustment </w:t>
            </w:r>
            <w:r w:rsidRPr="00622256">
              <w:rPr>
                <w:color w:val="000000" w:themeColor="text1"/>
              </w:rPr>
              <w:lastRenderedPageBreak/>
              <w:t xml:space="preserve">where a certain amount is received by authorities regardless of local policy decisions might be an option, </w:t>
            </w:r>
            <w:r w:rsidR="00CB208F">
              <w:rPr>
                <w:color w:val="000000" w:themeColor="text1"/>
              </w:rPr>
              <w:t>given</w:t>
            </w:r>
            <w:r w:rsidRPr="00622256">
              <w:rPr>
                <w:color w:val="000000" w:themeColor="text1"/>
              </w:rPr>
              <w:t xml:space="preserve"> the complexities</w:t>
            </w:r>
            <w:r w:rsidR="00CB208F">
              <w:rPr>
                <w:color w:val="000000" w:themeColor="text1"/>
              </w:rPr>
              <w:t xml:space="preserve"> involved</w:t>
            </w:r>
            <w:r w:rsidRPr="00622256">
              <w:rPr>
                <w:color w:val="000000" w:themeColor="text1"/>
              </w:rPr>
              <w:t>.</w:t>
            </w:r>
          </w:p>
          <w:p w14:paraId="5F00DD59" w14:textId="77777777" w:rsidR="005931CE" w:rsidRPr="00566E80" w:rsidRDefault="005931CE" w:rsidP="005931CE">
            <w:pPr>
              <w:pStyle w:val="ListParagraph"/>
              <w:rPr>
                <w:color w:val="000000" w:themeColor="text1"/>
              </w:rPr>
            </w:pPr>
          </w:p>
          <w:p w14:paraId="76DD8403" w14:textId="616D6529" w:rsidR="005931CE" w:rsidRDefault="00705E1C" w:rsidP="005931CE">
            <w:pPr>
              <w:pStyle w:val="ListParagraph"/>
              <w:numPr>
                <w:ilvl w:val="1"/>
                <w:numId w:val="34"/>
              </w:numPr>
              <w:ind w:left="720" w:hanging="720"/>
              <w:rPr>
                <w:color w:val="000000" w:themeColor="text1"/>
              </w:rPr>
            </w:pPr>
            <w:r w:rsidRPr="00CB208F">
              <w:rPr>
                <w:color w:val="000000" w:themeColor="text1"/>
              </w:rPr>
              <w:t xml:space="preserve">Dave Shipton </w:t>
            </w:r>
            <w:r w:rsidR="00CB208F" w:rsidRPr="00CB208F">
              <w:rPr>
                <w:color w:val="000000" w:themeColor="text1"/>
              </w:rPr>
              <w:t xml:space="preserve">pointed out that discretion was exercised by lower tier authorities over LCTS and that the decisions taken </w:t>
            </w:r>
            <w:r w:rsidR="00CB208F">
              <w:rPr>
                <w:color w:val="000000" w:themeColor="text1"/>
              </w:rPr>
              <w:t>should not disadvantage upper tier authorities.</w:t>
            </w:r>
            <w:r w:rsidR="00CB208F" w:rsidRPr="00CB208F">
              <w:rPr>
                <w:color w:val="000000" w:themeColor="text1"/>
              </w:rPr>
              <w:t xml:space="preserve"> </w:t>
            </w:r>
          </w:p>
          <w:p w14:paraId="34D18F64" w14:textId="77777777" w:rsidR="00CB208F" w:rsidRPr="00CB208F" w:rsidRDefault="00CB208F" w:rsidP="00CB208F">
            <w:pPr>
              <w:pStyle w:val="ListParagraph"/>
              <w:rPr>
                <w:color w:val="000000" w:themeColor="text1"/>
              </w:rPr>
            </w:pPr>
          </w:p>
          <w:p w14:paraId="2B1E61E6" w14:textId="20B95308" w:rsidR="005931CE" w:rsidRPr="00566E80" w:rsidRDefault="005931CE" w:rsidP="003743DC">
            <w:pPr>
              <w:pStyle w:val="ListParagraph"/>
              <w:numPr>
                <w:ilvl w:val="1"/>
                <w:numId w:val="34"/>
              </w:numPr>
              <w:ind w:left="720" w:hanging="720"/>
              <w:rPr>
                <w:color w:val="000000" w:themeColor="text1"/>
              </w:rPr>
            </w:pPr>
            <w:r w:rsidRPr="00566E80">
              <w:rPr>
                <w:color w:val="000000" w:themeColor="text1"/>
              </w:rPr>
              <w:t xml:space="preserve">Aiva </w:t>
            </w:r>
            <w:r w:rsidR="00505B7A" w:rsidRPr="007677B3">
              <w:rPr>
                <w:bCs/>
                <w:color w:val="000000" w:themeColor="text1"/>
              </w:rPr>
              <w:t>Statkevičius</w:t>
            </w:r>
            <w:r w:rsidR="00505B7A" w:rsidRPr="007677B3">
              <w:rPr>
                <w:color w:val="000000" w:themeColor="text1"/>
              </w:rPr>
              <w:t xml:space="preserve"> </w:t>
            </w:r>
            <w:r w:rsidRPr="00566E80">
              <w:rPr>
                <w:color w:val="000000" w:themeColor="text1"/>
              </w:rPr>
              <w:t>mentioned that</w:t>
            </w:r>
            <w:r w:rsidR="00566E80" w:rsidRPr="00566E80">
              <w:rPr>
                <w:color w:val="000000" w:themeColor="text1"/>
              </w:rPr>
              <w:t xml:space="preserve"> it could be possible to look at </w:t>
            </w:r>
            <w:r w:rsidRPr="00566E80">
              <w:rPr>
                <w:color w:val="000000" w:themeColor="text1"/>
              </w:rPr>
              <w:t xml:space="preserve">the way </w:t>
            </w:r>
            <w:r w:rsidR="00566E80" w:rsidRPr="00566E80">
              <w:rPr>
                <w:color w:val="000000" w:themeColor="text1"/>
              </w:rPr>
              <w:t xml:space="preserve">LCTS </w:t>
            </w:r>
            <w:r w:rsidRPr="00566E80">
              <w:rPr>
                <w:color w:val="000000" w:themeColor="text1"/>
              </w:rPr>
              <w:t xml:space="preserve">was distributed in 2013-14 and </w:t>
            </w:r>
            <w:r w:rsidR="00566E80" w:rsidRPr="00566E80">
              <w:rPr>
                <w:color w:val="000000" w:themeColor="text1"/>
              </w:rPr>
              <w:t xml:space="preserve">consider </w:t>
            </w:r>
            <w:r w:rsidRPr="00566E80">
              <w:rPr>
                <w:color w:val="000000" w:themeColor="text1"/>
              </w:rPr>
              <w:t xml:space="preserve">adding indicators to </w:t>
            </w:r>
            <w:r w:rsidR="00566E80" w:rsidRPr="00566E80">
              <w:rPr>
                <w:color w:val="000000" w:themeColor="text1"/>
              </w:rPr>
              <w:t xml:space="preserve">reflect how </w:t>
            </w:r>
            <w:r w:rsidRPr="00566E80">
              <w:rPr>
                <w:color w:val="000000" w:themeColor="text1"/>
              </w:rPr>
              <w:t xml:space="preserve">demand </w:t>
            </w:r>
            <w:r w:rsidR="00566E80" w:rsidRPr="00566E80">
              <w:rPr>
                <w:color w:val="000000" w:themeColor="text1"/>
              </w:rPr>
              <w:t>may have changed over time.</w:t>
            </w:r>
          </w:p>
          <w:p w14:paraId="479E834E" w14:textId="77777777" w:rsidR="005931CE" w:rsidRDefault="005931CE" w:rsidP="005931CE">
            <w:pPr>
              <w:pStyle w:val="ListParagraph"/>
              <w:rPr>
                <w:color w:val="000000" w:themeColor="text1"/>
              </w:rPr>
            </w:pPr>
          </w:p>
          <w:p w14:paraId="27201D81" w14:textId="72CFBAD8" w:rsidR="005931CE" w:rsidRPr="00622256" w:rsidRDefault="005931CE" w:rsidP="003743DC">
            <w:pPr>
              <w:pStyle w:val="ListParagraph"/>
              <w:numPr>
                <w:ilvl w:val="1"/>
                <w:numId w:val="34"/>
              </w:numPr>
              <w:ind w:left="720" w:hanging="720"/>
              <w:rPr>
                <w:color w:val="000000" w:themeColor="text1"/>
              </w:rPr>
            </w:pPr>
            <w:r w:rsidRPr="00622256">
              <w:rPr>
                <w:color w:val="000000" w:themeColor="text1"/>
              </w:rPr>
              <w:t xml:space="preserve">Paul Honeyben pointed out </w:t>
            </w:r>
            <w:r w:rsidR="00566E80">
              <w:rPr>
                <w:color w:val="000000" w:themeColor="text1"/>
              </w:rPr>
              <w:t xml:space="preserve">that LCTS </w:t>
            </w:r>
            <w:r w:rsidRPr="00622256">
              <w:rPr>
                <w:color w:val="000000" w:themeColor="text1"/>
              </w:rPr>
              <w:t xml:space="preserve">could </w:t>
            </w:r>
            <w:r w:rsidR="00505B7A">
              <w:rPr>
                <w:color w:val="000000" w:themeColor="text1"/>
              </w:rPr>
              <w:t xml:space="preserve">equally </w:t>
            </w:r>
            <w:r w:rsidRPr="00622256">
              <w:rPr>
                <w:color w:val="000000" w:themeColor="text1"/>
              </w:rPr>
              <w:t xml:space="preserve">be part of a </w:t>
            </w:r>
            <w:r w:rsidR="00505B7A">
              <w:rPr>
                <w:color w:val="000000" w:themeColor="text1"/>
              </w:rPr>
              <w:t xml:space="preserve">relative </w:t>
            </w:r>
            <w:r w:rsidRPr="00622256">
              <w:rPr>
                <w:color w:val="000000" w:themeColor="text1"/>
              </w:rPr>
              <w:t>needs assessment or part of a resources adjustment.</w:t>
            </w:r>
          </w:p>
          <w:p w14:paraId="1618B35C" w14:textId="77777777" w:rsidR="005931CE" w:rsidRPr="00622256" w:rsidRDefault="005931CE" w:rsidP="005931CE">
            <w:pPr>
              <w:pStyle w:val="ListParagraph"/>
              <w:rPr>
                <w:color w:val="000000" w:themeColor="text1"/>
              </w:rPr>
            </w:pPr>
          </w:p>
          <w:p w14:paraId="4CA58D90" w14:textId="32451571" w:rsidR="005931CE" w:rsidRPr="00622256" w:rsidRDefault="005931CE" w:rsidP="003743DC">
            <w:pPr>
              <w:pStyle w:val="ListParagraph"/>
              <w:numPr>
                <w:ilvl w:val="1"/>
                <w:numId w:val="34"/>
              </w:numPr>
              <w:ind w:left="720" w:hanging="720"/>
              <w:rPr>
                <w:color w:val="000000" w:themeColor="text1"/>
              </w:rPr>
            </w:pPr>
            <w:r w:rsidRPr="00622256">
              <w:rPr>
                <w:color w:val="000000" w:themeColor="text1"/>
              </w:rPr>
              <w:t>Geoff Winte</w:t>
            </w:r>
            <w:r w:rsidRPr="00566E80">
              <w:rPr>
                <w:color w:val="000000" w:themeColor="text1"/>
              </w:rPr>
              <w:t xml:space="preserve">rbottom pointed out that </w:t>
            </w:r>
            <w:r w:rsidR="00566E80" w:rsidRPr="00566E80">
              <w:rPr>
                <w:color w:val="000000" w:themeColor="text1"/>
              </w:rPr>
              <w:t xml:space="preserve">there is </w:t>
            </w:r>
            <w:r w:rsidR="00ED249D">
              <w:rPr>
                <w:color w:val="000000" w:themeColor="text1"/>
              </w:rPr>
              <w:t xml:space="preserve">no </w:t>
            </w:r>
            <w:r w:rsidRPr="00566E80">
              <w:rPr>
                <w:color w:val="000000" w:themeColor="text1"/>
              </w:rPr>
              <w:t>discretion around pension</w:t>
            </w:r>
            <w:r w:rsidR="00566E80">
              <w:rPr>
                <w:color w:val="000000" w:themeColor="text1"/>
              </w:rPr>
              <w:t>-age</w:t>
            </w:r>
            <w:r w:rsidR="00566E80" w:rsidRPr="00566E80">
              <w:rPr>
                <w:color w:val="000000" w:themeColor="text1"/>
              </w:rPr>
              <w:t xml:space="preserve"> </w:t>
            </w:r>
            <w:r w:rsidR="00505B7A">
              <w:rPr>
                <w:color w:val="000000" w:themeColor="text1"/>
              </w:rPr>
              <w:t xml:space="preserve">LCTS </w:t>
            </w:r>
            <w:r w:rsidR="00566E80" w:rsidRPr="00566E80">
              <w:rPr>
                <w:color w:val="000000" w:themeColor="text1"/>
              </w:rPr>
              <w:t>recipients.</w:t>
            </w:r>
          </w:p>
          <w:p w14:paraId="4C7AE940" w14:textId="77777777" w:rsidR="005931CE" w:rsidRPr="00622256" w:rsidRDefault="005931CE" w:rsidP="005931CE">
            <w:pPr>
              <w:pStyle w:val="ListParagraph"/>
              <w:rPr>
                <w:color w:val="000000" w:themeColor="text1"/>
              </w:rPr>
            </w:pPr>
          </w:p>
          <w:p w14:paraId="22530E13" w14:textId="275D6C1D" w:rsidR="005931CE" w:rsidRPr="00B01CD7" w:rsidRDefault="005931CE" w:rsidP="003743DC">
            <w:pPr>
              <w:pStyle w:val="ListParagraph"/>
              <w:numPr>
                <w:ilvl w:val="1"/>
                <w:numId w:val="34"/>
              </w:numPr>
              <w:ind w:left="720" w:hanging="720"/>
              <w:rPr>
                <w:color w:val="000000" w:themeColor="text1"/>
              </w:rPr>
            </w:pPr>
            <w:r w:rsidRPr="00622256">
              <w:rPr>
                <w:color w:val="000000" w:themeColor="text1"/>
              </w:rPr>
              <w:t>Duncan Whitfield mentioned that i</w:t>
            </w:r>
            <w:r w:rsidR="00EB1A23">
              <w:rPr>
                <w:color w:val="000000" w:themeColor="text1"/>
              </w:rPr>
              <w:t xml:space="preserve">t would be helpful to have a </w:t>
            </w:r>
            <w:r w:rsidRPr="00622256">
              <w:rPr>
                <w:color w:val="000000" w:themeColor="text1"/>
              </w:rPr>
              <w:t xml:space="preserve">clear narrative on </w:t>
            </w:r>
            <w:r w:rsidR="00EB1A23">
              <w:rPr>
                <w:color w:val="000000" w:themeColor="text1"/>
              </w:rPr>
              <w:t xml:space="preserve">the </w:t>
            </w:r>
            <w:r w:rsidR="00EB1A23" w:rsidRPr="00B01CD7">
              <w:rPr>
                <w:color w:val="000000" w:themeColor="text1"/>
              </w:rPr>
              <w:t xml:space="preserve">purpose of </w:t>
            </w:r>
            <w:r w:rsidRPr="00B01CD7">
              <w:rPr>
                <w:color w:val="000000" w:themeColor="text1"/>
              </w:rPr>
              <w:t xml:space="preserve">council tax </w:t>
            </w:r>
            <w:r w:rsidR="00EB1A23" w:rsidRPr="00B01CD7">
              <w:rPr>
                <w:color w:val="000000" w:themeColor="text1"/>
              </w:rPr>
              <w:t>within the wider context of local government finance.</w:t>
            </w:r>
          </w:p>
          <w:p w14:paraId="674FAFDD" w14:textId="77777777" w:rsidR="005931CE" w:rsidRPr="00B01CD7" w:rsidRDefault="005931CE" w:rsidP="005931CE">
            <w:pPr>
              <w:pStyle w:val="ListParagraph"/>
              <w:rPr>
                <w:color w:val="000000" w:themeColor="text1"/>
              </w:rPr>
            </w:pPr>
          </w:p>
          <w:p w14:paraId="589A656B" w14:textId="65DAEEF7" w:rsidR="00B511F7" w:rsidRPr="00B01CD7" w:rsidRDefault="00B01CD7" w:rsidP="00B511F7">
            <w:pPr>
              <w:pStyle w:val="ListParagraph"/>
              <w:numPr>
                <w:ilvl w:val="1"/>
                <w:numId w:val="34"/>
              </w:numPr>
              <w:ind w:left="720" w:hanging="720"/>
            </w:pPr>
            <w:r w:rsidRPr="00B01CD7">
              <w:t>Geoff Winterbottom highlighted the link with the Better Care Fund allocations, which are adjusted to take the</w:t>
            </w:r>
            <w:r>
              <w:t xml:space="preserve"> social care precept</w:t>
            </w:r>
            <w:r w:rsidRPr="00B01CD7">
              <w:t xml:space="preserve"> into account.  </w:t>
            </w:r>
          </w:p>
          <w:p w14:paraId="2FC37B3F" w14:textId="77777777" w:rsidR="00B01CD7" w:rsidRPr="00060B16" w:rsidRDefault="00B01CD7" w:rsidP="00B01CD7">
            <w:pPr>
              <w:rPr>
                <w:color w:val="000000" w:themeColor="text1"/>
              </w:rPr>
            </w:pPr>
          </w:p>
          <w:p w14:paraId="7139E110" w14:textId="79E40A31" w:rsidR="005849AE" w:rsidRPr="00060B16" w:rsidRDefault="005849AE" w:rsidP="00B511F7">
            <w:pPr>
              <w:pStyle w:val="ListParagraph"/>
              <w:numPr>
                <w:ilvl w:val="1"/>
                <w:numId w:val="34"/>
              </w:numPr>
              <w:ind w:left="720" w:hanging="720"/>
            </w:pPr>
            <w:r w:rsidRPr="00060B16">
              <w:t xml:space="preserve">Alan Cross mentioned that </w:t>
            </w:r>
            <w:r w:rsidR="00B511F7" w:rsidRPr="00060B16">
              <w:t>the resources paper was slightly inconsistent in some areas when discussi</w:t>
            </w:r>
            <w:r w:rsidR="00505B7A" w:rsidRPr="00060B16">
              <w:t>ng</w:t>
            </w:r>
            <w:r w:rsidR="00B511F7" w:rsidRPr="00060B16">
              <w:t xml:space="preserve"> </w:t>
            </w:r>
            <w:r w:rsidRPr="00060B16">
              <w:t>council tax levels</w:t>
            </w:r>
            <w:r w:rsidR="00B511F7" w:rsidRPr="00060B16">
              <w:t xml:space="preserve"> (either as the </w:t>
            </w:r>
            <w:r w:rsidR="00ED249D" w:rsidRPr="00060B16">
              <w:t>level</w:t>
            </w:r>
            <w:r w:rsidRPr="00060B16">
              <w:t xml:space="preserve"> </w:t>
            </w:r>
            <w:r w:rsidR="00B511F7" w:rsidRPr="00060B16">
              <w:t xml:space="preserve">of CT set or the </w:t>
            </w:r>
            <w:r w:rsidR="00ED249D" w:rsidRPr="00060B16">
              <w:t>proportion</w:t>
            </w:r>
            <w:r w:rsidRPr="00060B16">
              <w:t xml:space="preserve"> of</w:t>
            </w:r>
            <w:r w:rsidR="00ED249D" w:rsidRPr="00060B16">
              <w:t xml:space="preserve"> the total</w:t>
            </w:r>
            <w:r w:rsidRPr="00060B16">
              <w:t xml:space="preserve"> </w:t>
            </w:r>
            <w:r w:rsidR="00B511F7" w:rsidRPr="00060B16">
              <w:t xml:space="preserve">LA </w:t>
            </w:r>
            <w:r w:rsidRPr="00060B16">
              <w:t>budget fun</w:t>
            </w:r>
            <w:r w:rsidR="00B511F7" w:rsidRPr="00060B16">
              <w:t>d</w:t>
            </w:r>
            <w:r w:rsidRPr="00060B16">
              <w:t xml:space="preserve">ed </w:t>
            </w:r>
            <w:r w:rsidR="00B511F7" w:rsidRPr="00060B16">
              <w:t xml:space="preserve">through CT). </w:t>
            </w:r>
            <w:r w:rsidR="00060B16" w:rsidRPr="00060B16">
              <w:t>He also pointed out that there can be inconsistencies within RO data (as different authorities have differently interpreted guidance).</w:t>
            </w:r>
          </w:p>
          <w:p w14:paraId="0004F65E" w14:textId="77777777" w:rsidR="008D276C" w:rsidRPr="00AC638D" w:rsidRDefault="008D276C" w:rsidP="00AC638D">
            <w:pPr>
              <w:pStyle w:val="ListParagraph"/>
              <w:rPr>
                <w:color w:val="000000" w:themeColor="text1"/>
              </w:rPr>
            </w:pPr>
          </w:p>
          <w:p w14:paraId="41EAB99E" w14:textId="71A8176F" w:rsidR="008D276C" w:rsidRPr="00AC638D" w:rsidRDefault="008D276C" w:rsidP="00AC638D">
            <w:pPr>
              <w:pStyle w:val="ListParagraph"/>
              <w:numPr>
                <w:ilvl w:val="1"/>
                <w:numId w:val="34"/>
              </w:numPr>
              <w:ind w:left="720" w:hanging="720"/>
              <w:rPr>
                <w:color w:val="000000" w:themeColor="text1"/>
              </w:rPr>
            </w:pPr>
            <w:r w:rsidRPr="00AC638D">
              <w:rPr>
                <w:color w:val="000000" w:themeColor="text1"/>
              </w:rPr>
              <w:t>DCLG concluded th</w:t>
            </w:r>
            <w:r w:rsidR="00505B7A">
              <w:rPr>
                <w:color w:val="000000" w:themeColor="text1"/>
              </w:rPr>
              <w:t>e</w:t>
            </w:r>
            <w:r w:rsidRPr="00AC638D">
              <w:rPr>
                <w:color w:val="000000" w:themeColor="text1"/>
              </w:rPr>
              <w:t xml:space="preserve"> discussion by stating that in contrast to the work on relative need, there was </w:t>
            </w:r>
            <w:r w:rsidR="00ED249D">
              <w:rPr>
                <w:color w:val="000000" w:themeColor="text1"/>
              </w:rPr>
              <w:t>less scope for a robust</w:t>
            </w:r>
            <w:r w:rsidRPr="00AC638D">
              <w:rPr>
                <w:color w:val="000000" w:themeColor="text1"/>
              </w:rPr>
              <w:t xml:space="preserve"> analytical solution to how the Review would take relative resources into account.</w:t>
            </w:r>
          </w:p>
          <w:p w14:paraId="73FDBC15" w14:textId="77777777" w:rsidR="008D276C" w:rsidRDefault="008D276C" w:rsidP="00AC638D">
            <w:pPr>
              <w:pStyle w:val="ListParagraph"/>
              <w:rPr>
                <w:b/>
                <w:color w:val="FF0000"/>
              </w:rPr>
            </w:pPr>
          </w:p>
          <w:p w14:paraId="7B085FB6" w14:textId="2778A1A4" w:rsidR="008D276C" w:rsidRDefault="008D276C" w:rsidP="00AC638D">
            <w:pPr>
              <w:tabs>
                <w:tab w:val="left" w:pos="1985"/>
                <w:tab w:val="left" w:pos="2268"/>
              </w:tabs>
              <w:spacing w:line="276" w:lineRule="auto"/>
              <w:ind w:left="709"/>
              <w:rPr>
                <w:b/>
                <w:color w:val="FF0000"/>
              </w:rPr>
            </w:pPr>
            <w:r w:rsidRPr="000472AA">
              <w:rPr>
                <w:b/>
                <w:color w:val="FF0000"/>
              </w:rPr>
              <w:t xml:space="preserve">Action </w:t>
            </w:r>
            <w:r>
              <w:rPr>
                <w:b/>
                <w:color w:val="FF0000"/>
              </w:rPr>
              <w:t>6</w:t>
            </w:r>
            <w:r w:rsidRPr="000472AA">
              <w:rPr>
                <w:b/>
                <w:color w:val="FF0000"/>
              </w:rPr>
              <w:t>):</w:t>
            </w:r>
            <w:r>
              <w:rPr>
                <w:b/>
                <w:color w:val="FF0000"/>
              </w:rPr>
              <w:t xml:space="preserve"> </w:t>
            </w:r>
            <w:r w:rsidR="000D03CB">
              <w:rPr>
                <w:b/>
                <w:color w:val="FF0000"/>
              </w:rPr>
              <w:t>G</w:t>
            </w:r>
            <w:r>
              <w:rPr>
                <w:b/>
                <w:color w:val="FF0000"/>
              </w:rPr>
              <w:t xml:space="preserve">roup </w:t>
            </w:r>
            <w:r w:rsidR="000D03CB">
              <w:rPr>
                <w:b/>
                <w:color w:val="FF0000"/>
              </w:rPr>
              <w:t xml:space="preserve">members </w:t>
            </w:r>
            <w:r w:rsidR="00505B7A">
              <w:rPr>
                <w:b/>
                <w:color w:val="FF0000"/>
              </w:rPr>
              <w:t>were asked to</w:t>
            </w:r>
            <w:r>
              <w:rPr>
                <w:b/>
                <w:color w:val="FF0000"/>
              </w:rPr>
              <w:t>:</w:t>
            </w:r>
          </w:p>
          <w:p w14:paraId="0C71D992" w14:textId="1AB7DF82" w:rsidR="008D276C" w:rsidRPr="00AC638D" w:rsidRDefault="00505B7A" w:rsidP="00AC638D">
            <w:pPr>
              <w:pStyle w:val="ListParagraph"/>
              <w:numPr>
                <w:ilvl w:val="0"/>
                <w:numId w:val="36"/>
              </w:numPr>
              <w:tabs>
                <w:tab w:val="left" w:pos="1985"/>
                <w:tab w:val="left" w:pos="2268"/>
              </w:tabs>
              <w:rPr>
                <w:b/>
                <w:color w:val="FF0000"/>
              </w:rPr>
            </w:pPr>
            <w:r>
              <w:rPr>
                <w:b/>
                <w:color w:val="FF0000"/>
              </w:rPr>
              <w:t>C</w:t>
            </w:r>
            <w:r w:rsidR="008D276C" w:rsidRPr="00AC638D">
              <w:rPr>
                <w:b/>
                <w:color w:val="FF0000"/>
              </w:rPr>
              <w:t>onsider a favour</w:t>
            </w:r>
            <w:r>
              <w:rPr>
                <w:b/>
                <w:color w:val="FF0000"/>
              </w:rPr>
              <w:t>ed</w:t>
            </w:r>
            <w:r w:rsidR="008D276C" w:rsidRPr="00AC638D">
              <w:rPr>
                <w:b/>
                <w:color w:val="FF0000"/>
              </w:rPr>
              <w:t xml:space="preserve"> option from those identified in the resources paper </w:t>
            </w:r>
            <w:r>
              <w:rPr>
                <w:b/>
                <w:color w:val="FF0000"/>
              </w:rPr>
              <w:t xml:space="preserve">and </w:t>
            </w:r>
            <w:r w:rsidR="008D276C" w:rsidRPr="00AC638D">
              <w:rPr>
                <w:b/>
                <w:color w:val="FF0000"/>
              </w:rPr>
              <w:t>the groups discussion,</w:t>
            </w:r>
          </w:p>
          <w:p w14:paraId="700760C6" w14:textId="7253855A" w:rsidR="008D276C" w:rsidRPr="00AC638D" w:rsidRDefault="008D276C" w:rsidP="00AC638D">
            <w:pPr>
              <w:pStyle w:val="ListParagraph"/>
              <w:numPr>
                <w:ilvl w:val="0"/>
                <w:numId w:val="36"/>
              </w:numPr>
              <w:tabs>
                <w:tab w:val="left" w:pos="1985"/>
                <w:tab w:val="left" w:pos="2268"/>
              </w:tabs>
              <w:rPr>
                <w:b/>
                <w:color w:val="FF0000"/>
              </w:rPr>
            </w:pPr>
            <w:r w:rsidRPr="00AC638D">
              <w:rPr>
                <w:b/>
                <w:color w:val="FF0000"/>
              </w:rPr>
              <w:t>Consider the basis on which it would be possible to explain and defend this approach, and</w:t>
            </w:r>
          </w:p>
          <w:p w14:paraId="163D193D" w14:textId="5979835E" w:rsidR="008D276C" w:rsidRPr="00AC638D" w:rsidRDefault="008D276C" w:rsidP="00AC638D">
            <w:pPr>
              <w:pStyle w:val="ListParagraph"/>
              <w:numPr>
                <w:ilvl w:val="0"/>
                <w:numId w:val="36"/>
              </w:numPr>
              <w:tabs>
                <w:tab w:val="left" w:pos="1985"/>
                <w:tab w:val="left" w:pos="2268"/>
              </w:tabs>
              <w:rPr>
                <w:b/>
                <w:color w:val="FF0000"/>
              </w:rPr>
            </w:pPr>
            <w:r w:rsidRPr="00AC638D">
              <w:rPr>
                <w:b/>
                <w:color w:val="FF0000"/>
              </w:rPr>
              <w:t xml:space="preserve">Circulate </w:t>
            </w:r>
            <w:r w:rsidR="00505B7A">
              <w:rPr>
                <w:b/>
                <w:color w:val="FF0000"/>
              </w:rPr>
              <w:t xml:space="preserve">a response </w:t>
            </w:r>
            <w:r w:rsidRPr="00AC638D">
              <w:rPr>
                <w:b/>
                <w:color w:val="FF0000"/>
              </w:rPr>
              <w:t xml:space="preserve">by email via the group or directly to </w:t>
            </w:r>
            <w:r w:rsidR="00505B7A">
              <w:rPr>
                <w:b/>
                <w:color w:val="FF0000"/>
              </w:rPr>
              <w:t>D</w:t>
            </w:r>
            <w:r w:rsidRPr="00AC638D">
              <w:rPr>
                <w:b/>
                <w:color w:val="FF0000"/>
              </w:rPr>
              <w:t>CLG.</w:t>
            </w:r>
          </w:p>
          <w:p w14:paraId="40FDEA8A" w14:textId="77777777" w:rsidR="008D276C" w:rsidRDefault="008D276C" w:rsidP="005931CE">
            <w:pPr>
              <w:pStyle w:val="ListParagraph"/>
              <w:rPr>
                <w:b/>
                <w:color w:val="FF0000"/>
              </w:rPr>
            </w:pPr>
          </w:p>
          <w:p w14:paraId="6DBADBE3" w14:textId="31CC744D" w:rsidR="005931CE" w:rsidRDefault="005931CE" w:rsidP="003743DC">
            <w:pPr>
              <w:pStyle w:val="ListParagraph"/>
              <w:numPr>
                <w:ilvl w:val="1"/>
                <w:numId w:val="34"/>
              </w:numPr>
              <w:ind w:left="720" w:hanging="720"/>
              <w:rPr>
                <w:color w:val="000000" w:themeColor="text1"/>
              </w:rPr>
            </w:pPr>
            <w:r w:rsidRPr="00622256">
              <w:rPr>
                <w:color w:val="000000" w:themeColor="text1"/>
              </w:rPr>
              <w:t>DCLG presented the sales, fees and charges (SFC)</w:t>
            </w:r>
            <w:r w:rsidR="00AC638D">
              <w:rPr>
                <w:color w:val="000000" w:themeColor="text1"/>
              </w:rPr>
              <w:t xml:space="preserve"> section of the paper.</w:t>
            </w:r>
          </w:p>
          <w:p w14:paraId="40D2DACF" w14:textId="77777777" w:rsidR="00D86D46" w:rsidRDefault="00D86D46" w:rsidP="003667BE">
            <w:pPr>
              <w:pStyle w:val="ListParagraph"/>
              <w:rPr>
                <w:color w:val="000000" w:themeColor="text1"/>
              </w:rPr>
            </w:pPr>
          </w:p>
          <w:p w14:paraId="2C5B4CDD" w14:textId="6179A896" w:rsidR="00D86D46" w:rsidRDefault="00D86D46" w:rsidP="003667BE">
            <w:pPr>
              <w:pStyle w:val="ListParagraph"/>
              <w:numPr>
                <w:ilvl w:val="1"/>
                <w:numId w:val="34"/>
              </w:numPr>
              <w:ind w:left="720" w:hanging="720"/>
              <w:rPr>
                <w:color w:val="000000" w:themeColor="text1"/>
              </w:rPr>
            </w:pPr>
            <w:r>
              <w:rPr>
                <w:color w:val="000000" w:themeColor="text1"/>
              </w:rPr>
              <w:t>Chris Tambini discussed the potential incentive effects of how SFC is taken into account, and questioned whether there was some justification for looking at the characteristics of LAs and their relative ability to raise income rather than simply penalising those that do</w:t>
            </w:r>
            <w:r w:rsidR="00505B7A">
              <w:rPr>
                <w:color w:val="000000" w:themeColor="text1"/>
              </w:rPr>
              <w:t>.</w:t>
            </w:r>
          </w:p>
          <w:p w14:paraId="6F6D8313" w14:textId="77777777" w:rsidR="00D86D46" w:rsidRDefault="00D86D46" w:rsidP="003667BE">
            <w:pPr>
              <w:pStyle w:val="ListParagraph"/>
              <w:rPr>
                <w:color w:val="000000" w:themeColor="text1"/>
              </w:rPr>
            </w:pPr>
          </w:p>
          <w:p w14:paraId="4A48A679" w14:textId="02532AA7" w:rsidR="003667BE" w:rsidRDefault="00D86D46" w:rsidP="003667BE">
            <w:pPr>
              <w:pStyle w:val="ListParagraph"/>
              <w:numPr>
                <w:ilvl w:val="1"/>
                <w:numId w:val="34"/>
              </w:numPr>
              <w:ind w:left="720" w:hanging="720"/>
              <w:rPr>
                <w:color w:val="000000" w:themeColor="text1"/>
              </w:rPr>
            </w:pPr>
            <w:r w:rsidRPr="003667BE">
              <w:rPr>
                <w:color w:val="000000" w:themeColor="text1"/>
              </w:rPr>
              <w:t xml:space="preserve">Nick Everleigh cited the example of LAs that have used capital funding to pay for schemes such as car parks </w:t>
            </w:r>
            <w:r w:rsidR="002657B1">
              <w:rPr>
                <w:color w:val="000000" w:themeColor="text1"/>
              </w:rPr>
              <w:t>or</w:t>
            </w:r>
            <w:r w:rsidRPr="003667BE">
              <w:rPr>
                <w:color w:val="000000" w:themeColor="text1"/>
              </w:rPr>
              <w:t xml:space="preserve"> crematoriums, and </w:t>
            </w:r>
            <w:r w:rsidR="002657B1">
              <w:rPr>
                <w:color w:val="000000" w:themeColor="text1"/>
              </w:rPr>
              <w:t xml:space="preserve">that </w:t>
            </w:r>
            <w:r w:rsidRPr="003667BE">
              <w:rPr>
                <w:color w:val="000000" w:themeColor="text1"/>
              </w:rPr>
              <w:t>looking at SFC in isolation could skew the assessment</w:t>
            </w:r>
            <w:r w:rsidR="002657B1">
              <w:rPr>
                <w:color w:val="000000" w:themeColor="text1"/>
              </w:rPr>
              <w:t xml:space="preserve">, </w:t>
            </w:r>
            <w:r w:rsidRPr="003667BE">
              <w:rPr>
                <w:color w:val="000000" w:themeColor="text1"/>
              </w:rPr>
              <w:t>creat</w:t>
            </w:r>
            <w:r w:rsidR="002657B1">
              <w:rPr>
                <w:color w:val="000000" w:themeColor="text1"/>
              </w:rPr>
              <w:t>ing</w:t>
            </w:r>
            <w:r w:rsidRPr="003667BE">
              <w:rPr>
                <w:color w:val="000000" w:themeColor="text1"/>
              </w:rPr>
              <w:t xml:space="preserve"> a disincentive. Nick also cited the importance of using net expenditure as there was often a revenue cost associated with </w:t>
            </w:r>
            <w:r w:rsidR="002657B1" w:rsidRPr="003667BE">
              <w:rPr>
                <w:color w:val="000000" w:themeColor="text1"/>
              </w:rPr>
              <w:t>these</w:t>
            </w:r>
            <w:r w:rsidRPr="003667BE">
              <w:rPr>
                <w:color w:val="000000" w:themeColor="text1"/>
              </w:rPr>
              <w:t xml:space="preserve"> </w:t>
            </w:r>
            <w:r w:rsidR="002657B1">
              <w:rPr>
                <w:color w:val="000000" w:themeColor="text1"/>
              </w:rPr>
              <w:t xml:space="preserve">income raising </w:t>
            </w:r>
            <w:r w:rsidRPr="003667BE">
              <w:rPr>
                <w:color w:val="000000" w:themeColor="text1"/>
              </w:rPr>
              <w:t>activities.</w:t>
            </w:r>
          </w:p>
          <w:p w14:paraId="6101695A" w14:textId="77777777" w:rsidR="003667BE" w:rsidRPr="003667BE" w:rsidRDefault="003667BE" w:rsidP="003667BE">
            <w:pPr>
              <w:pStyle w:val="ListParagraph"/>
              <w:rPr>
                <w:color w:val="000000" w:themeColor="text1"/>
              </w:rPr>
            </w:pPr>
          </w:p>
          <w:p w14:paraId="5D75C20C" w14:textId="4B97F134" w:rsidR="003667BE" w:rsidRPr="003667BE" w:rsidRDefault="003667BE" w:rsidP="003667BE">
            <w:pPr>
              <w:pStyle w:val="ListParagraph"/>
              <w:numPr>
                <w:ilvl w:val="1"/>
                <w:numId w:val="34"/>
              </w:numPr>
              <w:ind w:left="720" w:hanging="720"/>
              <w:rPr>
                <w:color w:val="000000" w:themeColor="text1"/>
              </w:rPr>
            </w:pPr>
            <w:r w:rsidRPr="003667BE">
              <w:rPr>
                <w:color w:val="000000" w:themeColor="text1"/>
              </w:rPr>
              <w:lastRenderedPageBreak/>
              <w:t xml:space="preserve">Geoff </w:t>
            </w:r>
            <w:r>
              <w:rPr>
                <w:color w:val="000000" w:themeColor="text1"/>
              </w:rPr>
              <w:t xml:space="preserve">Winterbottom agreed that it would be better to take account of an </w:t>
            </w:r>
            <w:r w:rsidR="002657B1">
              <w:rPr>
                <w:color w:val="000000" w:themeColor="text1"/>
              </w:rPr>
              <w:t>authority’s</w:t>
            </w:r>
            <w:r>
              <w:rPr>
                <w:color w:val="000000" w:themeColor="text1"/>
              </w:rPr>
              <w:t xml:space="preserve"> </w:t>
            </w:r>
            <w:r w:rsidRPr="003667BE">
              <w:rPr>
                <w:color w:val="000000" w:themeColor="text1"/>
              </w:rPr>
              <w:t xml:space="preserve">income raising capacity so there is an incentive </w:t>
            </w:r>
            <w:r>
              <w:rPr>
                <w:color w:val="000000" w:themeColor="text1"/>
              </w:rPr>
              <w:t>for them to do so, rather than penalising an authority which has already done this.</w:t>
            </w:r>
          </w:p>
          <w:p w14:paraId="5A67DC28" w14:textId="77777777" w:rsidR="003667BE" w:rsidRDefault="003667BE" w:rsidP="003667BE">
            <w:pPr>
              <w:pStyle w:val="ListParagraph"/>
              <w:rPr>
                <w:color w:val="000000" w:themeColor="text1"/>
              </w:rPr>
            </w:pPr>
          </w:p>
          <w:p w14:paraId="30E28D03" w14:textId="77777777" w:rsidR="00342E50" w:rsidRDefault="003667BE" w:rsidP="007677B3">
            <w:pPr>
              <w:pStyle w:val="ListParagraph"/>
              <w:numPr>
                <w:ilvl w:val="1"/>
                <w:numId w:val="34"/>
              </w:numPr>
              <w:ind w:left="720" w:hanging="720"/>
              <w:rPr>
                <w:color w:val="000000" w:themeColor="text1"/>
              </w:rPr>
            </w:pPr>
            <w:r w:rsidRPr="00342E50">
              <w:rPr>
                <w:bCs/>
                <w:color w:val="000000" w:themeColor="text1"/>
              </w:rPr>
              <w:t xml:space="preserve">Aiva </w:t>
            </w:r>
            <w:r w:rsidRPr="007677B3">
              <w:rPr>
                <w:bCs/>
                <w:color w:val="000000" w:themeColor="text1"/>
              </w:rPr>
              <w:t>Statkevičius</w:t>
            </w:r>
            <w:r w:rsidRPr="007677B3">
              <w:rPr>
                <w:color w:val="000000" w:themeColor="text1"/>
              </w:rPr>
              <w:t xml:space="preserve"> pointed out that we shouldn’t lose sight of authorities’ abilities to raise income via SFC; not all authorities are able to raise income to the same extent due to limitations in their area.</w:t>
            </w:r>
          </w:p>
          <w:p w14:paraId="3FAB689B" w14:textId="77777777" w:rsidR="00342E50" w:rsidRPr="007677B3" w:rsidRDefault="00342E50" w:rsidP="007677B3">
            <w:pPr>
              <w:pStyle w:val="ListParagraph"/>
              <w:rPr>
                <w:color w:val="000000" w:themeColor="text1"/>
              </w:rPr>
            </w:pPr>
          </w:p>
          <w:p w14:paraId="11BEB376" w14:textId="1F0D3C00" w:rsidR="00342E50" w:rsidRPr="007677B3" w:rsidRDefault="00342E50" w:rsidP="007677B3">
            <w:pPr>
              <w:pStyle w:val="ListParagraph"/>
              <w:numPr>
                <w:ilvl w:val="1"/>
                <w:numId w:val="34"/>
              </w:numPr>
              <w:ind w:left="709" w:hanging="709"/>
              <w:rPr>
                <w:color w:val="000000" w:themeColor="text1"/>
              </w:rPr>
            </w:pPr>
            <w:r w:rsidRPr="00342E50">
              <w:rPr>
                <w:color w:val="000000" w:themeColor="text1"/>
              </w:rPr>
              <w:t xml:space="preserve">Duncan Whitfield </w:t>
            </w:r>
            <w:r>
              <w:rPr>
                <w:color w:val="000000" w:themeColor="text1"/>
              </w:rPr>
              <w:t xml:space="preserve">explained </w:t>
            </w:r>
            <w:r w:rsidRPr="00342E50">
              <w:rPr>
                <w:color w:val="000000" w:themeColor="text1"/>
              </w:rPr>
              <w:t xml:space="preserve">that ALALTS had focussed on CT during their resources </w:t>
            </w:r>
            <w:r>
              <w:rPr>
                <w:color w:val="000000" w:themeColor="text1"/>
              </w:rPr>
              <w:t xml:space="preserve">discussion as SFC was a very </w:t>
            </w:r>
            <w:r w:rsidR="002657B1">
              <w:rPr>
                <w:color w:val="000000" w:themeColor="text1"/>
              </w:rPr>
              <w:t>complex</w:t>
            </w:r>
            <w:r>
              <w:rPr>
                <w:color w:val="000000" w:themeColor="text1"/>
              </w:rPr>
              <w:t xml:space="preserve"> area. He thought it may be helpful to define what the purpose of SFC is in the context of local government finance and that we should be cautious in tackling some of the ‘outlier’ LAs with high levels of </w:t>
            </w:r>
            <w:r w:rsidR="002657B1">
              <w:rPr>
                <w:color w:val="000000" w:themeColor="text1"/>
              </w:rPr>
              <w:t xml:space="preserve">SFC </w:t>
            </w:r>
            <w:r>
              <w:rPr>
                <w:color w:val="000000" w:themeColor="text1"/>
              </w:rPr>
              <w:t>income as this may be offsetting wider costs</w:t>
            </w:r>
            <w:r w:rsidR="002657B1">
              <w:rPr>
                <w:color w:val="000000" w:themeColor="text1"/>
              </w:rPr>
              <w:t xml:space="preserve"> (e.g. number of day visitors)</w:t>
            </w:r>
            <w:r>
              <w:rPr>
                <w:color w:val="000000" w:themeColor="text1"/>
              </w:rPr>
              <w:t>.</w:t>
            </w:r>
            <w:r w:rsidRPr="007677B3">
              <w:rPr>
                <w:color w:val="000000" w:themeColor="text1"/>
              </w:rPr>
              <w:t xml:space="preserve"> </w:t>
            </w:r>
          </w:p>
          <w:p w14:paraId="53B607CC" w14:textId="77777777" w:rsidR="003667BE" w:rsidRPr="003667BE" w:rsidRDefault="003667BE" w:rsidP="003667BE">
            <w:pPr>
              <w:pStyle w:val="ListParagraph"/>
              <w:rPr>
                <w:color w:val="000000" w:themeColor="text1"/>
              </w:rPr>
            </w:pPr>
          </w:p>
          <w:p w14:paraId="0AE4450A" w14:textId="77777777" w:rsidR="005931CE" w:rsidRPr="007677B3" w:rsidRDefault="005931CE" w:rsidP="003743DC">
            <w:pPr>
              <w:pStyle w:val="ListParagraph"/>
              <w:numPr>
                <w:ilvl w:val="1"/>
                <w:numId w:val="34"/>
              </w:numPr>
              <w:ind w:left="720" w:hanging="720"/>
              <w:rPr>
                <w:color w:val="000000" w:themeColor="text1"/>
              </w:rPr>
            </w:pPr>
            <w:r w:rsidRPr="007677B3">
              <w:rPr>
                <w:color w:val="000000" w:themeColor="text1"/>
              </w:rPr>
              <w:t xml:space="preserve">Two additional principles were proposed for consideration; these were ‘control’ if taking into account charging for parking, and ‘consistency,’ relating to discretion afforded to authorities, and the overlap with council tax. </w:t>
            </w:r>
          </w:p>
          <w:p w14:paraId="213D0593" w14:textId="77777777" w:rsidR="005931CE" w:rsidRPr="00622256" w:rsidRDefault="005931CE" w:rsidP="005931CE">
            <w:pPr>
              <w:pStyle w:val="ListParagraph"/>
              <w:rPr>
                <w:color w:val="000000" w:themeColor="text1"/>
              </w:rPr>
            </w:pPr>
          </w:p>
          <w:p w14:paraId="3D0B9000" w14:textId="77777777" w:rsidR="005931CE" w:rsidRPr="00622256" w:rsidRDefault="005931CE" w:rsidP="003743DC">
            <w:pPr>
              <w:pStyle w:val="ListParagraph"/>
              <w:numPr>
                <w:ilvl w:val="1"/>
                <w:numId w:val="34"/>
              </w:numPr>
              <w:ind w:left="720" w:hanging="720"/>
              <w:rPr>
                <w:color w:val="000000" w:themeColor="text1"/>
              </w:rPr>
            </w:pPr>
            <w:r w:rsidRPr="00622256">
              <w:rPr>
                <w:color w:val="000000" w:themeColor="text1"/>
              </w:rPr>
              <w:t xml:space="preserve">There were also comments on the potential of burdening authorities, and that good behaviours may be lost, particularly those who were aiming to move towards self-sufficiency with the strategic use of SFC income. </w:t>
            </w:r>
          </w:p>
          <w:p w14:paraId="7FA0214B" w14:textId="77777777" w:rsidR="005931CE" w:rsidRPr="007677B3" w:rsidRDefault="005931CE" w:rsidP="005931CE">
            <w:pPr>
              <w:pStyle w:val="ListParagraph"/>
              <w:rPr>
                <w:color w:val="000000" w:themeColor="text1"/>
              </w:rPr>
            </w:pPr>
          </w:p>
          <w:p w14:paraId="0D374DB0" w14:textId="71DA499E" w:rsidR="005931CE" w:rsidRDefault="005931CE" w:rsidP="003743DC">
            <w:pPr>
              <w:pStyle w:val="ListParagraph"/>
              <w:numPr>
                <w:ilvl w:val="1"/>
                <w:numId w:val="34"/>
              </w:numPr>
              <w:ind w:left="720" w:hanging="720"/>
              <w:rPr>
                <w:color w:val="000000" w:themeColor="text1"/>
              </w:rPr>
            </w:pPr>
            <w:r w:rsidRPr="007677B3">
              <w:rPr>
                <w:color w:val="000000" w:themeColor="text1"/>
              </w:rPr>
              <w:t>There were several comments detailing the complexity of the system</w:t>
            </w:r>
            <w:r w:rsidR="003C416B">
              <w:rPr>
                <w:color w:val="000000" w:themeColor="text1"/>
              </w:rPr>
              <w:t>.</w:t>
            </w:r>
            <w:r w:rsidR="002657B1">
              <w:rPr>
                <w:color w:val="000000" w:themeColor="text1"/>
              </w:rPr>
              <w:t xml:space="preserve"> </w:t>
            </w:r>
            <w:r w:rsidR="003C416B">
              <w:rPr>
                <w:color w:val="000000" w:themeColor="text1"/>
              </w:rPr>
              <w:t xml:space="preserve">Nevertheless </w:t>
            </w:r>
            <w:r w:rsidR="003C416B" w:rsidRPr="00355300">
              <w:rPr>
                <w:color w:val="000000" w:themeColor="text1"/>
              </w:rPr>
              <w:t>parking</w:t>
            </w:r>
            <w:r w:rsidRPr="00355300">
              <w:rPr>
                <w:color w:val="000000" w:themeColor="text1"/>
              </w:rPr>
              <w:t xml:space="preserve"> may be a suitable area to consider. It was mentioned that </w:t>
            </w:r>
            <w:r w:rsidR="003C416B">
              <w:rPr>
                <w:color w:val="000000" w:themeColor="text1"/>
              </w:rPr>
              <w:t>the extra costs of day visitors could be met by parking revenue, and i</w:t>
            </w:r>
            <w:r w:rsidRPr="00355300">
              <w:rPr>
                <w:color w:val="000000" w:themeColor="text1"/>
              </w:rPr>
              <w:t>t was suggested that these two areas may be linked.</w:t>
            </w:r>
          </w:p>
          <w:p w14:paraId="7A805AF2" w14:textId="77777777" w:rsidR="005931CE" w:rsidRPr="00622256" w:rsidRDefault="005931CE" w:rsidP="00ED3DDF">
            <w:pPr>
              <w:rPr>
                <w:color w:val="000000" w:themeColor="text1"/>
              </w:rPr>
            </w:pPr>
          </w:p>
        </w:tc>
      </w:tr>
      <w:tr w:rsidR="005931CE" w:rsidRPr="00622256" w14:paraId="36E9119D" w14:textId="77777777" w:rsidTr="005931CE">
        <w:trPr>
          <w:trHeight w:val="745"/>
        </w:trPr>
        <w:tc>
          <w:tcPr>
            <w:tcW w:w="9996" w:type="dxa"/>
            <w:shd w:val="clear" w:color="auto" w:fill="D9D9D9" w:themeFill="background1" w:themeFillShade="D9"/>
            <w:vAlign w:val="center"/>
          </w:tcPr>
          <w:p w14:paraId="214388F0" w14:textId="6F64E88B" w:rsidR="005931CE" w:rsidRPr="00622256" w:rsidRDefault="005931CE" w:rsidP="003743DC">
            <w:pPr>
              <w:pStyle w:val="ListParagraph"/>
              <w:numPr>
                <w:ilvl w:val="0"/>
                <w:numId w:val="34"/>
              </w:numPr>
              <w:rPr>
                <w:color w:val="000000" w:themeColor="text1"/>
              </w:rPr>
            </w:pPr>
            <w:r w:rsidRPr="00622256">
              <w:rPr>
                <w:b/>
                <w:color w:val="000000" w:themeColor="text1"/>
              </w:rPr>
              <w:lastRenderedPageBreak/>
              <w:t>Any other business:</w:t>
            </w:r>
            <w:r w:rsidRPr="00622256">
              <w:rPr>
                <w:color w:val="000000" w:themeColor="text1"/>
              </w:rPr>
              <w:t xml:space="preserve"> DCLG asked if there was any other business, comments or questions</w:t>
            </w:r>
          </w:p>
        </w:tc>
      </w:tr>
      <w:tr w:rsidR="005931CE" w:rsidRPr="00622256" w14:paraId="2B410615" w14:textId="77777777" w:rsidTr="00ED3DDF">
        <w:tc>
          <w:tcPr>
            <w:tcW w:w="9996" w:type="dxa"/>
          </w:tcPr>
          <w:p w14:paraId="018C323D" w14:textId="28F6BEB5" w:rsidR="005931CE" w:rsidRPr="00622256" w:rsidRDefault="00355300" w:rsidP="003743DC">
            <w:pPr>
              <w:pStyle w:val="ListParagraph"/>
              <w:numPr>
                <w:ilvl w:val="1"/>
                <w:numId w:val="34"/>
              </w:numPr>
              <w:ind w:left="720" w:hanging="720"/>
              <w:rPr>
                <w:color w:val="000000" w:themeColor="text1"/>
              </w:rPr>
            </w:pPr>
            <w:r>
              <w:rPr>
                <w:color w:val="000000" w:themeColor="text1"/>
              </w:rPr>
              <w:t>None</w:t>
            </w:r>
          </w:p>
          <w:p w14:paraId="3C97EBE2" w14:textId="77777777" w:rsidR="005931CE" w:rsidRPr="00622256" w:rsidRDefault="005931CE" w:rsidP="00ED3DDF">
            <w:pPr>
              <w:rPr>
                <w:color w:val="000000" w:themeColor="text1"/>
              </w:rPr>
            </w:pPr>
          </w:p>
        </w:tc>
      </w:tr>
    </w:tbl>
    <w:p w14:paraId="3F78775E" w14:textId="77777777" w:rsidR="00ED3DDF" w:rsidRDefault="00ED3DDF" w:rsidP="005931CE"/>
    <w:p w14:paraId="6A6A7584" w14:textId="77777777" w:rsidR="00EB1A23" w:rsidRDefault="00EB1A23" w:rsidP="005931CE"/>
    <w:p w14:paraId="7405AE58" w14:textId="77777777" w:rsidR="007677B3" w:rsidRDefault="007677B3" w:rsidP="005931CE"/>
    <w:p w14:paraId="18FE5025" w14:textId="77777777" w:rsidR="007677B3" w:rsidRDefault="007677B3" w:rsidP="005931CE"/>
    <w:p w14:paraId="6F555DC0" w14:textId="77777777" w:rsidR="007677B3" w:rsidRDefault="007677B3" w:rsidP="005931CE"/>
    <w:p w14:paraId="112B2950" w14:textId="77777777" w:rsidR="00EB1A23" w:rsidRDefault="00EB1A23" w:rsidP="005931CE"/>
    <w:p w14:paraId="3FDCAC2B" w14:textId="77777777" w:rsidR="00EB1A23" w:rsidRDefault="00EB1A23" w:rsidP="005931CE"/>
    <w:p w14:paraId="7A7DDAE8" w14:textId="77777777" w:rsidR="002657B1" w:rsidRDefault="002657B1" w:rsidP="005931CE"/>
    <w:p w14:paraId="4943EC98" w14:textId="77777777" w:rsidR="002657B1" w:rsidRDefault="002657B1" w:rsidP="005931CE"/>
    <w:p w14:paraId="4DD86CCB" w14:textId="77777777" w:rsidR="002657B1" w:rsidRDefault="002657B1" w:rsidP="005931CE"/>
    <w:p w14:paraId="02D27EF7" w14:textId="77777777" w:rsidR="002657B1" w:rsidRDefault="002657B1" w:rsidP="005931CE"/>
    <w:p w14:paraId="0B2F7474" w14:textId="49569142" w:rsidR="00DA302A" w:rsidRPr="00622256" w:rsidRDefault="001F7F25" w:rsidP="0036024F">
      <w:bookmarkStart w:id="0" w:name="_GoBack"/>
      <w:bookmarkEnd w:id="0"/>
      <w:r w:rsidRPr="00622256">
        <w:rPr>
          <w:u w:val="single"/>
        </w:rPr>
        <w:lastRenderedPageBreak/>
        <w:t>A</w:t>
      </w:r>
      <w:r w:rsidR="00DA302A" w:rsidRPr="00622256">
        <w:rPr>
          <w:u w:val="single"/>
        </w:rPr>
        <w:t>nnex</w:t>
      </w:r>
      <w:r w:rsidR="00E97357" w:rsidRPr="00622256">
        <w:rPr>
          <w:u w:val="single"/>
        </w:rPr>
        <w:t>: Meeting attendees</w:t>
      </w:r>
    </w:p>
    <w:tbl>
      <w:tblPr>
        <w:tblStyle w:val="TableGrid"/>
        <w:tblW w:w="0" w:type="auto"/>
        <w:tblLook w:val="04A0" w:firstRow="1" w:lastRow="0" w:firstColumn="1" w:lastColumn="0" w:noHBand="0" w:noVBand="1"/>
      </w:tblPr>
      <w:tblGrid>
        <w:gridCol w:w="4786"/>
        <w:gridCol w:w="4253"/>
      </w:tblGrid>
      <w:tr w:rsidR="00E00C37" w:rsidRPr="00622256" w14:paraId="33B34DA0" w14:textId="77777777" w:rsidTr="008D4853">
        <w:trPr>
          <w:trHeight w:val="420"/>
          <w:tblHeader/>
        </w:trPr>
        <w:tc>
          <w:tcPr>
            <w:tcW w:w="4786" w:type="dxa"/>
            <w:shd w:val="clear" w:color="auto" w:fill="D9D9D9" w:themeFill="background1" w:themeFillShade="D9"/>
            <w:vAlign w:val="center"/>
          </w:tcPr>
          <w:p w14:paraId="1F797683" w14:textId="3252D460" w:rsidR="00E00C37" w:rsidRPr="00622256" w:rsidRDefault="00D812BE" w:rsidP="005B1B13">
            <w:pPr>
              <w:rPr>
                <w:b/>
              </w:rPr>
            </w:pPr>
            <w:r w:rsidRPr="00622256">
              <w:rPr>
                <w:b/>
              </w:rPr>
              <w:t>Attendee</w:t>
            </w:r>
            <w:r w:rsidR="00E00C37" w:rsidRPr="00622256">
              <w:rPr>
                <w:b/>
              </w:rPr>
              <w:t xml:space="preserve"> </w:t>
            </w:r>
          </w:p>
        </w:tc>
        <w:tc>
          <w:tcPr>
            <w:tcW w:w="4253" w:type="dxa"/>
            <w:shd w:val="clear" w:color="auto" w:fill="D9D9D9" w:themeFill="background1" w:themeFillShade="D9"/>
            <w:vAlign w:val="center"/>
          </w:tcPr>
          <w:p w14:paraId="11C45310" w14:textId="77777777" w:rsidR="00E00C37" w:rsidRPr="00622256" w:rsidRDefault="00E00C37" w:rsidP="005B1B13">
            <w:pPr>
              <w:rPr>
                <w:b/>
              </w:rPr>
            </w:pPr>
            <w:r w:rsidRPr="00622256">
              <w:rPr>
                <w:b/>
              </w:rPr>
              <w:t>Organisation</w:t>
            </w:r>
          </w:p>
        </w:tc>
      </w:tr>
      <w:tr w:rsidR="00E00C37" w:rsidRPr="00622256" w14:paraId="22F51124" w14:textId="77777777" w:rsidTr="005B1B13">
        <w:tc>
          <w:tcPr>
            <w:tcW w:w="4786" w:type="dxa"/>
          </w:tcPr>
          <w:p w14:paraId="00B5D18A" w14:textId="594BCBD4" w:rsidR="00E00C37" w:rsidRPr="00622256" w:rsidRDefault="00E00C37" w:rsidP="002C7B4E">
            <w:r w:rsidRPr="00622256">
              <w:t>Stuart Hoggan (Chair)</w:t>
            </w:r>
          </w:p>
        </w:tc>
        <w:tc>
          <w:tcPr>
            <w:tcW w:w="4253" w:type="dxa"/>
          </w:tcPr>
          <w:p w14:paraId="5A344983" w14:textId="77777777" w:rsidR="00E00C37" w:rsidRPr="00622256" w:rsidRDefault="00E00C37" w:rsidP="002C7B4E">
            <w:r w:rsidRPr="00622256">
              <w:t>DCLG</w:t>
            </w:r>
          </w:p>
        </w:tc>
      </w:tr>
      <w:tr w:rsidR="00E00C37" w:rsidRPr="00622256" w14:paraId="3785543D" w14:textId="77777777" w:rsidTr="005B1B13">
        <w:tc>
          <w:tcPr>
            <w:tcW w:w="4786" w:type="dxa"/>
          </w:tcPr>
          <w:p w14:paraId="2E9F5C42" w14:textId="77777777" w:rsidR="00E00C37" w:rsidRPr="00622256" w:rsidRDefault="00E00C37" w:rsidP="002C7B4E">
            <w:r w:rsidRPr="00622256">
              <w:t>Trefor Henman</w:t>
            </w:r>
          </w:p>
        </w:tc>
        <w:tc>
          <w:tcPr>
            <w:tcW w:w="4253" w:type="dxa"/>
          </w:tcPr>
          <w:p w14:paraId="32A32313" w14:textId="77777777" w:rsidR="00E00C37" w:rsidRPr="00622256" w:rsidRDefault="00E00C37" w:rsidP="002C7B4E">
            <w:r w:rsidRPr="00622256">
              <w:t>DCLG</w:t>
            </w:r>
          </w:p>
        </w:tc>
      </w:tr>
      <w:tr w:rsidR="00E00C37" w:rsidRPr="00622256" w14:paraId="0370D21F" w14:textId="77777777" w:rsidTr="005B1B13">
        <w:tc>
          <w:tcPr>
            <w:tcW w:w="4786" w:type="dxa"/>
          </w:tcPr>
          <w:p w14:paraId="10FD74D1" w14:textId="77777777" w:rsidR="00E00C37" w:rsidRPr="00622256" w:rsidRDefault="00E00C37" w:rsidP="002C7B4E">
            <w:r w:rsidRPr="00622256">
              <w:t>Charlie Coleman</w:t>
            </w:r>
          </w:p>
        </w:tc>
        <w:tc>
          <w:tcPr>
            <w:tcW w:w="4253" w:type="dxa"/>
          </w:tcPr>
          <w:p w14:paraId="6677226E" w14:textId="77777777" w:rsidR="00E00C37" w:rsidRPr="00622256" w:rsidRDefault="00E00C37" w:rsidP="002C7B4E">
            <w:r w:rsidRPr="00622256">
              <w:t>DCLG</w:t>
            </w:r>
          </w:p>
        </w:tc>
      </w:tr>
      <w:tr w:rsidR="00E00C37" w:rsidRPr="00622256" w14:paraId="59374F78" w14:textId="77777777" w:rsidTr="005B1B13">
        <w:tc>
          <w:tcPr>
            <w:tcW w:w="4786" w:type="dxa"/>
          </w:tcPr>
          <w:p w14:paraId="1A39A1EA" w14:textId="77777777" w:rsidR="00E00C37" w:rsidRPr="00622256" w:rsidRDefault="00E00C37" w:rsidP="002C7B4E">
            <w:r w:rsidRPr="00622256">
              <w:t>Emily Gascoigne</w:t>
            </w:r>
          </w:p>
        </w:tc>
        <w:tc>
          <w:tcPr>
            <w:tcW w:w="4253" w:type="dxa"/>
          </w:tcPr>
          <w:p w14:paraId="30055FC2" w14:textId="77777777" w:rsidR="00E00C37" w:rsidRPr="00622256" w:rsidRDefault="00E00C37" w:rsidP="002C7B4E">
            <w:r w:rsidRPr="00622256">
              <w:t>DCLG</w:t>
            </w:r>
          </w:p>
        </w:tc>
      </w:tr>
      <w:tr w:rsidR="00E00C37" w:rsidRPr="00622256" w14:paraId="754B8A01" w14:textId="77777777" w:rsidTr="005B1B13">
        <w:tc>
          <w:tcPr>
            <w:tcW w:w="4786" w:type="dxa"/>
          </w:tcPr>
          <w:p w14:paraId="39F09F10" w14:textId="77777777" w:rsidR="00E00C37" w:rsidRPr="00622256" w:rsidRDefault="00E00C37" w:rsidP="002C7B4E">
            <w:r w:rsidRPr="00622256">
              <w:t>Stephen Smith</w:t>
            </w:r>
          </w:p>
        </w:tc>
        <w:tc>
          <w:tcPr>
            <w:tcW w:w="4253" w:type="dxa"/>
          </w:tcPr>
          <w:p w14:paraId="5F12F4F0" w14:textId="77777777" w:rsidR="00E00C37" w:rsidRPr="00622256" w:rsidRDefault="00E00C37" w:rsidP="002C7B4E">
            <w:r w:rsidRPr="00622256">
              <w:t>DCLG</w:t>
            </w:r>
          </w:p>
        </w:tc>
      </w:tr>
      <w:tr w:rsidR="00E00C37" w:rsidRPr="00622256" w14:paraId="7850B595" w14:textId="77777777" w:rsidTr="005B1B13">
        <w:tc>
          <w:tcPr>
            <w:tcW w:w="4786" w:type="dxa"/>
          </w:tcPr>
          <w:p w14:paraId="6DFA3B00" w14:textId="77777777" w:rsidR="00E00C37" w:rsidRPr="00622256" w:rsidRDefault="00E00C37" w:rsidP="002C7B4E">
            <w:r w:rsidRPr="00622256">
              <w:t>Duncan Cook</w:t>
            </w:r>
          </w:p>
        </w:tc>
        <w:tc>
          <w:tcPr>
            <w:tcW w:w="4253" w:type="dxa"/>
          </w:tcPr>
          <w:p w14:paraId="33B66BC2" w14:textId="77777777" w:rsidR="00E00C37" w:rsidRPr="00622256" w:rsidRDefault="00E00C37" w:rsidP="002C7B4E">
            <w:r w:rsidRPr="00622256">
              <w:t>DCLG</w:t>
            </w:r>
          </w:p>
        </w:tc>
      </w:tr>
      <w:tr w:rsidR="00E00C37" w:rsidRPr="00622256" w14:paraId="71E8A161" w14:textId="77777777" w:rsidTr="005B1B13">
        <w:tc>
          <w:tcPr>
            <w:tcW w:w="4786" w:type="dxa"/>
          </w:tcPr>
          <w:p w14:paraId="4B53199A" w14:textId="77777777" w:rsidR="00E00C37" w:rsidRPr="00622256" w:rsidRDefault="00E00C37" w:rsidP="002C7B4E">
            <w:r w:rsidRPr="00622256">
              <w:t>Matthew Mitchell</w:t>
            </w:r>
          </w:p>
        </w:tc>
        <w:tc>
          <w:tcPr>
            <w:tcW w:w="4253" w:type="dxa"/>
          </w:tcPr>
          <w:p w14:paraId="4E0A082E" w14:textId="77777777" w:rsidR="00E00C37" w:rsidRPr="00622256" w:rsidRDefault="00E00C37" w:rsidP="002C7B4E">
            <w:r w:rsidRPr="00622256">
              <w:t>DCLG</w:t>
            </w:r>
          </w:p>
        </w:tc>
      </w:tr>
      <w:tr w:rsidR="00CA3A87" w:rsidRPr="00622256" w14:paraId="0F79F9D5" w14:textId="77777777" w:rsidTr="005B1B13">
        <w:tc>
          <w:tcPr>
            <w:tcW w:w="4786" w:type="dxa"/>
          </w:tcPr>
          <w:p w14:paraId="044C51B6" w14:textId="2A9A9EA3" w:rsidR="00CA3A87" w:rsidRPr="00622256" w:rsidRDefault="00CA3A87" w:rsidP="002C7B4E">
            <w:r w:rsidRPr="00622256">
              <w:t xml:space="preserve">Aivaras </w:t>
            </w:r>
            <w:r w:rsidR="00D812BE" w:rsidRPr="00622256">
              <w:rPr>
                <w:bCs/>
              </w:rPr>
              <w:t>Statkevičius</w:t>
            </w:r>
          </w:p>
        </w:tc>
        <w:tc>
          <w:tcPr>
            <w:tcW w:w="4253" w:type="dxa"/>
          </w:tcPr>
          <w:p w14:paraId="7EE76E28" w14:textId="1CFA74A4" w:rsidR="00CA3A87" w:rsidRPr="00622256" w:rsidRDefault="00CA3A87" w:rsidP="00CA3A87">
            <w:r w:rsidRPr="00622256">
              <w:t>LGA</w:t>
            </w:r>
          </w:p>
        </w:tc>
      </w:tr>
      <w:tr w:rsidR="00CA3A87" w:rsidRPr="00622256" w14:paraId="507EE63C" w14:textId="77777777" w:rsidTr="005B1B13">
        <w:tc>
          <w:tcPr>
            <w:tcW w:w="4786" w:type="dxa"/>
          </w:tcPr>
          <w:p w14:paraId="0483E9D2" w14:textId="77777777" w:rsidR="00CA3A87" w:rsidRPr="00622256" w:rsidRDefault="00CA3A87" w:rsidP="002C7B4E">
            <w:r w:rsidRPr="00622256">
              <w:t>Duncan Whitfield</w:t>
            </w:r>
          </w:p>
        </w:tc>
        <w:tc>
          <w:tcPr>
            <w:tcW w:w="4253" w:type="dxa"/>
          </w:tcPr>
          <w:p w14:paraId="53ADE033" w14:textId="28261993" w:rsidR="00CA3A87" w:rsidRPr="00622256" w:rsidRDefault="00CA3A87" w:rsidP="00CA3A87">
            <w:r w:rsidRPr="00622256">
              <w:t>SLT</w:t>
            </w:r>
          </w:p>
        </w:tc>
      </w:tr>
      <w:tr w:rsidR="00CA3A87" w:rsidRPr="00622256" w14:paraId="1027E8BB" w14:textId="77777777" w:rsidTr="005B1B13">
        <w:tc>
          <w:tcPr>
            <w:tcW w:w="4786" w:type="dxa"/>
          </w:tcPr>
          <w:p w14:paraId="2F53603E" w14:textId="6673417C" w:rsidR="00CA3A87" w:rsidRPr="00622256" w:rsidRDefault="00CA3A87" w:rsidP="002C7B4E">
            <w:r w:rsidRPr="00622256">
              <w:t>Nick Everleigh</w:t>
            </w:r>
          </w:p>
        </w:tc>
        <w:tc>
          <w:tcPr>
            <w:tcW w:w="4253" w:type="dxa"/>
          </w:tcPr>
          <w:p w14:paraId="2C9FF933" w14:textId="6EA42489" w:rsidR="00CA3A87" w:rsidRPr="00622256" w:rsidRDefault="00CA3A87" w:rsidP="002C7B4E">
            <w:r w:rsidRPr="00622256">
              <w:t>SDCT</w:t>
            </w:r>
          </w:p>
        </w:tc>
      </w:tr>
      <w:tr w:rsidR="00CA3A87" w:rsidRPr="00622256" w14:paraId="073BEFA6" w14:textId="77777777" w:rsidTr="005B1B13">
        <w:tc>
          <w:tcPr>
            <w:tcW w:w="4786" w:type="dxa"/>
          </w:tcPr>
          <w:p w14:paraId="217927B2" w14:textId="759D9506" w:rsidR="00E97357" w:rsidRPr="00622256" w:rsidRDefault="00E97357" w:rsidP="00E00C37">
            <w:r w:rsidRPr="00622256">
              <w:t>Nikki Bishop (apologies)</w:t>
            </w:r>
          </w:p>
          <w:p w14:paraId="6618012F" w14:textId="396AEAE9" w:rsidR="00CA3A87" w:rsidRPr="00622256" w:rsidRDefault="00E97357" w:rsidP="00E00C37">
            <w:r w:rsidRPr="00622256">
              <w:t xml:space="preserve">Substitute: </w:t>
            </w:r>
            <w:r w:rsidR="00CA3A87" w:rsidRPr="00622256">
              <w:t xml:space="preserve">Graeme Bentley </w:t>
            </w:r>
          </w:p>
        </w:tc>
        <w:tc>
          <w:tcPr>
            <w:tcW w:w="4253" w:type="dxa"/>
          </w:tcPr>
          <w:p w14:paraId="41F24B34" w14:textId="6A855A83" w:rsidR="00CA3A87" w:rsidRPr="00622256" w:rsidRDefault="00CA3A87" w:rsidP="002C7B4E">
            <w:r w:rsidRPr="00622256">
              <w:t>SMT</w:t>
            </w:r>
          </w:p>
        </w:tc>
      </w:tr>
      <w:tr w:rsidR="00CA3A87" w:rsidRPr="00622256" w14:paraId="47C9967E" w14:textId="77777777" w:rsidTr="005B1B13">
        <w:tc>
          <w:tcPr>
            <w:tcW w:w="4786" w:type="dxa"/>
          </w:tcPr>
          <w:p w14:paraId="21655A0B" w14:textId="03946000" w:rsidR="00CA3A87" w:rsidRPr="00622256" w:rsidRDefault="00CA3A87" w:rsidP="002C7B4E">
            <w:r w:rsidRPr="00622256">
              <w:t>Chris Tambini</w:t>
            </w:r>
          </w:p>
        </w:tc>
        <w:tc>
          <w:tcPr>
            <w:tcW w:w="4253" w:type="dxa"/>
          </w:tcPr>
          <w:p w14:paraId="483C2E50" w14:textId="6E338337" w:rsidR="00CA3A87" w:rsidRPr="00622256" w:rsidRDefault="00CA3A87" w:rsidP="002C7B4E">
            <w:r w:rsidRPr="00622256">
              <w:t>SCT</w:t>
            </w:r>
          </w:p>
        </w:tc>
      </w:tr>
      <w:tr w:rsidR="00CA3A87" w:rsidRPr="00622256" w14:paraId="1EF2AE75" w14:textId="77777777" w:rsidTr="005B1B13">
        <w:tc>
          <w:tcPr>
            <w:tcW w:w="4786" w:type="dxa"/>
          </w:tcPr>
          <w:p w14:paraId="424750DA" w14:textId="76B9E7EA" w:rsidR="00CA3A87" w:rsidRPr="00622256" w:rsidRDefault="00CA3A87" w:rsidP="002C7B4E">
            <w:r w:rsidRPr="00622256">
              <w:t>Alan Cross (Phone)</w:t>
            </w:r>
          </w:p>
        </w:tc>
        <w:tc>
          <w:tcPr>
            <w:tcW w:w="4253" w:type="dxa"/>
          </w:tcPr>
          <w:p w14:paraId="44F5A61E" w14:textId="5502EE6C" w:rsidR="00CA3A87" w:rsidRPr="00622256" w:rsidRDefault="00CA3A87" w:rsidP="002C7B4E">
            <w:r w:rsidRPr="00622256">
              <w:t>SUT</w:t>
            </w:r>
          </w:p>
        </w:tc>
      </w:tr>
      <w:tr w:rsidR="00CA3A87" w:rsidRPr="00622256" w14:paraId="4FBE8E11" w14:textId="77777777" w:rsidTr="005B1B13">
        <w:tc>
          <w:tcPr>
            <w:tcW w:w="4786" w:type="dxa"/>
          </w:tcPr>
          <w:p w14:paraId="1B9F3B0A" w14:textId="77777777" w:rsidR="00CA3A87" w:rsidRPr="00622256" w:rsidRDefault="00CA3A87" w:rsidP="002C7B4E">
            <w:r w:rsidRPr="00622256">
              <w:t>Graham Biggs</w:t>
            </w:r>
          </w:p>
        </w:tc>
        <w:tc>
          <w:tcPr>
            <w:tcW w:w="4253" w:type="dxa"/>
          </w:tcPr>
          <w:p w14:paraId="46A8AB40" w14:textId="77777777" w:rsidR="00CA3A87" w:rsidRPr="00622256" w:rsidRDefault="00CA3A87" w:rsidP="002C7B4E">
            <w:r w:rsidRPr="00622256">
              <w:t>RSN</w:t>
            </w:r>
          </w:p>
        </w:tc>
      </w:tr>
      <w:tr w:rsidR="00CA3A87" w:rsidRPr="00622256" w14:paraId="622BDB94" w14:textId="77777777" w:rsidTr="005B1B13">
        <w:tc>
          <w:tcPr>
            <w:tcW w:w="4786" w:type="dxa"/>
          </w:tcPr>
          <w:p w14:paraId="4C351D3C" w14:textId="3BFFE5CC" w:rsidR="00CA3A87" w:rsidRPr="00622256" w:rsidRDefault="00CA3A87" w:rsidP="002C7B4E">
            <w:r w:rsidRPr="00622256">
              <w:t>Dave Shipton</w:t>
            </w:r>
          </w:p>
        </w:tc>
        <w:tc>
          <w:tcPr>
            <w:tcW w:w="4253" w:type="dxa"/>
          </w:tcPr>
          <w:p w14:paraId="2CAF7518" w14:textId="631F95C1" w:rsidR="00CA3A87" w:rsidRPr="00622256" w:rsidRDefault="00CA3A87" w:rsidP="002C7B4E">
            <w:r w:rsidRPr="00622256">
              <w:t>CCN</w:t>
            </w:r>
          </w:p>
        </w:tc>
      </w:tr>
      <w:tr w:rsidR="00CA3A87" w:rsidRPr="00622256" w14:paraId="12B39F07" w14:textId="77777777" w:rsidTr="005B1B13">
        <w:tc>
          <w:tcPr>
            <w:tcW w:w="4786" w:type="dxa"/>
          </w:tcPr>
          <w:p w14:paraId="7C1410E1" w14:textId="3ED8BBF1" w:rsidR="00CA3A87" w:rsidRPr="00622256" w:rsidRDefault="00CA3A87" w:rsidP="002C7B4E">
            <w:r w:rsidRPr="00622256">
              <w:t>Geoff Winterbottom</w:t>
            </w:r>
          </w:p>
        </w:tc>
        <w:tc>
          <w:tcPr>
            <w:tcW w:w="4253" w:type="dxa"/>
          </w:tcPr>
          <w:p w14:paraId="28D872AA" w14:textId="1BAED499" w:rsidR="00CA3A87" w:rsidRPr="00622256" w:rsidRDefault="00CA3A87" w:rsidP="002C7B4E">
            <w:r w:rsidRPr="00622256">
              <w:t>SIGOMA</w:t>
            </w:r>
          </w:p>
        </w:tc>
      </w:tr>
      <w:tr w:rsidR="00CA3A87" w:rsidRPr="00622256" w14:paraId="43608E93" w14:textId="77777777" w:rsidTr="005B1B13">
        <w:tc>
          <w:tcPr>
            <w:tcW w:w="4786" w:type="dxa"/>
          </w:tcPr>
          <w:p w14:paraId="5C5CF785" w14:textId="546EEDAF" w:rsidR="00CA3A87" w:rsidRPr="00622256" w:rsidRDefault="00CA3A87" w:rsidP="002C7B4E">
            <w:r w:rsidRPr="00622256">
              <w:t>Paul Honeyben</w:t>
            </w:r>
          </w:p>
        </w:tc>
        <w:tc>
          <w:tcPr>
            <w:tcW w:w="4253" w:type="dxa"/>
          </w:tcPr>
          <w:p w14:paraId="75907EE2" w14:textId="3EA1454A" w:rsidR="00CA3A87" w:rsidRPr="00622256" w:rsidRDefault="00CA3A87" w:rsidP="002C7B4E">
            <w:r w:rsidRPr="00622256">
              <w:t>London Councils</w:t>
            </w:r>
          </w:p>
        </w:tc>
      </w:tr>
      <w:tr w:rsidR="00CA3A87" w:rsidRPr="00622256" w14:paraId="6D8AF036" w14:textId="77777777" w:rsidTr="005B1B13">
        <w:tc>
          <w:tcPr>
            <w:tcW w:w="4786" w:type="dxa"/>
          </w:tcPr>
          <w:p w14:paraId="6A4A7B96" w14:textId="77777777" w:rsidR="00CA3A87" w:rsidRPr="00622256" w:rsidRDefault="00CA3A87" w:rsidP="002C7B4E">
            <w:r w:rsidRPr="00622256">
              <w:t>James Walton</w:t>
            </w:r>
          </w:p>
        </w:tc>
        <w:tc>
          <w:tcPr>
            <w:tcW w:w="4253" w:type="dxa"/>
          </w:tcPr>
          <w:p w14:paraId="46740FB2" w14:textId="58AFE1A3" w:rsidR="00CA3A87" w:rsidRPr="00622256" w:rsidRDefault="00CA3A87" w:rsidP="00CA3A87">
            <w:r w:rsidRPr="00622256">
              <w:t xml:space="preserve">Shropshire </w:t>
            </w:r>
          </w:p>
        </w:tc>
      </w:tr>
      <w:tr w:rsidR="00CA3A87" w:rsidRPr="00622256" w14:paraId="252D09FB" w14:textId="77777777" w:rsidTr="005B1B13">
        <w:tc>
          <w:tcPr>
            <w:tcW w:w="4786" w:type="dxa"/>
          </w:tcPr>
          <w:p w14:paraId="062E2B93" w14:textId="190F795B" w:rsidR="00CA3A87" w:rsidRPr="00622256" w:rsidRDefault="00E97357" w:rsidP="002C7B4E">
            <w:r w:rsidRPr="00622256">
              <w:t>Graham Soulsby</w:t>
            </w:r>
          </w:p>
        </w:tc>
        <w:tc>
          <w:tcPr>
            <w:tcW w:w="4253" w:type="dxa"/>
          </w:tcPr>
          <w:p w14:paraId="344A65B8" w14:textId="01AF4C83" w:rsidR="00CA3A87" w:rsidRPr="00622256" w:rsidRDefault="00E97357" w:rsidP="002C7B4E">
            <w:r w:rsidRPr="00622256">
              <w:t>East Mids</w:t>
            </w:r>
          </w:p>
        </w:tc>
      </w:tr>
      <w:tr w:rsidR="00CA3A87" w:rsidRPr="00622256" w14:paraId="171622B2" w14:textId="77777777" w:rsidTr="005B1B13">
        <w:tc>
          <w:tcPr>
            <w:tcW w:w="4786" w:type="dxa"/>
          </w:tcPr>
          <w:p w14:paraId="4BE49642" w14:textId="77777777" w:rsidR="00CA3A87" w:rsidRPr="00622256" w:rsidRDefault="00CA3A87" w:rsidP="002C7B4E">
            <w:r w:rsidRPr="00622256">
              <w:t>Carla-Maria Heath</w:t>
            </w:r>
          </w:p>
        </w:tc>
        <w:tc>
          <w:tcPr>
            <w:tcW w:w="4253" w:type="dxa"/>
          </w:tcPr>
          <w:p w14:paraId="1B654509" w14:textId="77777777" w:rsidR="00CA3A87" w:rsidRPr="00622256" w:rsidRDefault="00CA3A87" w:rsidP="002C7B4E">
            <w:r w:rsidRPr="00622256">
              <w:t>IRRV</w:t>
            </w:r>
          </w:p>
        </w:tc>
      </w:tr>
      <w:tr w:rsidR="00CA3A87" w:rsidRPr="00622256" w14:paraId="62F2B5B6" w14:textId="77777777" w:rsidTr="005B1B13">
        <w:tc>
          <w:tcPr>
            <w:tcW w:w="4786" w:type="dxa"/>
          </w:tcPr>
          <w:p w14:paraId="473DB186" w14:textId="77777777" w:rsidR="00CA3A87" w:rsidRPr="00622256" w:rsidRDefault="00CA3A87" w:rsidP="002C7B4E">
            <w:r w:rsidRPr="00622256">
              <w:t>Jenny Owens</w:t>
            </w:r>
          </w:p>
        </w:tc>
        <w:tc>
          <w:tcPr>
            <w:tcW w:w="4253" w:type="dxa"/>
          </w:tcPr>
          <w:p w14:paraId="24D037A0" w14:textId="77777777" w:rsidR="00CA3A87" w:rsidRPr="00622256" w:rsidRDefault="00CA3A87" w:rsidP="002C7B4E">
            <w:r w:rsidRPr="00622256">
              <w:t>SCT Analysis Unit</w:t>
            </w:r>
          </w:p>
        </w:tc>
      </w:tr>
      <w:tr w:rsidR="00CA3A87" w:rsidRPr="00622256" w14:paraId="48BBAA18" w14:textId="77777777" w:rsidTr="005B1B13">
        <w:tc>
          <w:tcPr>
            <w:tcW w:w="4786" w:type="dxa"/>
          </w:tcPr>
          <w:p w14:paraId="1431F6FD" w14:textId="77777777" w:rsidR="00CA3A87" w:rsidRPr="00622256" w:rsidRDefault="00CA3A87" w:rsidP="002C7B4E">
            <w:r w:rsidRPr="00622256">
              <w:t>David Northey</w:t>
            </w:r>
          </w:p>
        </w:tc>
        <w:tc>
          <w:tcPr>
            <w:tcW w:w="4253" w:type="dxa"/>
          </w:tcPr>
          <w:p w14:paraId="5BDD02A7" w14:textId="77777777" w:rsidR="00CA3A87" w:rsidRPr="00622256" w:rsidRDefault="00CA3A87" w:rsidP="002C7B4E">
            <w:r w:rsidRPr="00622256">
              <w:t>South West</w:t>
            </w:r>
          </w:p>
        </w:tc>
      </w:tr>
      <w:tr w:rsidR="00CA3A87" w:rsidRPr="00622256" w14:paraId="71B3FA50" w14:textId="77777777" w:rsidTr="005B1B13">
        <w:tc>
          <w:tcPr>
            <w:tcW w:w="4786" w:type="dxa"/>
          </w:tcPr>
          <w:p w14:paraId="627923FF" w14:textId="77777777" w:rsidR="00CA3A87" w:rsidRPr="00622256" w:rsidRDefault="00CA3A87" w:rsidP="002C7B4E">
            <w:r w:rsidRPr="00622256">
              <w:t>Paul Woods</w:t>
            </w:r>
          </w:p>
        </w:tc>
        <w:tc>
          <w:tcPr>
            <w:tcW w:w="4253" w:type="dxa"/>
          </w:tcPr>
          <w:p w14:paraId="5C66E033" w14:textId="77777777" w:rsidR="00CA3A87" w:rsidRPr="00622256" w:rsidRDefault="00CA3A87" w:rsidP="002C7B4E">
            <w:r w:rsidRPr="00622256">
              <w:t>North East CA</w:t>
            </w:r>
          </w:p>
        </w:tc>
      </w:tr>
      <w:tr w:rsidR="00CA3A87" w:rsidRPr="00622256" w14:paraId="1217BEF1" w14:textId="77777777" w:rsidTr="005B1B13">
        <w:tc>
          <w:tcPr>
            <w:tcW w:w="4786" w:type="dxa"/>
          </w:tcPr>
          <w:p w14:paraId="2096BD95" w14:textId="77777777" w:rsidR="00CA3A87" w:rsidRPr="00622256" w:rsidRDefault="00CA3A87" w:rsidP="002C7B4E">
            <w:r w:rsidRPr="00622256">
              <w:t>Martin Mitchell</w:t>
            </w:r>
          </w:p>
        </w:tc>
        <w:tc>
          <w:tcPr>
            <w:tcW w:w="4253" w:type="dxa"/>
          </w:tcPr>
          <w:p w14:paraId="51F3D3F8" w14:textId="77777777" w:rsidR="00CA3A87" w:rsidRPr="00622256" w:rsidRDefault="00CA3A87" w:rsidP="002C7B4E">
            <w:r w:rsidRPr="00622256">
              <w:t>GLA</w:t>
            </w:r>
          </w:p>
        </w:tc>
      </w:tr>
      <w:tr w:rsidR="00CA3A87" w:rsidRPr="00622256" w14:paraId="35C2F068" w14:textId="77777777" w:rsidTr="005B1B13">
        <w:tc>
          <w:tcPr>
            <w:tcW w:w="4786" w:type="dxa"/>
          </w:tcPr>
          <w:p w14:paraId="55C2BD7E" w14:textId="655F062C" w:rsidR="00E97357" w:rsidRPr="00622256" w:rsidRDefault="00E97357" w:rsidP="002C7B4E">
            <w:r w:rsidRPr="00622256">
              <w:t>Adrian Blaylock (apologies)</w:t>
            </w:r>
          </w:p>
          <w:p w14:paraId="3404E1F8" w14:textId="097CAEF6" w:rsidR="00CA3A87" w:rsidRPr="00622256" w:rsidRDefault="00E97357" w:rsidP="002C7B4E">
            <w:r w:rsidRPr="00622256">
              <w:t xml:space="preserve">Substitute: </w:t>
            </w:r>
            <w:r w:rsidR="00CA3A87" w:rsidRPr="00622256">
              <w:t>Laura Deery (Phone)</w:t>
            </w:r>
          </w:p>
        </w:tc>
        <w:tc>
          <w:tcPr>
            <w:tcW w:w="4253" w:type="dxa"/>
          </w:tcPr>
          <w:p w14:paraId="3A5DA655" w14:textId="0CB64AF3" w:rsidR="00CA3A87" w:rsidRPr="00622256" w:rsidRDefault="00CA3A87" w:rsidP="00CA3A87">
            <w:r w:rsidRPr="00622256">
              <w:t>CIPFA</w:t>
            </w:r>
          </w:p>
        </w:tc>
      </w:tr>
    </w:tbl>
    <w:p w14:paraId="53B2F7F3" w14:textId="77777777" w:rsidR="00E00C37" w:rsidRPr="00622256" w:rsidRDefault="00E00C37">
      <w:pPr>
        <w:rPr>
          <w:color w:val="FF0000"/>
        </w:rPr>
      </w:pPr>
    </w:p>
    <w:sectPr w:rsidR="00E00C37" w:rsidRPr="00622256" w:rsidSect="005B1B13">
      <w:headerReference w:type="even" r:id="rId12"/>
      <w:headerReference w:type="default" r:id="rId13"/>
      <w:footerReference w:type="even" r:id="rId14"/>
      <w:footerReference w:type="default" r:id="rId15"/>
      <w:headerReference w:type="first" r:id="rId16"/>
      <w:footerReference w:type="first" r:id="rId17"/>
      <w:pgSz w:w="11906" w:h="16838"/>
      <w:pgMar w:top="568" w:right="1133"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17FDA" w14:textId="77777777" w:rsidR="002C7B4E" w:rsidRDefault="002C7B4E" w:rsidP="00056850">
      <w:pPr>
        <w:spacing w:after="0" w:line="240" w:lineRule="auto"/>
      </w:pPr>
      <w:r>
        <w:separator/>
      </w:r>
    </w:p>
  </w:endnote>
  <w:endnote w:type="continuationSeparator" w:id="0">
    <w:p w14:paraId="4CC5AB11" w14:textId="77777777" w:rsidR="002C7B4E" w:rsidRDefault="002C7B4E"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DDA51" w14:textId="77777777" w:rsidR="002C7B4E" w:rsidRDefault="002C7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289083"/>
      <w:docPartObj>
        <w:docPartGallery w:val="Page Numbers (Bottom of Page)"/>
        <w:docPartUnique/>
      </w:docPartObj>
    </w:sdtPr>
    <w:sdtEndPr>
      <w:rPr>
        <w:noProof/>
      </w:rPr>
    </w:sdtEndPr>
    <w:sdtContent>
      <w:p w14:paraId="3B276E3B" w14:textId="4AC31618" w:rsidR="002C7B4E" w:rsidRDefault="002C7B4E">
        <w:pPr>
          <w:pStyle w:val="Footer"/>
          <w:jc w:val="center"/>
        </w:pPr>
        <w:r>
          <w:fldChar w:fldCharType="begin"/>
        </w:r>
        <w:r>
          <w:instrText xml:space="preserve"> PAGE   \* MERGEFORMAT </w:instrText>
        </w:r>
        <w:r>
          <w:fldChar w:fldCharType="separate"/>
        </w:r>
        <w:r w:rsidR="00386446">
          <w:rPr>
            <w:noProof/>
          </w:rPr>
          <w:t>8</w:t>
        </w:r>
        <w:r>
          <w:rPr>
            <w:noProof/>
          </w:rPr>
          <w:fldChar w:fldCharType="end"/>
        </w:r>
      </w:p>
    </w:sdtContent>
  </w:sdt>
  <w:p w14:paraId="16FF2ABE" w14:textId="77777777" w:rsidR="002C7B4E" w:rsidRDefault="002C7B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7BC4" w14:textId="77777777" w:rsidR="002C7B4E" w:rsidRDefault="002C7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932F9" w14:textId="77777777" w:rsidR="002C7B4E" w:rsidRDefault="002C7B4E" w:rsidP="00056850">
      <w:pPr>
        <w:spacing w:after="0" w:line="240" w:lineRule="auto"/>
      </w:pPr>
      <w:r>
        <w:separator/>
      </w:r>
    </w:p>
  </w:footnote>
  <w:footnote w:type="continuationSeparator" w:id="0">
    <w:p w14:paraId="4D3635B7" w14:textId="77777777" w:rsidR="002C7B4E" w:rsidRDefault="002C7B4E"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0E19" w14:textId="77777777" w:rsidR="002C7B4E" w:rsidRDefault="002C7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4549" w14:textId="77777777" w:rsidR="002C7B4E" w:rsidRDefault="002C7B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E9D22" w14:textId="77777777" w:rsidR="002C7B4E" w:rsidRDefault="002C7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F33"/>
    <w:multiLevelType w:val="hybridMultilevel"/>
    <w:tmpl w:val="93E2A878"/>
    <w:lvl w:ilvl="0" w:tplc="F08CB07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2F065A"/>
    <w:multiLevelType w:val="hybridMultilevel"/>
    <w:tmpl w:val="A24260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C3D320B"/>
    <w:multiLevelType w:val="multilevel"/>
    <w:tmpl w:val="08090025"/>
    <w:lvl w:ilvl="0">
      <w:start w:val="1"/>
      <w:numFmt w:val="decimal"/>
      <w:pStyle w:val="Heading1"/>
      <w:lvlText w:val="%1"/>
      <w:lvlJc w:val="left"/>
      <w:pPr>
        <w:ind w:left="863" w:hanging="432"/>
      </w:pPr>
    </w:lvl>
    <w:lvl w:ilvl="1">
      <w:start w:val="1"/>
      <w:numFmt w:val="decimal"/>
      <w:pStyle w:val="Heading2"/>
      <w:lvlText w:val="%1.%2"/>
      <w:lvlJc w:val="left"/>
      <w:pPr>
        <w:ind w:left="1007" w:hanging="576"/>
      </w:pPr>
    </w:lvl>
    <w:lvl w:ilvl="2">
      <w:start w:val="1"/>
      <w:numFmt w:val="decimal"/>
      <w:pStyle w:val="Heading3"/>
      <w:lvlText w:val="%1.%2.%3"/>
      <w:lvlJc w:val="left"/>
      <w:pPr>
        <w:ind w:left="1151" w:hanging="720"/>
      </w:pPr>
    </w:lvl>
    <w:lvl w:ilvl="3">
      <w:start w:val="1"/>
      <w:numFmt w:val="decimal"/>
      <w:pStyle w:val="Heading4"/>
      <w:lvlText w:val="%1.%2.%3.%4"/>
      <w:lvlJc w:val="left"/>
      <w:pPr>
        <w:ind w:left="1295" w:hanging="864"/>
      </w:pPr>
    </w:lvl>
    <w:lvl w:ilvl="4">
      <w:start w:val="1"/>
      <w:numFmt w:val="decimal"/>
      <w:pStyle w:val="Heading5"/>
      <w:lvlText w:val="%1.%2.%3.%4.%5"/>
      <w:lvlJc w:val="left"/>
      <w:pPr>
        <w:ind w:left="1439" w:hanging="1008"/>
      </w:pPr>
    </w:lvl>
    <w:lvl w:ilvl="5">
      <w:start w:val="1"/>
      <w:numFmt w:val="decimal"/>
      <w:pStyle w:val="Heading6"/>
      <w:lvlText w:val="%1.%2.%3.%4.%5.%6"/>
      <w:lvlJc w:val="left"/>
      <w:pPr>
        <w:ind w:left="1583" w:hanging="1152"/>
      </w:pPr>
    </w:lvl>
    <w:lvl w:ilvl="6">
      <w:start w:val="1"/>
      <w:numFmt w:val="decimal"/>
      <w:pStyle w:val="Heading7"/>
      <w:lvlText w:val="%1.%2.%3.%4.%5.%6.%7"/>
      <w:lvlJc w:val="left"/>
      <w:pPr>
        <w:ind w:left="1727" w:hanging="1296"/>
      </w:pPr>
    </w:lvl>
    <w:lvl w:ilvl="7">
      <w:start w:val="1"/>
      <w:numFmt w:val="decimal"/>
      <w:pStyle w:val="Heading8"/>
      <w:lvlText w:val="%1.%2.%3.%4.%5.%6.%7.%8"/>
      <w:lvlJc w:val="left"/>
      <w:pPr>
        <w:ind w:left="1871" w:hanging="1440"/>
      </w:pPr>
    </w:lvl>
    <w:lvl w:ilvl="8">
      <w:start w:val="1"/>
      <w:numFmt w:val="decimal"/>
      <w:pStyle w:val="Heading9"/>
      <w:lvlText w:val="%1.%2.%3.%4.%5.%6.%7.%8.%9"/>
      <w:lvlJc w:val="left"/>
      <w:pPr>
        <w:ind w:left="2015" w:hanging="1584"/>
      </w:pPr>
    </w:lvl>
  </w:abstractNum>
  <w:abstractNum w:abstractNumId="3">
    <w:nsid w:val="0DCC7B05"/>
    <w:multiLevelType w:val="hybridMultilevel"/>
    <w:tmpl w:val="9882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1618EE"/>
    <w:multiLevelType w:val="multilevel"/>
    <w:tmpl w:val="47B43496"/>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F4602D"/>
    <w:multiLevelType w:val="multilevel"/>
    <w:tmpl w:val="20EA01BE"/>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0926E77"/>
    <w:multiLevelType w:val="multilevel"/>
    <w:tmpl w:val="E8CEEE28"/>
    <w:lvl w:ilvl="0">
      <w:start w:val="10"/>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7AF388E"/>
    <w:multiLevelType w:val="hybridMultilevel"/>
    <w:tmpl w:val="634CE490"/>
    <w:lvl w:ilvl="0" w:tplc="F7CAB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101B2"/>
    <w:multiLevelType w:val="multilevel"/>
    <w:tmpl w:val="456EF384"/>
    <w:numStyleLink w:val="Style1"/>
  </w:abstractNum>
  <w:abstractNum w:abstractNumId="9">
    <w:nsid w:val="1A375311"/>
    <w:multiLevelType w:val="hybridMultilevel"/>
    <w:tmpl w:val="09ECF7BE"/>
    <w:lvl w:ilvl="0" w:tplc="F08CB078">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544C61"/>
    <w:multiLevelType w:val="multilevel"/>
    <w:tmpl w:val="456EF384"/>
    <w:styleLink w:val="Style1"/>
    <w:lvl w:ilvl="0">
      <w:start w:val="2"/>
      <w:numFmt w:val="decimal"/>
      <w:lvlText w:val="%1."/>
      <w:lvlJc w:val="left"/>
      <w:pPr>
        <w:ind w:left="360" w:hanging="360"/>
      </w:pPr>
      <w:rPr>
        <w:rFonts w:hint="default"/>
        <w:b/>
      </w:rPr>
    </w:lvl>
    <w:lvl w:ilvl="1">
      <w:start w:val="1"/>
      <w:numFmt w:val="decimal"/>
      <w:lvlText w:val="%1.%2."/>
      <w:lvlJc w:val="left"/>
      <w:pPr>
        <w:ind w:left="999" w:hanging="432"/>
      </w:pPr>
      <w:rPr>
        <w:rFonts w:hint="default"/>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7B1DB4"/>
    <w:multiLevelType w:val="hybridMultilevel"/>
    <w:tmpl w:val="75D86764"/>
    <w:lvl w:ilvl="0" w:tplc="F8601802">
      <w:start w:val="1"/>
      <w:numFmt w:val="bullet"/>
      <w:lvlText w:val="•"/>
      <w:lvlJc w:val="left"/>
      <w:pPr>
        <w:tabs>
          <w:tab w:val="num" w:pos="1080"/>
        </w:tabs>
        <w:ind w:left="1080" w:hanging="360"/>
      </w:pPr>
      <w:rPr>
        <w:rFonts w:ascii="Arial" w:hAnsi="Arial" w:hint="default"/>
      </w:rPr>
    </w:lvl>
    <w:lvl w:ilvl="1" w:tplc="4CC0CA5C">
      <w:start w:val="4431"/>
      <w:numFmt w:val="bullet"/>
      <w:lvlText w:val="•"/>
      <w:lvlJc w:val="left"/>
      <w:pPr>
        <w:tabs>
          <w:tab w:val="num" w:pos="1800"/>
        </w:tabs>
        <w:ind w:left="1800" w:hanging="360"/>
      </w:pPr>
      <w:rPr>
        <w:rFonts w:ascii="Arial" w:hAnsi="Arial" w:hint="default"/>
      </w:rPr>
    </w:lvl>
    <w:lvl w:ilvl="2" w:tplc="B1905ABC" w:tentative="1">
      <w:start w:val="1"/>
      <w:numFmt w:val="bullet"/>
      <w:lvlText w:val="•"/>
      <w:lvlJc w:val="left"/>
      <w:pPr>
        <w:tabs>
          <w:tab w:val="num" w:pos="2520"/>
        </w:tabs>
        <w:ind w:left="2520" w:hanging="360"/>
      </w:pPr>
      <w:rPr>
        <w:rFonts w:ascii="Arial" w:hAnsi="Arial" w:hint="default"/>
      </w:rPr>
    </w:lvl>
    <w:lvl w:ilvl="3" w:tplc="6322AA54" w:tentative="1">
      <w:start w:val="1"/>
      <w:numFmt w:val="bullet"/>
      <w:lvlText w:val="•"/>
      <w:lvlJc w:val="left"/>
      <w:pPr>
        <w:tabs>
          <w:tab w:val="num" w:pos="3240"/>
        </w:tabs>
        <w:ind w:left="3240" w:hanging="360"/>
      </w:pPr>
      <w:rPr>
        <w:rFonts w:ascii="Arial" w:hAnsi="Arial" w:hint="default"/>
      </w:rPr>
    </w:lvl>
    <w:lvl w:ilvl="4" w:tplc="EF7C11C6" w:tentative="1">
      <w:start w:val="1"/>
      <w:numFmt w:val="bullet"/>
      <w:lvlText w:val="•"/>
      <w:lvlJc w:val="left"/>
      <w:pPr>
        <w:tabs>
          <w:tab w:val="num" w:pos="3960"/>
        </w:tabs>
        <w:ind w:left="3960" w:hanging="360"/>
      </w:pPr>
      <w:rPr>
        <w:rFonts w:ascii="Arial" w:hAnsi="Arial" w:hint="default"/>
      </w:rPr>
    </w:lvl>
    <w:lvl w:ilvl="5" w:tplc="4094D528" w:tentative="1">
      <w:start w:val="1"/>
      <w:numFmt w:val="bullet"/>
      <w:lvlText w:val="•"/>
      <w:lvlJc w:val="left"/>
      <w:pPr>
        <w:tabs>
          <w:tab w:val="num" w:pos="4680"/>
        </w:tabs>
        <w:ind w:left="4680" w:hanging="360"/>
      </w:pPr>
      <w:rPr>
        <w:rFonts w:ascii="Arial" w:hAnsi="Arial" w:hint="default"/>
      </w:rPr>
    </w:lvl>
    <w:lvl w:ilvl="6" w:tplc="F4E24192" w:tentative="1">
      <w:start w:val="1"/>
      <w:numFmt w:val="bullet"/>
      <w:lvlText w:val="•"/>
      <w:lvlJc w:val="left"/>
      <w:pPr>
        <w:tabs>
          <w:tab w:val="num" w:pos="5400"/>
        </w:tabs>
        <w:ind w:left="5400" w:hanging="360"/>
      </w:pPr>
      <w:rPr>
        <w:rFonts w:ascii="Arial" w:hAnsi="Arial" w:hint="default"/>
      </w:rPr>
    </w:lvl>
    <w:lvl w:ilvl="7" w:tplc="FC141CF4" w:tentative="1">
      <w:start w:val="1"/>
      <w:numFmt w:val="bullet"/>
      <w:lvlText w:val="•"/>
      <w:lvlJc w:val="left"/>
      <w:pPr>
        <w:tabs>
          <w:tab w:val="num" w:pos="6120"/>
        </w:tabs>
        <w:ind w:left="6120" w:hanging="360"/>
      </w:pPr>
      <w:rPr>
        <w:rFonts w:ascii="Arial" w:hAnsi="Arial" w:hint="default"/>
      </w:rPr>
    </w:lvl>
    <w:lvl w:ilvl="8" w:tplc="462ED6E2" w:tentative="1">
      <w:start w:val="1"/>
      <w:numFmt w:val="bullet"/>
      <w:lvlText w:val="•"/>
      <w:lvlJc w:val="left"/>
      <w:pPr>
        <w:tabs>
          <w:tab w:val="num" w:pos="6840"/>
        </w:tabs>
        <w:ind w:left="6840" w:hanging="360"/>
      </w:pPr>
      <w:rPr>
        <w:rFonts w:ascii="Arial" w:hAnsi="Arial" w:hint="default"/>
      </w:rPr>
    </w:lvl>
  </w:abstractNum>
  <w:abstractNum w:abstractNumId="12">
    <w:nsid w:val="23BF1C86"/>
    <w:multiLevelType w:val="multilevel"/>
    <w:tmpl w:val="C6C2B2C8"/>
    <w:lvl w:ilvl="0">
      <w:start w:val="5"/>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6595B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B23490"/>
    <w:multiLevelType w:val="multilevel"/>
    <w:tmpl w:val="A216BE78"/>
    <w:lvl w:ilvl="0">
      <w:start w:val="1"/>
      <w:numFmt w:val="decimal"/>
      <w:lvlText w:val="%1."/>
      <w:lvlJc w:val="left"/>
      <w:pPr>
        <w:ind w:left="360" w:hanging="360"/>
      </w:pPr>
      <w:rPr>
        <w:rFonts w:hint="default"/>
        <w:b/>
      </w:rPr>
    </w:lvl>
    <w:lvl w:ilvl="1">
      <w:start w:val="1"/>
      <w:numFmt w:val="decimal"/>
      <w:lvlText w:val="%1.%2."/>
      <w:lvlJc w:val="left"/>
      <w:pPr>
        <w:ind w:left="999" w:hanging="432"/>
      </w:pPr>
      <w:rPr>
        <w:rFonts w:hint="default"/>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243900"/>
    <w:multiLevelType w:val="hybridMultilevel"/>
    <w:tmpl w:val="48EC0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6B3F4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3D865C4"/>
    <w:multiLevelType w:val="hybridMultilevel"/>
    <w:tmpl w:val="F5267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653264"/>
    <w:multiLevelType w:val="multilevel"/>
    <w:tmpl w:val="C8B8CF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BD31217"/>
    <w:multiLevelType w:val="multilevel"/>
    <w:tmpl w:val="3D38EAC8"/>
    <w:lvl w:ilvl="0">
      <w:start w:val="1"/>
      <w:numFmt w:val="decimal"/>
      <w:lvlText w:val="%1."/>
      <w:lvlJc w:val="left"/>
      <w:pPr>
        <w:ind w:left="360" w:hanging="360"/>
      </w:pPr>
      <w:rPr>
        <w:rFonts w:hint="default"/>
        <w:b/>
      </w:rPr>
    </w:lvl>
    <w:lvl w:ilvl="1">
      <w:start w:val="1"/>
      <w:numFmt w:val="decimal"/>
      <w:lvlText w:val="%1.%2."/>
      <w:lvlJc w:val="left"/>
      <w:pPr>
        <w:ind w:left="999" w:hanging="432"/>
      </w:pPr>
      <w:rPr>
        <w:rFonts w:hint="default"/>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0C52899"/>
    <w:multiLevelType w:val="hybridMultilevel"/>
    <w:tmpl w:val="3D1CC502"/>
    <w:lvl w:ilvl="0" w:tplc="2E14458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A75FBB"/>
    <w:multiLevelType w:val="multilevel"/>
    <w:tmpl w:val="A216BE78"/>
    <w:lvl w:ilvl="0">
      <w:start w:val="1"/>
      <w:numFmt w:val="decimal"/>
      <w:lvlText w:val="%1."/>
      <w:lvlJc w:val="left"/>
      <w:pPr>
        <w:ind w:left="360" w:hanging="360"/>
      </w:pPr>
      <w:rPr>
        <w:rFonts w:hint="default"/>
        <w:b/>
      </w:rPr>
    </w:lvl>
    <w:lvl w:ilvl="1">
      <w:start w:val="1"/>
      <w:numFmt w:val="decimal"/>
      <w:lvlText w:val="%1.%2."/>
      <w:lvlJc w:val="left"/>
      <w:pPr>
        <w:ind w:left="999" w:hanging="432"/>
      </w:pPr>
      <w:rPr>
        <w:rFonts w:hint="default"/>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417094E"/>
    <w:multiLevelType w:val="multilevel"/>
    <w:tmpl w:val="456EF384"/>
    <w:lvl w:ilvl="0">
      <w:start w:val="1"/>
      <w:numFmt w:val="decimal"/>
      <w:lvlText w:val="%1."/>
      <w:lvlJc w:val="left"/>
      <w:pPr>
        <w:ind w:left="360" w:hanging="360"/>
      </w:pPr>
      <w:rPr>
        <w:rFonts w:hint="default"/>
        <w:b/>
      </w:rPr>
    </w:lvl>
    <w:lvl w:ilvl="1">
      <w:start w:val="1"/>
      <w:numFmt w:val="decimal"/>
      <w:lvlText w:val="%1.%2."/>
      <w:lvlJc w:val="left"/>
      <w:pPr>
        <w:ind w:left="999" w:hanging="432"/>
      </w:pPr>
      <w:rPr>
        <w:rFonts w:hint="default"/>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D75020"/>
    <w:multiLevelType w:val="multilevel"/>
    <w:tmpl w:val="0ACA2F38"/>
    <w:lvl w:ilvl="0">
      <w:start w:val="6"/>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6A546D7A"/>
    <w:multiLevelType w:val="hybridMultilevel"/>
    <w:tmpl w:val="64B291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6AAD2C8C"/>
    <w:multiLevelType w:val="hybridMultilevel"/>
    <w:tmpl w:val="7A1601A6"/>
    <w:lvl w:ilvl="0" w:tplc="F08CB078">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E1F5BE4"/>
    <w:multiLevelType w:val="multilevel"/>
    <w:tmpl w:val="A216BE78"/>
    <w:lvl w:ilvl="0">
      <w:start w:val="1"/>
      <w:numFmt w:val="decimal"/>
      <w:lvlText w:val="%1."/>
      <w:lvlJc w:val="left"/>
      <w:pPr>
        <w:ind w:left="360" w:hanging="360"/>
      </w:pPr>
      <w:rPr>
        <w:rFonts w:hint="default"/>
        <w:b/>
      </w:rPr>
    </w:lvl>
    <w:lvl w:ilvl="1">
      <w:start w:val="1"/>
      <w:numFmt w:val="decimal"/>
      <w:lvlText w:val="%1.%2."/>
      <w:lvlJc w:val="left"/>
      <w:pPr>
        <w:ind w:left="999" w:hanging="432"/>
      </w:pPr>
      <w:rPr>
        <w:rFonts w:hint="default"/>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7053A24"/>
    <w:multiLevelType w:val="hybridMultilevel"/>
    <w:tmpl w:val="6FE88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26"/>
  </w:num>
  <w:num w:numId="3">
    <w:abstractNumId w:val="7"/>
  </w:num>
  <w:num w:numId="4">
    <w:abstractNumId w:val="11"/>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17"/>
  </w:num>
  <w:num w:numId="14">
    <w:abstractNumId w:val="9"/>
  </w:num>
  <w:num w:numId="15">
    <w:abstractNumId w:val="25"/>
  </w:num>
  <w:num w:numId="16">
    <w:abstractNumId w:val="15"/>
  </w:num>
  <w:num w:numId="17">
    <w:abstractNumId w:val="20"/>
  </w:num>
  <w:num w:numId="18">
    <w:abstractNumId w:val="4"/>
  </w:num>
  <w:num w:numId="19">
    <w:abstractNumId w:val="1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
  </w:num>
  <w:num w:numId="23">
    <w:abstractNumId w:val="6"/>
  </w:num>
  <w:num w:numId="24">
    <w:abstractNumId w:val="12"/>
  </w:num>
  <w:num w:numId="25">
    <w:abstractNumId w:val="23"/>
  </w:num>
  <w:num w:numId="26">
    <w:abstractNumId w:val="5"/>
  </w:num>
  <w:num w:numId="27">
    <w:abstractNumId w:val="13"/>
  </w:num>
  <w:num w:numId="28">
    <w:abstractNumId w:val="16"/>
  </w:num>
  <w:num w:numId="29">
    <w:abstractNumId w:val="14"/>
  </w:num>
  <w:num w:numId="30">
    <w:abstractNumId w:val="21"/>
  </w:num>
  <w:num w:numId="31">
    <w:abstractNumId w:val="19"/>
  </w:num>
  <w:num w:numId="32">
    <w:abstractNumId w:val="22"/>
  </w:num>
  <w:num w:numId="33">
    <w:abstractNumId w:val="10"/>
  </w:num>
  <w:num w:numId="34">
    <w:abstractNumId w:val="8"/>
  </w:num>
  <w:num w:numId="35">
    <w:abstractNumId w:val="27"/>
  </w:num>
  <w:num w:numId="36">
    <w:abstractNumId w:val="1"/>
  </w:num>
  <w:numIdMacAtCleanup w:val="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varas Statkevicius">
    <w15:presenceInfo w15:providerId="None" w15:userId="Aivaras Statkevici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D1"/>
    <w:rsid w:val="00001BF5"/>
    <w:rsid w:val="0000395A"/>
    <w:rsid w:val="00004DC2"/>
    <w:rsid w:val="000057BE"/>
    <w:rsid w:val="00005ABC"/>
    <w:rsid w:val="00007B9E"/>
    <w:rsid w:val="00007E7C"/>
    <w:rsid w:val="00007ECF"/>
    <w:rsid w:val="000200E2"/>
    <w:rsid w:val="000224EE"/>
    <w:rsid w:val="000273BC"/>
    <w:rsid w:val="00033626"/>
    <w:rsid w:val="000337AD"/>
    <w:rsid w:val="00034B42"/>
    <w:rsid w:val="000377AD"/>
    <w:rsid w:val="000418B5"/>
    <w:rsid w:val="00041A80"/>
    <w:rsid w:val="00043339"/>
    <w:rsid w:val="000472AA"/>
    <w:rsid w:val="000509BA"/>
    <w:rsid w:val="0005148A"/>
    <w:rsid w:val="00051564"/>
    <w:rsid w:val="0005252E"/>
    <w:rsid w:val="0005350A"/>
    <w:rsid w:val="00054912"/>
    <w:rsid w:val="000563AC"/>
    <w:rsid w:val="00056850"/>
    <w:rsid w:val="00060B16"/>
    <w:rsid w:val="00061B33"/>
    <w:rsid w:val="0006643B"/>
    <w:rsid w:val="00066EAE"/>
    <w:rsid w:val="00067547"/>
    <w:rsid w:val="000749CE"/>
    <w:rsid w:val="00074CC5"/>
    <w:rsid w:val="00075E70"/>
    <w:rsid w:val="0007631F"/>
    <w:rsid w:val="00076AC2"/>
    <w:rsid w:val="00092294"/>
    <w:rsid w:val="000A2CE3"/>
    <w:rsid w:val="000A3911"/>
    <w:rsid w:val="000A6B42"/>
    <w:rsid w:val="000C0C42"/>
    <w:rsid w:val="000C0F9E"/>
    <w:rsid w:val="000C1174"/>
    <w:rsid w:val="000C1F77"/>
    <w:rsid w:val="000C330E"/>
    <w:rsid w:val="000C6E69"/>
    <w:rsid w:val="000C7683"/>
    <w:rsid w:val="000D03CB"/>
    <w:rsid w:val="000D1ADF"/>
    <w:rsid w:val="000D2BE7"/>
    <w:rsid w:val="000D3320"/>
    <w:rsid w:val="000E0807"/>
    <w:rsid w:val="000E22D5"/>
    <w:rsid w:val="000E4456"/>
    <w:rsid w:val="000E4A4B"/>
    <w:rsid w:val="000F0E42"/>
    <w:rsid w:val="000F537A"/>
    <w:rsid w:val="000F5622"/>
    <w:rsid w:val="00101BA2"/>
    <w:rsid w:val="00111C9D"/>
    <w:rsid w:val="001128D2"/>
    <w:rsid w:val="0011314C"/>
    <w:rsid w:val="00114891"/>
    <w:rsid w:val="001149E6"/>
    <w:rsid w:val="00121DDA"/>
    <w:rsid w:val="00123D3A"/>
    <w:rsid w:val="001246DF"/>
    <w:rsid w:val="001312FE"/>
    <w:rsid w:val="001320BB"/>
    <w:rsid w:val="0013391B"/>
    <w:rsid w:val="00135D87"/>
    <w:rsid w:val="0013708C"/>
    <w:rsid w:val="001406B7"/>
    <w:rsid w:val="001407D5"/>
    <w:rsid w:val="00141394"/>
    <w:rsid w:val="00147515"/>
    <w:rsid w:val="0014754C"/>
    <w:rsid w:val="0014771D"/>
    <w:rsid w:val="00150F39"/>
    <w:rsid w:val="001520C6"/>
    <w:rsid w:val="00157579"/>
    <w:rsid w:val="00161249"/>
    <w:rsid w:val="00163B0F"/>
    <w:rsid w:val="001655BE"/>
    <w:rsid w:val="001663F2"/>
    <w:rsid w:val="0016791B"/>
    <w:rsid w:val="00170C88"/>
    <w:rsid w:val="00172F94"/>
    <w:rsid w:val="00174C03"/>
    <w:rsid w:val="00176C4A"/>
    <w:rsid w:val="00181936"/>
    <w:rsid w:val="0018588A"/>
    <w:rsid w:val="00185FA0"/>
    <w:rsid w:val="001918B4"/>
    <w:rsid w:val="001948B7"/>
    <w:rsid w:val="001970BE"/>
    <w:rsid w:val="001A25C1"/>
    <w:rsid w:val="001A4DA9"/>
    <w:rsid w:val="001A5A3B"/>
    <w:rsid w:val="001A6269"/>
    <w:rsid w:val="001A7D57"/>
    <w:rsid w:val="001A7E11"/>
    <w:rsid w:val="001B1397"/>
    <w:rsid w:val="001B7C9A"/>
    <w:rsid w:val="001C27B0"/>
    <w:rsid w:val="001D07CC"/>
    <w:rsid w:val="001D0C0E"/>
    <w:rsid w:val="001D45B2"/>
    <w:rsid w:val="001D4BC7"/>
    <w:rsid w:val="001D6284"/>
    <w:rsid w:val="001D795D"/>
    <w:rsid w:val="001E052E"/>
    <w:rsid w:val="001E0E47"/>
    <w:rsid w:val="001E14FB"/>
    <w:rsid w:val="001E2894"/>
    <w:rsid w:val="001E2FC8"/>
    <w:rsid w:val="001E6628"/>
    <w:rsid w:val="001F3A4E"/>
    <w:rsid w:val="001F4399"/>
    <w:rsid w:val="001F7F25"/>
    <w:rsid w:val="00201C3C"/>
    <w:rsid w:val="00202CAD"/>
    <w:rsid w:val="00203F01"/>
    <w:rsid w:val="00205F64"/>
    <w:rsid w:val="002104FC"/>
    <w:rsid w:val="00211D19"/>
    <w:rsid w:val="00217527"/>
    <w:rsid w:val="002207E2"/>
    <w:rsid w:val="00221A80"/>
    <w:rsid w:val="002228D9"/>
    <w:rsid w:val="002230FD"/>
    <w:rsid w:val="002247C4"/>
    <w:rsid w:val="002274ED"/>
    <w:rsid w:val="00227C71"/>
    <w:rsid w:val="00230147"/>
    <w:rsid w:val="002313D3"/>
    <w:rsid w:val="00231646"/>
    <w:rsid w:val="00241165"/>
    <w:rsid w:val="002448C1"/>
    <w:rsid w:val="0024561A"/>
    <w:rsid w:val="00250144"/>
    <w:rsid w:val="002508DA"/>
    <w:rsid w:val="002515AA"/>
    <w:rsid w:val="00251AC4"/>
    <w:rsid w:val="002522A5"/>
    <w:rsid w:val="00255FB2"/>
    <w:rsid w:val="00257740"/>
    <w:rsid w:val="00263112"/>
    <w:rsid w:val="00263C3A"/>
    <w:rsid w:val="00264B9F"/>
    <w:rsid w:val="002657B1"/>
    <w:rsid w:val="00265D22"/>
    <w:rsid w:val="00265DFE"/>
    <w:rsid w:val="00270AA4"/>
    <w:rsid w:val="002769E3"/>
    <w:rsid w:val="002824F7"/>
    <w:rsid w:val="002835E8"/>
    <w:rsid w:val="00284C4C"/>
    <w:rsid w:val="00285816"/>
    <w:rsid w:val="00285891"/>
    <w:rsid w:val="002871A1"/>
    <w:rsid w:val="00287579"/>
    <w:rsid w:val="00293235"/>
    <w:rsid w:val="00297584"/>
    <w:rsid w:val="002975E7"/>
    <w:rsid w:val="00297C4C"/>
    <w:rsid w:val="00297ECF"/>
    <w:rsid w:val="002A1812"/>
    <w:rsid w:val="002A3C8C"/>
    <w:rsid w:val="002A54D0"/>
    <w:rsid w:val="002B0C76"/>
    <w:rsid w:val="002B3849"/>
    <w:rsid w:val="002B4A2C"/>
    <w:rsid w:val="002B5DEA"/>
    <w:rsid w:val="002B717B"/>
    <w:rsid w:val="002C0713"/>
    <w:rsid w:val="002C63A7"/>
    <w:rsid w:val="002C6F53"/>
    <w:rsid w:val="002C7B4E"/>
    <w:rsid w:val="002E6127"/>
    <w:rsid w:val="002E7A54"/>
    <w:rsid w:val="002F0315"/>
    <w:rsid w:val="002F69A1"/>
    <w:rsid w:val="00301228"/>
    <w:rsid w:val="00301FCD"/>
    <w:rsid w:val="0030218F"/>
    <w:rsid w:val="00302572"/>
    <w:rsid w:val="0030383B"/>
    <w:rsid w:val="003114CE"/>
    <w:rsid w:val="00311F5D"/>
    <w:rsid w:val="00313398"/>
    <w:rsid w:val="003133A1"/>
    <w:rsid w:val="00313951"/>
    <w:rsid w:val="003200DB"/>
    <w:rsid w:val="00323FEE"/>
    <w:rsid w:val="003257BE"/>
    <w:rsid w:val="00330037"/>
    <w:rsid w:val="00333F49"/>
    <w:rsid w:val="003347A3"/>
    <w:rsid w:val="00336B8C"/>
    <w:rsid w:val="00340462"/>
    <w:rsid w:val="00341EF2"/>
    <w:rsid w:val="00342E50"/>
    <w:rsid w:val="003449E5"/>
    <w:rsid w:val="00350A60"/>
    <w:rsid w:val="0035170F"/>
    <w:rsid w:val="00353536"/>
    <w:rsid w:val="00354856"/>
    <w:rsid w:val="00355300"/>
    <w:rsid w:val="00355B83"/>
    <w:rsid w:val="00355D5A"/>
    <w:rsid w:val="003564E7"/>
    <w:rsid w:val="0036024F"/>
    <w:rsid w:val="00362357"/>
    <w:rsid w:val="003667BE"/>
    <w:rsid w:val="00371AC9"/>
    <w:rsid w:val="003724B3"/>
    <w:rsid w:val="00372EA3"/>
    <w:rsid w:val="003743DC"/>
    <w:rsid w:val="00375B40"/>
    <w:rsid w:val="0037735A"/>
    <w:rsid w:val="00377498"/>
    <w:rsid w:val="00382304"/>
    <w:rsid w:val="0038422D"/>
    <w:rsid w:val="00384380"/>
    <w:rsid w:val="00386446"/>
    <w:rsid w:val="00386AB9"/>
    <w:rsid w:val="003874E2"/>
    <w:rsid w:val="003948E7"/>
    <w:rsid w:val="0039791B"/>
    <w:rsid w:val="003A04D6"/>
    <w:rsid w:val="003A43B4"/>
    <w:rsid w:val="003A51B6"/>
    <w:rsid w:val="003A558D"/>
    <w:rsid w:val="003B0AA6"/>
    <w:rsid w:val="003B10D8"/>
    <w:rsid w:val="003B20A8"/>
    <w:rsid w:val="003B3D87"/>
    <w:rsid w:val="003B427C"/>
    <w:rsid w:val="003B570C"/>
    <w:rsid w:val="003B6105"/>
    <w:rsid w:val="003C416B"/>
    <w:rsid w:val="003C461A"/>
    <w:rsid w:val="003C48B9"/>
    <w:rsid w:val="003C6AE3"/>
    <w:rsid w:val="003D0514"/>
    <w:rsid w:val="003D154C"/>
    <w:rsid w:val="003D169A"/>
    <w:rsid w:val="003D6C3C"/>
    <w:rsid w:val="003D6FDA"/>
    <w:rsid w:val="003E25C9"/>
    <w:rsid w:val="003E4660"/>
    <w:rsid w:val="003E478F"/>
    <w:rsid w:val="003E7145"/>
    <w:rsid w:val="003F0681"/>
    <w:rsid w:val="003F2EC4"/>
    <w:rsid w:val="003F4C30"/>
    <w:rsid w:val="003F6BF6"/>
    <w:rsid w:val="0040066A"/>
    <w:rsid w:val="00402945"/>
    <w:rsid w:val="0040442C"/>
    <w:rsid w:val="00405CB3"/>
    <w:rsid w:val="004123C6"/>
    <w:rsid w:val="00414B62"/>
    <w:rsid w:val="00414BB7"/>
    <w:rsid w:val="0042071A"/>
    <w:rsid w:val="00430F13"/>
    <w:rsid w:val="004311F8"/>
    <w:rsid w:val="004355A3"/>
    <w:rsid w:val="00436346"/>
    <w:rsid w:val="00437AAF"/>
    <w:rsid w:val="004434D5"/>
    <w:rsid w:val="0044752F"/>
    <w:rsid w:val="00452E13"/>
    <w:rsid w:val="00455F92"/>
    <w:rsid w:val="004612EF"/>
    <w:rsid w:val="0046138D"/>
    <w:rsid w:val="004639D5"/>
    <w:rsid w:val="00464E6D"/>
    <w:rsid w:val="00470631"/>
    <w:rsid w:val="00476F66"/>
    <w:rsid w:val="00477BCB"/>
    <w:rsid w:val="00477F6F"/>
    <w:rsid w:val="00482323"/>
    <w:rsid w:val="00484B11"/>
    <w:rsid w:val="004866AD"/>
    <w:rsid w:val="00487351"/>
    <w:rsid w:val="00492A7D"/>
    <w:rsid w:val="0049415E"/>
    <w:rsid w:val="00494700"/>
    <w:rsid w:val="00495306"/>
    <w:rsid w:val="004A3623"/>
    <w:rsid w:val="004A61B0"/>
    <w:rsid w:val="004B6D0E"/>
    <w:rsid w:val="004B761D"/>
    <w:rsid w:val="004C166A"/>
    <w:rsid w:val="004D018B"/>
    <w:rsid w:val="004D42B9"/>
    <w:rsid w:val="004D4C9D"/>
    <w:rsid w:val="004E362E"/>
    <w:rsid w:val="004E6B0C"/>
    <w:rsid w:val="004E7E84"/>
    <w:rsid w:val="004F06DB"/>
    <w:rsid w:val="004F3687"/>
    <w:rsid w:val="004F3800"/>
    <w:rsid w:val="004F43E5"/>
    <w:rsid w:val="004F45A7"/>
    <w:rsid w:val="004F55AE"/>
    <w:rsid w:val="004F6710"/>
    <w:rsid w:val="004F7456"/>
    <w:rsid w:val="0050037C"/>
    <w:rsid w:val="005006A0"/>
    <w:rsid w:val="00505B7A"/>
    <w:rsid w:val="00515194"/>
    <w:rsid w:val="00515B43"/>
    <w:rsid w:val="00517B5B"/>
    <w:rsid w:val="005248FE"/>
    <w:rsid w:val="00525FA9"/>
    <w:rsid w:val="005273FF"/>
    <w:rsid w:val="005300D4"/>
    <w:rsid w:val="00530114"/>
    <w:rsid w:val="00531FE1"/>
    <w:rsid w:val="005349B3"/>
    <w:rsid w:val="00534ECD"/>
    <w:rsid w:val="00537ABA"/>
    <w:rsid w:val="0054652A"/>
    <w:rsid w:val="005516A6"/>
    <w:rsid w:val="00552C3B"/>
    <w:rsid w:val="00552CD0"/>
    <w:rsid w:val="005530CF"/>
    <w:rsid w:val="005616C6"/>
    <w:rsid w:val="00564A4B"/>
    <w:rsid w:val="00566E80"/>
    <w:rsid w:val="0057317A"/>
    <w:rsid w:val="005732E6"/>
    <w:rsid w:val="00576D6D"/>
    <w:rsid w:val="00582C70"/>
    <w:rsid w:val="005849AE"/>
    <w:rsid w:val="0058636E"/>
    <w:rsid w:val="00590CEE"/>
    <w:rsid w:val="00591A1C"/>
    <w:rsid w:val="00591D6B"/>
    <w:rsid w:val="005931CE"/>
    <w:rsid w:val="00593C07"/>
    <w:rsid w:val="00593E8C"/>
    <w:rsid w:val="00594774"/>
    <w:rsid w:val="00597644"/>
    <w:rsid w:val="005A3D65"/>
    <w:rsid w:val="005A6407"/>
    <w:rsid w:val="005A694E"/>
    <w:rsid w:val="005B0054"/>
    <w:rsid w:val="005B03B9"/>
    <w:rsid w:val="005B1995"/>
    <w:rsid w:val="005B1B13"/>
    <w:rsid w:val="005B21F4"/>
    <w:rsid w:val="005B28D9"/>
    <w:rsid w:val="005B5FD3"/>
    <w:rsid w:val="005C00BC"/>
    <w:rsid w:val="005C0647"/>
    <w:rsid w:val="005C0D25"/>
    <w:rsid w:val="005D1922"/>
    <w:rsid w:val="005D28CC"/>
    <w:rsid w:val="005D354B"/>
    <w:rsid w:val="005D3C68"/>
    <w:rsid w:val="005D52E2"/>
    <w:rsid w:val="005E06CE"/>
    <w:rsid w:val="005E728F"/>
    <w:rsid w:val="005F3C7F"/>
    <w:rsid w:val="005F473B"/>
    <w:rsid w:val="005F5F17"/>
    <w:rsid w:val="005F629A"/>
    <w:rsid w:val="00600070"/>
    <w:rsid w:val="00602E56"/>
    <w:rsid w:val="00602FBC"/>
    <w:rsid w:val="006100FF"/>
    <w:rsid w:val="0061079A"/>
    <w:rsid w:val="00610819"/>
    <w:rsid w:val="00615F1C"/>
    <w:rsid w:val="0061653C"/>
    <w:rsid w:val="00617DF2"/>
    <w:rsid w:val="00617EB5"/>
    <w:rsid w:val="00621529"/>
    <w:rsid w:val="00622256"/>
    <w:rsid w:val="00623004"/>
    <w:rsid w:val="00624039"/>
    <w:rsid w:val="0062617D"/>
    <w:rsid w:val="00626913"/>
    <w:rsid w:val="006270BF"/>
    <w:rsid w:val="00632D39"/>
    <w:rsid w:val="00634BEF"/>
    <w:rsid w:val="006372FE"/>
    <w:rsid w:val="00640BFA"/>
    <w:rsid w:val="006414E4"/>
    <w:rsid w:val="006421D6"/>
    <w:rsid w:val="006435D2"/>
    <w:rsid w:val="00644A25"/>
    <w:rsid w:val="00645622"/>
    <w:rsid w:val="00645E46"/>
    <w:rsid w:val="00646C86"/>
    <w:rsid w:val="00647ECF"/>
    <w:rsid w:val="00650007"/>
    <w:rsid w:val="006642D6"/>
    <w:rsid w:val="00666E00"/>
    <w:rsid w:val="006753B0"/>
    <w:rsid w:val="00675EE1"/>
    <w:rsid w:val="00680216"/>
    <w:rsid w:val="00681F6E"/>
    <w:rsid w:val="00686BFE"/>
    <w:rsid w:val="00686F9C"/>
    <w:rsid w:val="0068796B"/>
    <w:rsid w:val="0069045D"/>
    <w:rsid w:val="00692CF9"/>
    <w:rsid w:val="00692FDD"/>
    <w:rsid w:val="006934D5"/>
    <w:rsid w:val="006941E7"/>
    <w:rsid w:val="006950BE"/>
    <w:rsid w:val="006967BC"/>
    <w:rsid w:val="00696808"/>
    <w:rsid w:val="00696E9F"/>
    <w:rsid w:val="006A059D"/>
    <w:rsid w:val="006A2186"/>
    <w:rsid w:val="006A58B8"/>
    <w:rsid w:val="006A67DA"/>
    <w:rsid w:val="006A71AB"/>
    <w:rsid w:val="006A7AF0"/>
    <w:rsid w:val="006B1CD0"/>
    <w:rsid w:val="006B2E28"/>
    <w:rsid w:val="006B42CD"/>
    <w:rsid w:val="006C1EA1"/>
    <w:rsid w:val="006C28E0"/>
    <w:rsid w:val="006C4C90"/>
    <w:rsid w:val="006C6427"/>
    <w:rsid w:val="006C66D1"/>
    <w:rsid w:val="006E01C4"/>
    <w:rsid w:val="006E109A"/>
    <w:rsid w:val="006E32F1"/>
    <w:rsid w:val="006E38AD"/>
    <w:rsid w:val="006E3A6E"/>
    <w:rsid w:val="006E6C53"/>
    <w:rsid w:val="0070043F"/>
    <w:rsid w:val="00701E66"/>
    <w:rsid w:val="007039A8"/>
    <w:rsid w:val="00704637"/>
    <w:rsid w:val="007059DA"/>
    <w:rsid w:val="00705E1C"/>
    <w:rsid w:val="00707BA7"/>
    <w:rsid w:val="00711339"/>
    <w:rsid w:val="007211CD"/>
    <w:rsid w:val="00731DD1"/>
    <w:rsid w:val="00734400"/>
    <w:rsid w:val="00735C78"/>
    <w:rsid w:val="007374EA"/>
    <w:rsid w:val="00737B8A"/>
    <w:rsid w:val="00737BCB"/>
    <w:rsid w:val="00741F37"/>
    <w:rsid w:val="00743AC2"/>
    <w:rsid w:val="00744A31"/>
    <w:rsid w:val="0074557B"/>
    <w:rsid w:val="007461DB"/>
    <w:rsid w:val="007474C8"/>
    <w:rsid w:val="00747875"/>
    <w:rsid w:val="00754727"/>
    <w:rsid w:val="00756B7A"/>
    <w:rsid w:val="007619F4"/>
    <w:rsid w:val="007677B3"/>
    <w:rsid w:val="007724FB"/>
    <w:rsid w:val="0077421B"/>
    <w:rsid w:val="00775999"/>
    <w:rsid w:val="00785917"/>
    <w:rsid w:val="00785F15"/>
    <w:rsid w:val="007877C5"/>
    <w:rsid w:val="0079238A"/>
    <w:rsid w:val="007926DE"/>
    <w:rsid w:val="00795FA6"/>
    <w:rsid w:val="007A0507"/>
    <w:rsid w:val="007A1A34"/>
    <w:rsid w:val="007A3101"/>
    <w:rsid w:val="007A44EF"/>
    <w:rsid w:val="007B3CF2"/>
    <w:rsid w:val="007C07CE"/>
    <w:rsid w:val="007C3A1B"/>
    <w:rsid w:val="007D2582"/>
    <w:rsid w:val="007D3E01"/>
    <w:rsid w:val="007E05F8"/>
    <w:rsid w:val="007E3D41"/>
    <w:rsid w:val="007F08E9"/>
    <w:rsid w:val="007F4280"/>
    <w:rsid w:val="00803A98"/>
    <w:rsid w:val="00805074"/>
    <w:rsid w:val="00807467"/>
    <w:rsid w:val="008074AE"/>
    <w:rsid w:val="0081224E"/>
    <w:rsid w:val="00813A3B"/>
    <w:rsid w:val="008140B6"/>
    <w:rsid w:val="00814472"/>
    <w:rsid w:val="00814D10"/>
    <w:rsid w:val="00815738"/>
    <w:rsid w:val="00817346"/>
    <w:rsid w:val="00817A3B"/>
    <w:rsid w:val="0082195E"/>
    <w:rsid w:val="0082379E"/>
    <w:rsid w:val="00827B6F"/>
    <w:rsid w:val="008315AB"/>
    <w:rsid w:val="00831F13"/>
    <w:rsid w:val="00832F1B"/>
    <w:rsid w:val="008335C7"/>
    <w:rsid w:val="008341B6"/>
    <w:rsid w:val="00837851"/>
    <w:rsid w:val="00845173"/>
    <w:rsid w:val="008451E6"/>
    <w:rsid w:val="00852AA0"/>
    <w:rsid w:val="0085742B"/>
    <w:rsid w:val="0086230E"/>
    <w:rsid w:val="008640E0"/>
    <w:rsid w:val="00865EB1"/>
    <w:rsid w:val="00870364"/>
    <w:rsid w:val="00870BC7"/>
    <w:rsid w:val="008764CB"/>
    <w:rsid w:val="00876A3F"/>
    <w:rsid w:val="008813DE"/>
    <w:rsid w:val="008828D1"/>
    <w:rsid w:val="00884AF6"/>
    <w:rsid w:val="008928C3"/>
    <w:rsid w:val="00895EEA"/>
    <w:rsid w:val="00896B13"/>
    <w:rsid w:val="008A048E"/>
    <w:rsid w:val="008A2320"/>
    <w:rsid w:val="008B3D6D"/>
    <w:rsid w:val="008B4EBE"/>
    <w:rsid w:val="008B5665"/>
    <w:rsid w:val="008B58CC"/>
    <w:rsid w:val="008B6D0F"/>
    <w:rsid w:val="008C585E"/>
    <w:rsid w:val="008C74EB"/>
    <w:rsid w:val="008D276C"/>
    <w:rsid w:val="008D4853"/>
    <w:rsid w:val="008D4B46"/>
    <w:rsid w:val="008E0A32"/>
    <w:rsid w:val="008E18FC"/>
    <w:rsid w:val="008E1D7C"/>
    <w:rsid w:val="008E2A54"/>
    <w:rsid w:val="008E32DE"/>
    <w:rsid w:val="008E538A"/>
    <w:rsid w:val="008E7648"/>
    <w:rsid w:val="008F34FF"/>
    <w:rsid w:val="008F6071"/>
    <w:rsid w:val="00901DD4"/>
    <w:rsid w:val="00902D57"/>
    <w:rsid w:val="00904B91"/>
    <w:rsid w:val="0090556C"/>
    <w:rsid w:val="0091156D"/>
    <w:rsid w:val="00912286"/>
    <w:rsid w:val="009128EF"/>
    <w:rsid w:val="00914946"/>
    <w:rsid w:val="00916979"/>
    <w:rsid w:val="00917AA2"/>
    <w:rsid w:val="009209E8"/>
    <w:rsid w:val="00925843"/>
    <w:rsid w:val="00932FAC"/>
    <w:rsid w:val="00936A33"/>
    <w:rsid w:val="0094092E"/>
    <w:rsid w:val="0094434F"/>
    <w:rsid w:val="00950BA9"/>
    <w:rsid w:val="00951F55"/>
    <w:rsid w:val="00952D00"/>
    <w:rsid w:val="00957432"/>
    <w:rsid w:val="00960362"/>
    <w:rsid w:val="009633D0"/>
    <w:rsid w:val="00970703"/>
    <w:rsid w:val="00971F73"/>
    <w:rsid w:val="00973BB2"/>
    <w:rsid w:val="00974F18"/>
    <w:rsid w:val="00977B3F"/>
    <w:rsid w:val="00981A9E"/>
    <w:rsid w:val="00983A7B"/>
    <w:rsid w:val="0098523F"/>
    <w:rsid w:val="009900E6"/>
    <w:rsid w:val="009922BF"/>
    <w:rsid w:val="00993A4B"/>
    <w:rsid w:val="009A1EC8"/>
    <w:rsid w:val="009A3773"/>
    <w:rsid w:val="009A4E7E"/>
    <w:rsid w:val="009A6134"/>
    <w:rsid w:val="009B06A5"/>
    <w:rsid w:val="009B1A26"/>
    <w:rsid w:val="009B1BC1"/>
    <w:rsid w:val="009B2763"/>
    <w:rsid w:val="009B375B"/>
    <w:rsid w:val="009B48C6"/>
    <w:rsid w:val="009B5975"/>
    <w:rsid w:val="009B5F29"/>
    <w:rsid w:val="009C5721"/>
    <w:rsid w:val="009C7121"/>
    <w:rsid w:val="009D237C"/>
    <w:rsid w:val="009E69E4"/>
    <w:rsid w:val="009E6D1E"/>
    <w:rsid w:val="009F3D77"/>
    <w:rsid w:val="009F6C9D"/>
    <w:rsid w:val="009F6CDD"/>
    <w:rsid w:val="009F75AF"/>
    <w:rsid w:val="00A03798"/>
    <w:rsid w:val="00A052CD"/>
    <w:rsid w:val="00A06C38"/>
    <w:rsid w:val="00A11F9A"/>
    <w:rsid w:val="00A1275F"/>
    <w:rsid w:val="00A14826"/>
    <w:rsid w:val="00A15A68"/>
    <w:rsid w:val="00A2057E"/>
    <w:rsid w:val="00A22DFD"/>
    <w:rsid w:val="00A235B9"/>
    <w:rsid w:val="00A24371"/>
    <w:rsid w:val="00A25C77"/>
    <w:rsid w:val="00A26E6B"/>
    <w:rsid w:val="00A27247"/>
    <w:rsid w:val="00A27A7B"/>
    <w:rsid w:val="00A35981"/>
    <w:rsid w:val="00A4609F"/>
    <w:rsid w:val="00A50F7A"/>
    <w:rsid w:val="00A52F45"/>
    <w:rsid w:val="00A56525"/>
    <w:rsid w:val="00A56E2B"/>
    <w:rsid w:val="00A61542"/>
    <w:rsid w:val="00A64E69"/>
    <w:rsid w:val="00A7228D"/>
    <w:rsid w:val="00A767B7"/>
    <w:rsid w:val="00A80AEA"/>
    <w:rsid w:val="00A815BC"/>
    <w:rsid w:val="00A830EF"/>
    <w:rsid w:val="00A90111"/>
    <w:rsid w:val="00A9396C"/>
    <w:rsid w:val="00A94F7F"/>
    <w:rsid w:val="00A9556E"/>
    <w:rsid w:val="00A96C22"/>
    <w:rsid w:val="00A96CB7"/>
    <w:rsid w:val="00AA16AF"/>
    <w:rsid w:val="00AA1E93"/>
    <w:rsid w:val="00AA36E4"/>
    <w:rsid w:val="00AA5074"/>
    <w:rsid w:val="00AA61D9"/>
    <w:rsid w:val="00AA6CD2"/>
    <w:rsid w:val="00AB3E80"/>
    <w:rsid w:val="00AB6B8B"/>
    <w:rsid w:val="00AB7AA9"/>
    <w:rsid w:val="00AC3157"/>
    <w:rsid w:val="00AC594F"/>
    <w:rsid w:val="00AC638D"/>
    <w:rsid w:val="00AD4481"/>
    <w:rsid w:val="00AD488D"/>
    <w:rsid w:val="00AD5B02"/>
    <w:rsid w:val="00AE45C2"/>
    <w:rsid w:val="00AE4EA1"/>
    <w:rsid w:val="00AE77D7"/>
    <w:rsid w:val="00AF191E"/>
    <w:rsid w:val="00AF203B"/>
    <w:rsid w:val="00AF2951"/>
    <w:rsid w:val="00AF3712"/>
    <w:rsid w:val="00AF4591"/>
    <w:rsid w:val="00AF6052"/>
    <w:rsid w:val="00B0004E"/>
    <w:rsid w:val="00B01CD7"/>
    <w:rsid w:val="00B054AA"/>
    <w:rsid w:val="00B07678"/>
    <w:rsid w:val="00B10AD8"/>
    <w:rsid w:val="00B14FDB"/>
    <w:rsid w:val="00B21BEF"/>
    <w:rsid w:val="00B25617"/>
    <w:rsid w:val="00B25AE7"/>
    <w:rsid w:val="00B31A64"/>
    <w:rsid w:val="00B3702B"/>
    <w:rsid w:val="00B409C0"/>
    <w:rsid w:val="00B40E40"/>
    <w:rsid w:val="00B43465"/>
    <w:rsid w:val="00B450D1"/>
    <w:rsid w:val="00B45582"/>
    <w:rsid w:val="00B45640"/>
    <w:rsid w:val="00B500EB"/>
    <w:rsid w:val="00B511F7"/>
    <w:rsid w:val="00B515BD"/>
    <w:rsid w:val="00B53597"/>
    <w:rsid w:val="00B60320"/>
    <w:rsid w:val="00B65162"/>
    <w:rsid w:val="00B65804"/>
    <w:rsid w:val="00B707F5"/>
    <w:rsid w:val="00B758D1"/>
    <w:rsid w:val="00B7601B"/>
    <w:rsid w:val="00B762F4"/>
    <w:rsid w:val="00B76E93"/>
    <w:rsid w:val="00B820DA"/>
    <w:rsid w:val="00B930D6"/>
    <w:rsid w:val="00B9374D"/>
    <w:rsid w:val="00B961BD"/>
    <w:rsid w:val="00B97285"/>
    <w:rsid w:val="00BA00A4"/>
    <w:rsid w:val="00BA07FF"/>
    <w:rsid w:val="00BA1366"/>
    <w:rsid w:val="00BA1E2F"/>
    <w:rsid w:val="00BA1F23"/>
    <w:rsid w:val="00BA238C"/>
    <w:rsid w:val="00BA4B79"/>
    <w:rsid w:val="00BA5B8C"/>
    <w:rsid w:val="00BB230D"/>
    <w:rsid w:val="00BB27C0"/>
    <w:rsid w:val="00BB2BC2"/>
    <w:rsid w:val="00BB2F36"/>
    <w:rsid w:val="00BB387E"/>
    <w:rsid w:val="00BB581B"/>
    <w:rsid w:val="00BC10F0"/>
    <w:rsid w:val="00BC2588"/>
    <w:rsid w:val="00BC77FC"/>
    <w:rsid w:val="00BD3899"/>
    <w:rsid w:val="00BD4A6F"/>
    <w:rsid w:val="00BD6EFB"/>
    <w:rsid w:val="00BD7317"/>
    <w:rsid w:val="00BD7414"/>
    <w:rsid w:val="00BD7BB2"/>
    <w:rsid w:val="00BE046D"/>
    <w:rsid w:val="00BE237A"/>
    <w:rsid w:val="00BE2C39"/>
    <w:rsid w:val="00BE2C4D"/>
    <w:rsid w:val="00BE332B"/>
    <w:rsid w:val="00BE5A06"/>
    <w:rsid w:val="00BE7B78"/>
    <w:rsid w:val="00BF096D"/>
    <w:rsid w:val="00BF1B8D"/>
    <w:rsid w:val="00C03130"/>
    <w:rsid w:val="00C03346"/>
    <w:rsid w:val="00C05993"/>
    <w:rsid w:val="00C10925"/>
    <w:rsid w:val="00C110BB"/>
    <w:rsid w:val="00C1219C"/>
    <w:rsid w:val="00C17EE3"/>
    <w:rsid w:val="00C275B7"/>
    <w:rsid w:val="00C30BD9"/>
    <w:rsid w:val="00C340CC"/>
    <w:rsid w:val="00C35939"/>
    <w:rsid w:val="00C408C9"/>
    <w:rsid w:val="00C44006"/>
    <w:rsid w:val="00C45699"/>
    <w:rsid w:val="00C50F87"/>
    <w:rsid w:val="00C519F0"/>
    <w:rsid w:val="00C55AA7"/>
    <w:rsid w:val="00C561F4"/>
    <w:rsid w:val="00C57390"/>
    <w:rsid w:val="00C57B49"/>
    <w:rsid w:val="00C61DDC"/>
    <w:rsid w:val="00C62191"/>
    <w:rsid w:val="00C65867"/>
    <w:rsid w:val="00C65E1C"/>
    <w:rsid w:val="00C71114"/>
    <w:rsid w:val="00C71A57"/>
    <w:rsid w:val="00C72817"/>
    <w:rsid w:val="00C76C50"/>
    <w:rsid w:val="00C83D24"/>
    <w:rsid w:val="00C842A8"/>
    <w:rsid w:val="00C844E1"/>
    <w:rsid w:val="00C8555C"/>
    <w:rsid w:val="00C86B2B"/>
    <w:rsid w:val="00C87F8F"/>
    <w:rsid w:val="00C90F35"/>
    <w:rsid w:val="00C93F80"/>
    <w:rsid w:val="00C95C4C"/>
    <w:rsid w:val="00C96925"/>
    <w:rsid w:val="00C97463"/>
    <w:rsid w:val="00CA3A87"/>
    <w:rsid w:val="00CA4CED"/>
    <w:rsid w:val="00CA5B78"/>
    <w:rsid w:val="00CA6FB6"/>
    <w:rsid w:val="00CB01C2"/>
    <w:rsid w:val="00CB208F"/>
    <w:rsid w:val="00CB500F"/>
    <w:rsid w:val="00CB5709"/>
    <w:rsid w:val="00CB5C6D"/>
    <w:rsid w:val="00CC1499"/>
    <w:rsid w:val="00CC2D38"/>
    <w:rsid w:val="00CC696B"/>
    <w:rsid w:val="00CC71D4"/>
    <w:rsid w:val="00CD195A"/>
    <w:rsid w:val="00CE08A1"/>
    <w:rsid w:val="00CE1151"/>
    <w:rsid w:val="00CE17B7"/>
    <w:rsid w:val="00CE2B94"/>
    <w:rsid w:val="00CE3846"/>
    <w:rsid w:val="00CE4129"/>
    <w:rsid w:val="00CE65A2"/>
    <w:rsid w:val="00CE7AEA"/>
    <w:rsid w:val="00CF0427"/>
    <w:rsid w:val="00CF5BA9"/>
    <w:rsid w:val="00CF6632"/>
    <w:rsid w:val="00CF751C"/>
    <w:rsid w:val="00CF7839"/>
    <w:rsid w:val="00D02EFA"/>
    <w:rsid w:val="00D03740"/>
    <w:rsid w:val="00D10CCC"/>
    <w:rsid w:val="00D125C5"/>
    <w:rsid w:val="00D13873"/>
    <w:rsid w:val="00D13B44"/>
    <w:rsid w:val="00D15F32"/>
    <w:rsid w:val="00D25960"/>
    <w:rsid w:val="00D25EE0"/>
    <w:rsid w:val="00D3119A"/>
    <w:rsid w:val="00D312C5"/>
    <w:rsid w:val="00D32E45"/>
    <w:rsid w:val="00D3466A"/>
    <w:rsid w:val="00D35AC8"/>
    <w:rsid w:val="00D44897"/>
    <w:rsid w:val="00D44C8B"/>
    <w:rsid w:val="00D45CE0"/>
    <w:rsid w:val="00D51552"/>
    <w:rsid w:val="00D53B91"/>
    <w:rsid w:val="00D54E40"/>
    <w:rsid w:val="00D55C29"/>
    <w:rsid w:val="00D574BF"/>
    <w:rsid w:val="00D57B83"/>
    <w:rsid w:val="00D745E6"/>
    <w:rsid w:val="00D74F3C"/>
    <w:rsid w:val="00D755B9"/>
    <w:rsid w:val="00D8010B"/>
    <w:rsid w:val="00D812BE"/>
    <w:rsid w:val="00D816FE"/>
    <w:rsid w:val="00D8361A"/>
    <w:rsid w:val="00D83D36"/>
    <w:rsid w:val="00D85C14"/>
    <w:rsid w:val="00D86D46"/>
    <w:rsid w:val="00D87706"/>
    <w:rsid w:val="00D87B43"/>
    <w:rsid w:val="00D9263D"/>
    <w:rsid w:val="00D954B1"/>
    <w:rsid w:val="00D9750D"/>
    <w:rsid w:val="00DA0223"/>
    <w:rsid w:val="00DA052B"/>
    <w:rsid w:val="00DA302A"/>
    <w:rsid w:val="00DA3895"/>
    <w:rsid w:val="00DA4F57"/>
    <w:rsid w:val="00DA6A69"/>
    <w:rsid w:val="00DA6AF4"/>
    <w:rsid w:val="00DA6F2E"/>
    <w:rsid w:val="00DB34FE"/>
    <w:rsid w:val="00DB5422"/>
    <w:rsid w:val="00DB713D"/>
    <w:rsid w:val="00DB78B0"/>
    <w:rsid w:val="00DC5621"/>
    <w:rsid w:val="00DC7926"/>
    <w:rsid w:val="00DD3600"/>
    <w:rsid w:val="00DD56BC"/>
    <w:rsid w:val="00DE0A76"/>
    <w:rsid w:val="00DE35BA"/>
    <w:rsid w:val="00DE55E1"/>
    <w:rsid w:val="00DE677D"/>
    <w:rsid w:val="00DE7024"/>
    <w:rsid w:val="00DF20B3"/>
    <w:rsid w:val="00DF553F"/>
    <w:rsid w:val="00E00C37"/>
    <w:rsid w:val="00E01C1A"/>
    <w:rsid w:val="00E02B00"/>
    <w:rsid w:val="00E05051"/>
    <w:rsid w:val="00E12A70"/>
    <w:rsid w:val="00E152B8"/>
    <w:rsid w:val="00E16B38"/>
    <w:rsid w:val="00E20B4A"/>
    <w:rsid w:val="00E225A5"/>
    <w:rsid w:val="00E22A28"/>
    <w:rsid w:val="00E23433"/>
    <w:rsid w:val="00E32070"/>
    <w:rsid w:val="00E32EA3"/>
    <w:rsid w:val="00E42A80"/>
    <w:rsid w:val="00E4329B"/>
    <w:rsid w:val="00E46A92"/>
    <w:rsid w:val="00E47C77"/>
    <w:rsid w:val="00E520D1"/>
    <w:rsid w:val="00E54CC4"/>
    <w:rsid w:val="00E56279"/>
    <w:rsid w:val="00E57011"/>
    <w:rsid w:val="00E57914"/>
    <w:rsid w:val="00E63859"/>
    <w:rsid w:val="00E63B79"/>
    <w:rsid w:val="00E645EE"/>
    <w:rsid w:val="00E64E72"/>
    <w:rsid w:val="00E654AA"/>
    <w:rsid w:val="00E656B1"/>
    <w:rsid w:val="00E66245"/>
    <w:rsid w:val="00E66432"/>
    <w:rsid w:val="00E708C7"/>
    <w:rsid w:val="00E70AE7"/>
    <w:rsid w:val="00E7194C"/>
    <w:rsid w:val="00E722E4"/>
    <w:rsid w:val="00E74457"/>
    <w:rsid w:val="00E7622B"/>
    <w:rsid w:val="00E77C4B"/>
    <w:rsid w:val="00E77EA8"/>
    <w:rsid w:val="00E85CF3"/>
    <w:rsid w:val="00E8666D"/>
    <w:rsid w:val="00E86CFC"/>
    <w:rsid w:val="00E932E4"/>
    <w:rsid w:val="00E942AF"/>
    <w:rsid w:val="00E958BA"/>
    <w:rsid w:val="00E972CA"/>
    <w:rsid w:val="00E97357"/>
    <w:rsid w:val="00EA0622"/>
    <w:rsid w:val="00EA0F02"/>
    <w:rsid w:val="00EA28BA"/>
    <w:rsid w:val="00EB0C2A"/>
    <w:rsid w:val="00EB1A23"/>
    <w:rsid w:val="00EB307D"/>
    <w:rsid w:val="00EB329F"/>
    <w:rsid w:val="00EB75C2"/>
    <w:rsid w:val="00EC0197"/>
    <w:rsid w:val="00EC22B3"/>
    <w:rsid w:val="00EC2910"/>
    <w:rsid w:val="00EC3AE8"/>
    <w:rsid w:val="00EC6EB2"/>
    <w:rsid w:val="00ED0708"/>
    <w:rsid w:val="00ED1755"/>
    <w:rsid w:val="00ED249D"/>
    <w:rsid w:val="00ED25B7"/>
    <w:rsid w:val="00ED3A7D"/>
    <w:rsid w:val="00ED3DDF"/>
    <w:rsid w:val="00ED4A75"/>
    <w:rsid w:val="00ED6E05"/>
    <w:rsid w:val="00ED78D5"/>
    <w:rsid w:val="00EE106A"/>
    <w:rsid w:val="00EE1775"/>
    <w:rsid w:val="00EE3A8D"/>
    <w:rsid w:val="00EE5117"/>
    <w:rsid w:val="00EE560D"/>
    <w:rsid w:val="00EE7786"/>
    <w:rsid w:val="00EF65D8"/>
    <w:rsid w:val="00F0087F"/>
    <w:rsid w:val="00F00D92"/>
    <w:rsid w:val="00F01194"/>
    <w:rsid w:val="00F02054"/>
    <w:rsid w:val="00F062C1"/>
    <w:rsid w:val="00F074C7"/>
    <w:rsid w:val="00F1250D"/>
    <w:rsid w:val="00F143BE"/>
    <w:rsid w:val="00F20AFB"/>
    <w:rsid w:val="00F2255E"/>
    <w:rsid w:val="00F23AA5"/>
    <w:rsid w:val="00F24BE1"/>
    <w:rsid w:val="00F24F64"/>
    <w:rsid w:val="00F266C8"/>
    <w:rsid w:val="00F35380"/>
    <w:rsid w:val="00F36B22"/>
    <w:rsid w:val="00F37548"/>
    <w:rsid w:val="00F50D9A"/>
    <w:rsid w:val="00F51B06"/>
    <w:rsid w:val="00F54692"/>
    <w:rsid w:val="00F54AB3"/>
    <w:rsid w:val="00F60AA1"/>
    <w:rsid w:val="00F619C0"/>
    <w:rsid w:val="00F61CE0"/>
    <w:rsid w:val="00F62097"/>
    <w:rsid w:val="00F625A1"/>
    <w:rsid w:val="00F62DC3"/>
    <w:rsid w:val="00F705D7"/>
    <w:rsid w:val="00F7068E"/>
    <w:rsid w:val="00F709AD"/>
    <w:rsid w:val="00F72C30"/>
    <w:rsid w:val="00F73DDD"/>
    <w:rsid w:val="00F74294"/>
    <w:rsid w:val="00F74361"/>
    <w:rsid w:val="00F77B83"/>
    <w:rsid w:val="00F77DFA"/>
    <w:rsid w:val="00F80562"/>
    <w:rsid w:val="00F84FA4"/>
    <w:rsid w:val="00F87B25"/>
    <w:rsid w:val="00F90C12"/>
    <w:rsid w:val="00F924B2"/>
    <w:rsid w:val="00F93F2F"/>
    <w:rsid w:val="00F9771F"/>
    <w:rsid w:val="00F97914"/>
    <w:rsid w:val="00FA0521"/>
    <w:rsid w:val="00FA1693"/>
    <w:rsid w:val="00FA26EF"/>
    <w:rsid w:val="00FA39B3"/>
    <w:rsid w:val="00FA6049"/>
    <w:rsid w:val="00FA6CEF"/>
    <w:rsid w:val="00FB117C"/>
    <w:rsid w:val="00FB6B82"/>
    <w:rsid w:val="00FC0305"/>
    <w:rsid w:val="00FC1079"/>
    <w:rsid w:val="00FC239C"/>
    <w:rsid w:val="00FC2B7C"/>
    <w:rsid w:val="00FC354A"/>
    <w:rsid w:val="00FC7D1D"/>
    <w:rsid w:val="00FD1FFE"/>
    <w:rsid w:val="00FD2201"/>
    <w:rsid w:val="00FD32D7"/>
    <w:rsid w:val="00FD4F27"/>
    <w:rsid w:val="00FD6300"/>
    <w:rsid w:val="00FE1574"/>
    <w:rsid w:val="00FE23DE"/>
    <w:rsid w:val="00FE24B5"/>
    <w:rsid w:val="00FE3F65"/>
    <w:rsid w:val="00FF0070"/>
    <w:rsid w:val="00FF3B5B"/>
    <w:rsid w:val="00FF436C"/>
    <w:rsid w:val="00FF4BC9"/>
    <w:rsid w:val="00FF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2DC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EC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EC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7EC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EC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7EC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7EC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7EC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7EC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7EC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aliases w:val="Dot pt,No Spacing1,List Paragraph Char Char Char,Indicator Text,Numbered Para 1,Bullet 1,List Paragraph1,F5 List Paragraph,Bullet Points,MAIN CONTENT,OBC Bullet,List Paragraph11,List Paragrap,Colorful List - Accent 12,Bullet Styl,Bullet,L"/>
    <w:basedOn w:val="Normal"/>
    <w:link w:val="ListParagraphChar"/>
    <w:uiPriority w:val="34"/>
    <w:qFormat/>
    <w:rsid w:val="0014754C"/>
    <w:pPr>
      <w:ind w:left="720"/>
      <w:contextualSpacing/>
    </w:pPr>
  </w:style>
  <w:style w:type="paragraph" w:styleId="BalloonText">
    <w:name w:val="Balloon Text"/>
    <w:basedOn w:val="Normal"/>
    <w:link w:val="BalloonTextChar"/>
    <w:uiPriority w:val="99"/>
    <w:semiHidden/>
    <w:unhideWhenUsed/>
    <w:rsid w:val="00B1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D8"/>
    <w:rPr>
      <w:rFonts w:ascii="Segoe UI" w:hAnsi="Segoe UI" w:cs="Segoe UI"/>
      <w:sz w:val="18"/>
      <w:szCs w:val="18"/>
    </w:rPr>
  </w:style>
  <w:style w:type="table" w:styleId="TableGrid">
    <w:name w:val="Table Grid"/>
    <w:basedOn w:val="TableNormal"/>
    <w:uiPriority w:val="59"/>
    <w:rsid w:val="00336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6B8C"/>
    <w:rPr>
      <w:sz w:val="16"/>
      <w:szCs w:val="16"/>
    </w:rPr>
  </w:style>
  <w:style w:type="paragraph" w:styleId="CommentText">
    <w:name w:val="annotation text"/>
    <w:basedOn w:val="Normal"/>
    <w:link w:val="CommentTextChar"/>
    <w:uiPriority w:val="99"/>
    <w:semiHidden/>
    <w:unhideWhenUsed/>
    <w:rsid w:val="00336B8C"/>
    <w:pPr>
      <w:spacing w:line="240" w:lineRule="auto"/>
    </w:pPr>
    <w:rPr>
      <w:sz w:val="20"/>
      <w:szCs w:val="20"/>
    </w:rPr>
  </w:style>
  <w:style w:type="character" w:customStyle="1" w:styleId="CommentTextChar">
    <w:name w:val="Comment Text Char"/>
    <w:basedOn w:val="DefaultParagraphFont"/>
    <w:link w:val="CommentText"/>
    <w:uiPriority w:val="99"/>
    <w:semiHidden/>
    <w:rsid w:val="00336B8C"/>
    <w:rPr>
      <w:sz w:val="20"/>
      <w:szCs w:val="20"/>
    </w:rPr>
  </w:style>
  <w:style w:type="paragraph" w:styleId="CommentSubject">
    <w:name w:val="annotation subject"/>
    <w:basedOn w:val="CommentText"/>
    <w:next w:val="CommentText"/>
    <w:link w:val="CommentSubjectChar"/>
    <w:uiPriority w:val="99"/>
    <w:semiHidden/>
    <w:unhideWhenUsed/>
    <w:rsid w:val="00336B8C"/>
    <w:rPr>
      <w:b/>
      <w:bCs/>
    </w:rPr>
  </w:style>
  <w:style w:type="character" w:customStyle="1" w:styleId="CommentSubjectChar">
    <w:name w:val="Comment Subject Char"/>
    <w:basedOn w:val="CommentTextChar"/>
    <w:link w:val="CommentSubject"/>
    <w:uiPriority w:val="99"/>
    <w:semiHidden/>
    <w:rsid w:val="00336B8C"/>
    <w:rPr>
      <w:b/>
      <w:bCs/>
      <w:sz w:val="20"/>
      <w:szCs w:val="20"/>
    </w:rPr>
  </w:style>
  <w:style w:type="paragraph" w:styleId="Revision">
    <w:name w:val="Revision"/>
    <w:hidden/>
    <w:uiPriority w:val="99"/>
    <w:semiHidden/>
    <w:rsid w:val="00336B8C"/>
    <w:pPr>
      <w:spacing w:after="0" w:line="240" w:lineRule="auto"/>
    </w:pPr>
  </w:style>
  <w:style w:type="paragraph" w:styleId="NoSpacing">
    <w:name w:val="No Spacing"/>
    <w:uiPriority w:val="1"/>
    <w:qFormat/>
    <w:rsid w:val="00A50F7A"/>
    <w:pPr>
      <w:spacing w:after="0" w:line="240" w:lineRule="auto"/>
    </w:pPr>
  </w:style>
  <w:style w:type="character" w:customStyle="1" w:styleId="Heading1Char">
    <w:name w:val="Heading 1 Char"/>
    <w:basedOn w:val="DefaultParagraphFont"/>
    <w:link w:val="Heading1"/>
    <w:uiPriority w:val="9"/>
    <w:rsid w:val="00297E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7E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7E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97E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97E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97E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97E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7E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7ECF"/>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OBC Bullet Char,Bullet Styl Char"/>
    <w:basedOn w:val="DefaultParagraphFont"/>
    <w:link w:val="ListParagraph"/>
    <w:uiPriority w:val="34"/>
    <w:locked/>
    <w:rsid w:val="00970703"/>
  </w:style>
  <w:style w:type="character" w:styleId="Hyperlink">
    <w:name w:val="Hyperlink"/>
    <w:basedOn w:val="DefaultParagraphFont"/>
    <w:uiPriority w:val="99"/>
    <w:unhideWhenUsed/>
    <w:rsid w:val="003F4C30"/>
    <w:rPr>
      <w:color w:val="0000FF" w:themeColor="hyperlink"/>
      <w:u w:val="single"/>
    </w:rPr>
  </w:style>
  <w:style w:type="numbering" w:customStyle="1" w:styleId="Style1">
    <w:name w:val="Style1"/>
    <w:uiPriority w:val="99"/>
    <w:rsid w:val="003743DC"/>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EC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EC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7EC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EC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7EC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7EC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7EC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7EC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7EC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aliases w:val="Dot pt,No Spacing1,List Paragraph Char Char Char,Indicator Text,Numbered Para 1,Bullet 1,List Paragraph1,F5 List Paragraph,Bullet Points,MAIN CONTENT,OBC Bullet,List Paragraph11,List Paragrap,Colorful List - Accent 12,Bullet Styl,Bullet,L"/>
    <w:basedOn w:val="Normal"/>
    <w:link w:val="ListParagraphChar"/>
    <w:uiPriority w:val="34"/>
    <w:qFormat/>
    <w:rsid w:val="0014754C"/>
    <w:pPr>
      <w:ind w:left="720"/>
      <w:contextualSpacing/>
    </w:pPr>
  </w:style>
  <w:style w:type="paragraph" w:styleId="BalloonText">
    <w:name w:val="Balloon Text"/>
    <w:basedOn w:val="Normal"/>
    <w:link w:val="BalloonTextChar"/>
    <w:uiPriority w:val="99"/>
    <w:semiHidden/>
    <w:unhideWhenUsed/>
    <w:rsid w:val="00B1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D8"/>
    <w:rPr>
      <w:rFonts w:ascii="Segoe UI" w:hAnsi="Segoe UI" w:cs="Segoe UI"/>
      <w:sz w:val="18"/>
      <w:szCs w:val="18"/>
    </w:rPr>
  </w:style>
  <w:style w:type="table" w:styleId="TableGrid">
    <w:name w:val="Table Grid"/>
    <w:basedOn w:val="TableNormal"/>
    <w:uiPriority w:val="59"/>
    <w:rsid w:val="00336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6B8C"/>
    <w:rPr>
      <w:sz w:val="16"/>
      <w:szCs w:val="16"/>
    </w:rPr>
  </w:style>
  <w:style w:type="paragraph" w:styleId="CommentText">
    <w:name w:val="annotation text"/>
    <w:basedOn w:val="Normal"/>
    <w:link w:val="CommentTextChar"/>
    <w:uiPriority w:val="99"/>
    <w:semiHidden/>
    <w:unhideWhenUsed/>
    <w:rsid w:val="00336B8C"/>
    <w:pPr>
      <w:spacing w:line="240" w:lineRule="auto"/>
    </w:pPr>
    <w:rPr>
      <w:sz w:val="20"/>
      <w:szCs w:val="20"/>
    </w:rPr>
  </w:style>
  <w:style w:type="character" w:customStyle="1" w:styleId="CommentTextChar">
    <w:name w:val="Comment Text Char"/>
    <w:basedOn w:val="DefaultParagraphFont"/>
    <w:link w:val="CommentText"/>
    <w:uiPriority w:val="99"/>
    <w:semiHidden/>
    <w:rsid w:val="00336B8C"/>
    <w:rPr>
      <w:sz w:val="20"/>
      <w:szCs w:val="20"/>
    </w:rPr>
  </w:style>
  <w:style w:type="paragraph" w:styleId="CommentSubject">
    <w:name w:val="annotation subject"/>
    <w:basedOn w:val="CommentText"/>
    <w:next w:val="CommentText"/>
    <w:link w:val="CommentSubjectChar"/>
    <w:uiPriority w:val="99"/>
    <w:semiHidden/>
    <w:unhideWhenUsed/>
    <w:rsid w:val="00336B8C"/>
    <w:rPr>
      <w:b/>
      <w:bCs/>
    </w:rPr>
  </w:style>
  <w:style w:type="character" w:customStyle="1" w:styleId="CommentSubjectChar">
    <w:name w:val="Comment Subject Char"/>
    <w:basedOn w:val="CommentTextChar"/>
    <w:link w:val="CommentSubject"/>
    <w:uiPriority w:val="99"/>
    <w:semiHidden/>
    <w:rsid w:val="00336B8C"/>
    <w:rPr>
      <w:b/>
      <w:bCs/>
      <w:sz w:val="20"/>
      <w:szCs w:val="20"/>
    </w:rPr>
  </w:style>
  <w:style w:type="paragraph" w:styleId="Revision">
    <w:name w:val="Revision"/>
    <w:hidden/>
    <w:uiPriority w:val="99"/>
    <w:semiHidden/>
    <w:rsid w:val="00336B8C"/>
    <w:pPr>
      <w:spacing w:after="0" w:line="240" w:lineRule="auto"/>
    </w:pPr>
  </w:style>
  <w:style w:type="paragraph" w:styleId="NoSpacing">
    <w:name w:val="No Spacing"/>
    <w:uiPriority w:val="1"/>
    <w:qFormat/>
    <w:rsid w:val="00A50F7A"/>
    <w:pPr>
      <w:spacing w:after="0" w:line="240" w:lineRule="auto"/>
    </w:pPr>
  </w:style>
  <w:style w:type="character" w:customStyle="1" w:styleId="Heading1Char">
    <w:name w:val="Heading 1 Char"/>
    <w:basedOn w:val="DefaultParagraphFont"/>
    <w:link w:val="Heading1"/>
    <w:uiPriority w:val="9"/>
    <w:rsid w:val="00297E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7E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7E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97E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97E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97E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97E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7E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7ECF"/>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OBC Bullet Char,Bullet Styl Char"/>
    <w:basedOn w:val="DefaultParagraphFont"/>
    <w:link w:val="ListParagraph"/>
    <w:uiPriority w:val="34"/>
    <w:locked/>
    <w:rsid w:val="00970703"/>
  </w:style>
  <w:style w:type="character" w:styleId="Hyperlink">
    <w:name w:val="Hyperlink"/>
    <w:basedOn w:val="DefaultParagraphFont"/>
    <w:uiPriority w:val="99"/>
    <w:unhideWhenUsed/>
    <w:rsid w:val="003F4C30"/>
    <w:rPr>
      <w:color w:val="0000FF" w:themeColor="hyperlink"/>
      <w:u w:val="single"/>
    </w:rPr>
  </w:style>
  <w:style w:type="numbering" w:customStyle="1" w:styleId="Style1">
    <w:name w:val="Style1"/>
    <w:uiPriority w:val="99"/>
    <w:rsid w:val="003743DC"/>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96507">
      <w:bodyDiv w:val="1"/>
      <w:marLeft w:val="0"/>
      <w:marRight w:val="0"/>
      <w:marTop w:val="0"/>
      <w:marBottom w:val="0"/>
      <w:divBdr>
        <w:top w:val="none" w:sz="0" w:space="0" w:color="auto"/>
        <w:left w:val="none" w:sz="0" w:space="0" w:color="auto"/>
        <w:bottom w:val="none" w:sz="0" w:space="0" w:color="auto"/>
        <w:right w:val="none" w:sz="0" w:space="0" w:color="auto"/>
      </w:divBdr>
    </w:div>
    <w:div w:id="587470466">
      <w:bodyDiv w:val="1"/>
      <w:marLeft w:val="0"/>
      <w:marRight w:val="0"/>
      <w:marTop w:val="0"/>
      <w:marBottom w:val="0"/>
      <w:divBdr>
        <w:top w:val="none" w:sz="0" w:space="0" w:color="auto"/>
        <w:left w:val="none" w:sz="0" w:space="0" w:color="auto"/>
        <w:bottom w:val="none" w:sz="0" w:space="0" w:color="auto"/>
        <w:right w:val="none" w:sz="0" w:space="0" w:color="auto"/>
      </w:divBdr>
    </w:div>
    <w:div w:id="986395952">
      <w:bodyDiv w:val="1"/>
      <w:marLeft w:val="0"/>
      <w:marRight w:val="0"/>
      <w:marTop w:val="0"/>
      <w:marBottom w:val="0"/>
      <w:divBdr>
        <w:top w:val="none" w:sz="0" w:space="0" w:color="auto"/>
        <w:left w:val="none" w:sz="0" w:space="0" w:color="auto"/>
        <w:bottom w:val="none" w:sz="0" w:space="0" w:color="auto"/>
        <w:right w:val="none" w:sz="0" w:space="0" w:color="auto"/>
      </w:divBdr>
    </w:div>
    <w:div w:id="1043094162">
      <w:bodyDiv w:val="1"/>
      <w:marLeft w:val="0"/>
      <w:marRight w:val="0"/>
      <w:marTop w:val="0"/>
      <w:marBottom w:val="0"/>
      <w:divBdr>
        <w:top w:val="none" w:sz="0" w:space="0" w:color="auto"/>
        <w:left w:val="none" w:sz="0" w:space="0" w:color="auto"/>
        <w:bottom w:val="none" w:sz="0" w:space="0" w:color="auto"/>
        <w:right w:val="none" w:sz="0" w:space="0" w:color="auto"/>
      </w:divBdr>
      <w:divsChild>
        <w:div w:id="1919359573">
          <w:marLeft w:val="547"/>
          <w:marRight w:val="0"/>
          <w:marTop w:val="0"/>
          <w:marBottom w:val="0"/>
          <w:divBdr>
            <w:top w:val="none" w:sz="0" w:space="0" w:color="auto"/>
            <w:left w:val="none" w:sz="0" w:space="0" w:color="auto"/>
            <w:bottom w:val="none" w:sz="0" w:space="0" w:color="auto"/>
            <w:right w:val="none" w:sz="0" w:space="0" w:color="auto"/>
          </w:divBdr>
        </w:div>
        <w:div w:id="1857690159">
          <w:marLeft w:val="547"/>
          <w:marRight w:val="0"/>
          <w:marTop w:val="0"/>
          <w:marBottom w:val="0"/>
          <w:divBdr>
            <w:top w:val="none" w:sz="0" w:space="0" w:color="auto"/>
            <w:left w:val="none" w:sz="0" w:space="0" w:color="auto"/>
            <w:bottom w:val="none" w:sz="0" w:space="0" w:color="auto"/>
            <w:right w:val="none" w:sz="0" w:space="0" w:color="auto"/>
          </w:divBdr>
        </w:div>
        <w:div w:id="240529388">
          <w:marLeft w:val="1253"/>
          <w:marRight w:val="0"/>
          <w:marTop w:val="0"/>
          <w:marBottom w:val="0"/>
          <w:divBdr>
            <w:top w:val="none" w:sz="0" w:space="0" w:color="auto"/>
            <w:left w:val="none" w:sz="0" w:space="0" w:color="auto"/>
            <w:bottom w:val="none" w:sz="0" w:space="0" w:color="auto"/>
            <w:right w:val="none" w:sz="0" w:space="0" w:color="auto"/>
          </w:divBdr>
        </w:div>
        <w:div w:id="1564674683">
          <w:marLeft w:val="1253"/>
          <w:marRight w:val="0"/>
          <w:marTop w:val="0"/>
          <w:marBottom w:val="0"/>
          <w:divBdr>
            <w:top w:val="none" w:sz="0" w:space="0" w:color="auto"/>
            <w:left w:val="none" w:sz="0" w:space="0" w:color="auto"/>
            <w:bottom w:val="none" w:sz="0" w:space="0" w:color="auto"/>
            <w:right w:val="none" w:sz="0" w:space="0" w:color="auto"/>
          </w:divBdr>
        </w:div>
        <w:div w:id="1213927430">
          <w:marLeft w:val="1253"/>
          <w:marRight w:val="0"/>
          <w:marTop w:val="0"/>
          <w:marBottom w:val="0"/>
          <w:divBdr>
            <w:top w:val="none" w:sz="0" w:space="0" w:color="auto"/>
            <w:left w:val="none" w:sz="0" w:space="0" w:color="auto"/>
            <w:bottom w:val="none" w:sz="0" w:space="0" w:color="auto"/>
            <w:right w:val="none" w:sz="0" w:space="0" w:color="auto"/>
          </w:divBdr>
        </w:div>
        <w:div w:id="1571386724">
          <w:marLeft w:val="1253"/>
          <w:marRight w:val="0"/>
          <w:marTop w:val="0"/>
          <w:marBottom w:val="0"/>
          <w:divBdr>
            <w:top w:val="none" w:sz="0" w:space="0" w:color="auto"/>
            <w:left w:val="none" w:sz="0" w:space="0" w:color="auto"/>
            <w:bottom w:val="none" w:sz="0" w:space="0" w:color="auto"/>
            <w:right w:val="none" w:sz="0" w:space="0" w:color="auto"/>
          </w:divBdr>
        </w:div>
        <w:div w:id="893006879">
          <w:marLeft w:val="547"/>
          <w:marRight w:val="0"/>
          <w:marTop w:val="0"/>
          <w:marBottom w:val="0"/>
          <w:divBdr>
            <w:top w:val="none" w:sz="0" w:space="0" w:color="auto"/>
            <w:left w:val="none" w:sz="0" w:space="0" w:color="auto"/>
            <w:bottom w:val="none" w:sz="0" w:space="0" w:color="auto"/>
            <w:right w:val="none" w:sz="0" w:space="0" w:color="auto"/>
          </w:divBdr>
        </w:div>
        <w:div w:id="75521592">
          <w:marLeft w:val="547"/>
          <w:marRight w:val="0"/>
          <w:marTop w:val="0"/>
          <w:marBottom w:val="0"/>
          <w:divBdr>
            <w:top w:val="none" w:sz="0" w:space="0" w:color="auto"/>
            <w:left w:val="none" w:sz="0" w:space="0" w:color="auto"/>
            <w:bottom w:val="none" w:sz="0" w:space="0" w:color="auto"/>
            <w:right w:val="none" w:sz="0" w:space="0" w:color="auto"/>
          </w:divBdr>
        </w:div>
      </w:divsChild>
    </w:div>
    <w:div w:id="1414737108">
      <w:bodyDiv w:val="1"/>
      <w:marLeft w:val="0"/>
      <w:marRight w:val="0"/>
      <w:marTop w:val="0"/>
      <w:marBottom w:val="0"/>
      <w:divBdr>
        <w:top w:val="none" w:sz="0" w:space="0" w:color="auto"/>
        <w:left w:val="none" w:sz="0" w:space="0" w:color="auto"/>
        <w:bottom w:val="none" w:sz="0" w:space="0" w:color="auto"/>
        <w:right w:val="none" w:sz="0" w:space="0" w:color="auto"/>
      </w:divBdr>
    </w:div>
    <w:div w:id="1566724133">
      <w:bodyDiv w:val="1"/>
      <w:marLeft w:val="0"/>
      <w:marRight w:val="0"/>
      <w:marTop w:val="0"/>
      <w:marBottom w:val="0"/>
      <w:divBdr>
        <w:top w:val="none" w:sz="0" w:space="0" w:color="auto"/>
        <w:left w:val="none" w:sz="0" w:space="0" w:color="auto"/>
        <w:bottom w:val="none" w:sz="0" w:space="0" w:color="auto"/>
        <w:right w:val="none" w:sz="0" w:space="0" w:color="auto"/>
      </w:divBdr>
    </w:div>
    <w:div w:id="1669821322">
      <w:bodyDiv w:val="1"/>
      <w:marLeft w:val="0"/>
      <w:marRight w:val="0"/>
      <w:marTop w:val="0"/>
      <w:marBottom w:val="0"/>
      <w:divBdr>
        <w:top w:val="none" w:sz="0" w:space="0" w:color="auto"/>
        <w:left w:val="none" w:sz="0" w:space="0" w:color="auto"/>
        <w:bottom w:val="none" w:sz="0" w:space="0" w:color="auto"/>
        <w:right w:val="none" w:sz="0" w:space="0" w:color="auto"/>
      </w:divBdr>
    </w:div>
    <w:div w:id="20110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65A00-792B-4099-9D9D-98F3734EBF2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F028DCF-B6EB-4D13-9689-EB2D40CF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Gascoigne</dc:creator>
  <cp:lastModifiedBy>egascoig</cp:lastModifiedBy>
  <cp:revision>7</cp:revision>
  <cp:lastPrinted>2017-03-22T16:15:00Z</cp:lastPrinted>
  <dcterms:created xsi:type="dcterms:W3CDTF">2017-08-18T13:21:00Z</dcterms:created>
  <dcterms:modified xsi:type="dcterms:W3CDTF">2017-11-20T18:00:00Z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439030ed-a1ae-497f-8a79-d179cc0ee7cc</vt:lpwstr>
  </property>
  <property fmtid="{D5CDD505-2E9C-101B-9397-08002B2CF9AE}" pid="3" name="bjSaver">
    <vt:lpwstr>SiSPU+S7Jo7NUD0plix+rPf2Iul3hnlB</vt:lpwstr>
  </property>
  <property fmtid="{D5CDD505-2E9C-101B-9397-08002B2CF9AE}" pid="4" name="bjDocumentSecurityLabel">
    <vt:lpwstr>No Marking</vt:lpwstr>
  </property>
</Properties>
</file>