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9E" w:rsidRDefault="0062589E" w:rsidP="003B15D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62589E" w:rsidRDefault="0062589E" w:rsidP="003B15D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3B15DB" w:rsidRPr="002304A6" w:rsidRDefault="00EB57EB" w:rsidP="003B15D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2304A6">
        <w:rPr>
          <w:rFonts w:ascii="Arial" w:hAnsi="Arial" w:cs="Arial"/>
          <w:b/>
          <w:bCs/>
        </w:rPr>
        <w:t xml:space="preserve">LGA Town Centre Support:  Notes from </w:t>
      </w:r>
      <w:r w:rsidR="003B15DB" w:rsidRPr="002304A6">
        <w:rPr>
          <w:rFonts w:ascii="Arial" w:hAnsi="Arial" w:cs="Arial"/>
          <w:b/>
          <w:bCs/>
        </w:rPr>
        <w:t xml:space="preserve">Seminar on </w:t>
      </w:r>
      <w:r w:rsidRPr="002304A6">
        <w:rPr>
          <w:rFonts w:ascii="Arial" w:hAnsi="Arial" w:cs="Arial"/>
          <w:b/>
          <w:bCs/>
        </w:rPr>
        <w:t>29th November 2017</w:t>
      </w:r>
    </w:p>
    <w:p w:rsidR="003B15DB" w:rsidRPr="002304A6" w:rsidRDefault="003B15DB" w:rsidP="003B15D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</w:rPr>
      </w:pPr>
      <w:r w:rsidRPr="002304A6">
        <w:rPr>
          <w:rFonts w:ascii="Arial" w:hAnsi="Arial" w:cs="Arial"/>
          <w:b/>
          <w:bCs/>
        </w:rPr>
        <w:t>Welcome &amp; Introduction</w:t>
      </w:r>
    </w:p>
    <w:p w:rsidR="003B15DB" w:rsidRPr="002304A6" w:rsidRDefault="003B15DB" w:rsidP="003B15D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</w:rPr>
      </w:pPr>
      <w:r w:rsidRPr="002304A6">
        <w:rPr>
          <w:rFonts w:ascii="Arial" w:hAnsi="Arial" w:cs="Arial"/>
          <w:bCs/>
        </w:rPr>
        <w:t xml:space="preserve">Kamal Panchal set the scene including emphasising the potential opportunities for a place-based focus in the Government’s recently launched </w:t>
      </w:r>
      <w:hyperlink r:id="rId8" w:history="1">
        <w:r w:rsidRPr="002304A6">
          <w:rPr>
            <w:rStyle w:val="Hyperlink"/>
            <w:rFonts w:ascii="Arial" w:hAnsi="Arial" w:cs="Arial"/>
            <w:b/>
            <w:bCs/>
            <w:i/>
            <w:color w:val="0070C0"/>
          </w:rPr>
          <w:t>Industrial Strategy</w:t>
        </w:r>
      </w:hyperlink>
      <w:r w:rsidRPr="002304A6">
        <w:rPr>
          <w:rFonts w:ascii="Arial" w:hAnsi="Arial" w:cs="Arial"/>
          <w:bCs/>
          <w:color w:val="0070C0"/>
        </w:rPr>
        <w:t>.</w:t>
      </w:r>
    </w:p>
    <w:p w:rsidR="00994135" w:rsidRPr="002304A6" w:rsidRDefault="002F2C2A" w:rsidP="003B15DB">
      <w:pPr>
        <w:pStyle w:val="Default"/>
        <w:spacing w:after="120"/>
        <w:rPr>
          <w:b/>
          <w:bCs/>
          <w:color w:val="auto"/>
          <w:sz w:val="22"/>
          <w:szCs w:val="22"/>
        </w:rPr>
      </w:pPr>
      <w:r w:rsidRPr="002304A6">
        <w:rPr>
          <w:b/>
          <w:bCs/>
          <w:color w:val="auto"/>
          <w:sz w:val="22"/>
          <w:szCs w:val="22"/>
        </w:rPr>
        <w:t xml:space="preserve">Case </w:t>
      </w:r>
      <w:r w:rsidR="003B15DB" w:rsidRPr="002304A6">
        <w:rPr>
          <w:b/>
          <w:bCs/>
          <w:color w:val="auto"/>
          <w:sz w:val="22"/>
          <w:szCs w:val="22"/>
        </w:rPr>
        <w:t>S</w:t>
      </w:r>
      <w:r w:rsidRPr="002304A6">
        <w:rPr>
          <w:b/>
          <w:bCs/>
          <w:color w:val="auto"/>
          <w:sz w:val="22"/>
          <w:szCs w:val="22"/>
        </w:rPr>
        <w:t>tudies</w:t>
      </w:r>
    </w:p>
    <w:p w:rsidR="00FB1DF2" w:rsidRPr="002304A6" w:rsidRDefault="002D3375" w:rsidP="003B15DB">
      <w:pPr>
        <w:pStyle w:val="Default"/>
        <w:spacing w:after="120"/>
        <w:rPr>
          <w:color w:val="auto"/>
          <w:sz w:val="22"/>
          <w:szCs w:val="22"/>
        </w:rPr>
      </w:pPr>
      <w:r w:rsidRPr="002304A6">
        <w:rPr>
          <w:b/>
          <w:bCs/>
          <w:i/>
          <w:color w:val="auto"/>
          <w:sz w:val="22"/>
          <w:szCs w:val="22"/>
        </w:rPr>
        <w:t xml:space="preserve">Soft </w:t>
      </w:r>
      <w:r w:rsidR="00076D3D" w:rsidRPr="002304A6">
        <w:rPr>
          <w:b/>
          <w:bCs/>
          <w:i/>
          <w:color w:val="auto"/>
          <w:sz w:val="22"/>
          <w:szCs w:val="22"/>
        </w:rPr>
        <w:t>S</w:t>
      </w:r>
      <w:r w:rsidRPr="002304A6">
        <w:rPr>
          <w:b/>
          <w:bCs/>
          <w:i/>
          <w:color w:val="auto"/>
          <w:sz w:val="22"/>
          <w:szCs w:val="22"/>
        </w:rPr>
        <w:t xml:space="preserve">kills </w:t>
      </w:r>
      <w:r w:rsidR="002F2C2A" w:rsidRPr="002304A6">
        <w:rPr>
          <w:b/>
          <w:bCs/>
          <w:i/>
          <w:color w:val="auto"/>
          <w:sz w:val="22"/>
          <w:szCs w:val="22"/>
        </w:rPr>
        <w:t>an</w:t>
      </w:r>
      <w:r w:rsidR="002A6C5D" w:rsidRPr="002304A6">
        <w:rPr>
          <w:b/>
          <w:bCs/>
          <w:i/>
          <w:color w:val="auto"/>
          <w:sz w:val="22"/>
          <w:szCs w:val="22"/>
        </w:rPr>
        <w:t xml:space="preserve">d </w:t>
      </w:r>
      <w:r w:rsidR="00076D3D" w:rsidRPr="002304A6">
        <w:rPr>
          <w:b/>
          <w:bCs/>
          <w:i/>
          <w:color w:val="auto"/>
          <w:sz w:val="22"/>
          <w:szCs w:val="22"/>
        </w:rPr>
        <w:t>C</w:t>
      </w:r>
      <w:r w:rsidR="002A6C5D" w:rsidRPr="002304A6">
        <w:rPr>
          <w:b/>
          <w:bCs/>
          <w:i/>
          <w:color w:val="auto"/>
          <w:sz w:val="22"/>
          <w:szCs w:val="22"/>
        </w:rPr>
        <w:t xml:space="preserve">ounty-wide </w:t>
      </w:r>
      <w:r w:rsidR="00076D3D" w:rsidRPr="002304A6">
        <w:rPr>
          <w:b/>
          <w:bCs/>
          <w:i/>
          <w:color w:val="auto"/>
          <w:sz w:val="22"/>
          <w:szCs w:val="22"/>
        </w:rPr>
        <w:t>S</w:t>
      </w:r>
      <w:r w:rsidR="002A6C5D" w:rsidRPr="002304A6">
        <w:rPr>
          <w:b/>
          <w:bCs/>
          <w:i/>
          <w:color w:val="auto"/>
          <w:sz w:val="22"/>
          <w:szCs w:val="22"/>
        </w:rPr>
        <w:t>upport</w:t>
      </w:r>
      <w:r w:rsidR="002A6C5D" w:rsidRPr="002304A6">
        <w:rPr>
          <w:b/>
          <w:bCs/>
          <w:color w:val="auto"/>
          <w:sz w:val="22"/>
          <w:szCs w:val="22"/>
        </w:rPr>
        <w:t xml:space="preserve">:  </w:t>
      </w:r>
      <w:r w:rsidR="002F2C2A" w:rsidRPr="002304A6">
        <w:rPr>
          <w:color w:val="auto"/>
          <w:sz w:val="22"/>
          <w:szCs w:val="22"/>
        </w:rPr>
        <w:t>Mandy Walker</w:t>
      </w:r>
      <w:r w:rsidR="00994135" w:rsidRPr="002304A6">
        <w:rPr>
          <w:color w:val="auto"/>
          <w:sz w:val="22"/>
          <w:szCs w:val="22"/>
        </w:rPr>
        <w:t xml:space="preserve"> and </w:t>
      </w:r>
      <w:r w:rsidR="002F2C2A" w:rsidRPr="002304A6">
        <w:rPr>
          <w:color w:val="auto"/>
          <w:sz w:val="22"/>
          <w:szCs w:val="22"/>
        </w:rPr>
        <w:t xml:space="preserve">Rachel Baconnet, </w:t>
      </w:r>
      <w:r w:rsidR="00905F25" w:rsidRPr="002304A6">
        <w:rPr>
          <w:color w:val="auto"/>
          <w:sz w:val="22"/>
          <w:szCs w:val="22"/>
        </w:rPr>
        <w:t>showed the value of</w:t>
      </w:r>
      <w:r w:rsidR="002F2C2A" w:rsidRPr="002304A6">
        <w:rPr>
          <w:color w:val="auto"/>
          <w:sz w:val="22"/>
          <w:szCs w:val="22"/>
        </w:rPr>
        <w:t xml:space="preserve"> work to support town centre development behind the scenes and between </w:t>
      </w:r>
      <w:r w:rsidR="002F2C2A" w:rsidRPr="002304A6">
        <w:rPr>
          <w:b/>
          <w:color w:val="auto"/>
          <w:sz w:val="22"/>
          <w:szCs w:val="22"/>
        </w:rPr>
        <w:t>Wa</w:t>
      </w:r>
      <w:r w:rsidR="002F2C2A" w:rsidRPr="002304A6">
        <w:rPr>
          <w:b/>
          <w:bCs/>
          <w:color w:val="auto"/>
          <w:sz w:val="22"/>
          <w:szCs w:val="22"/>
        </w:rPr>
        <w:t>rwickshire</w:t>
      </w:r>
      <w:r w:rsidR="002F2C2A" w:rsidRPr="002304A6">
        <w:rPr>
          <w:bCs/>
          <w:color w:val="auto"/>
          <w:sz w:val="22"/>
          <w:szCs w:val="22"/>
        </w:rPr>
        <w:t xml:space="preserve"> towns.  This approach includes:</w:t>
      </w:r>
    </w:p>
    <w:p w:rsidR="0020278D" w:rsidRPr="002304A6" w:rsidRDefault="001A63DB" w:rsidP="003B15DB">
      <w:pPr>
        <w:pStyle w:val="Default"/>
        <w:numPr>
          <w:ilvl w:val="0"/>
          <w:numId w:val="5"/>
        </w:numPr>
        <w:spacing w:after="120"/>
        <w:rPr>
          <w:color w:val="auto"/>
          <w:sz w:val="22"/>
          <w:szCs w:val="22"/>
        </w:rPr>
      </w:pPr>
      <w:r w:rsidRPr="002304A6">
        <w:rPr>
          <w:b/>
          <w:bCs/>
          <w:i/>
          <w:color w:val="auto"/>
          <w:sz w:val="22"/>
          <w:szCs w:val="22"/>
        </w:rPr>
        <w:t>Place-based focus</w:t>
      </w:r>
      <w:r w:rsidRPr="002304A6">
        <w:rPr>
          <w:bCs/>
          <w:color w:val="auto"/>
          <w:sz w:val="22"/>
          <w:szCs w:val="22"/>
        </w:rPr>
        <w:t xml:space="preserve"> for </w:t>
      </w:r>
      <w:r w:rsidR="003B15DB" w:rsidRPr="002304A6">
        <w:rPr>
          <w:bCs/>
          <w:color w:val="auto"/>
          <w:sz w:val="22"/>
          <w:szCs w:val="22"/>
        </w:rPr>
        <w:t xml:space="preserve">coordinating </w:t>
      </w:r>
      <w:r w:rsidR="002304A6">
        <w:rPr>
          <w:bCs/>
          <w:color w:val="auto"/>
          <w:sz w:val="22"/>
          <w:szCs w:val="22"/>
        </w:rPr>
        <w:t>c</w:t>
      </w:r>
      <w:r w:rsidRPr="002304A6">
        <w:rPr>
          <w:bCs/>
          <w:color w:val="auto"/>
          <w:sz w:val="22"/>
          <w:szCs w:val="22"/>
        </w:rPr>
        <w:t xml:space="preserve">ouncil </w:t>
      </w:r>
      <w:r w:rsidR="002F2C2A" w:rsidRPr="002304A6">
        <w:rPr>
          <w:bCs/>
          <w:color w:val="auto"/>
          <w:sz w:val="22"/>
          <w:szCs w:val="22"/>
        </w:rPr>
        <w:t>services</w:t>
      </w:r>
      <w:r w:rsidRPr="002304A6">
        <w:rPr>
          <w:bCs/>
          <w:color w:val="auto"/>
          <w:sz w:val="22"/>
          <w:szCs w:val="22"/>
        </w:rPr>
        <w:t xml:space="preserve"> through </w:t>
      </w:r>
      <w:r w:rsidR="002304A6">
        <w:rPr>
          <w:bCs/>
          <w:color w:val="auto"/>
          <w:sz w:val="22"/>
          <w:szCs w:val="22"/>
        </w:rPr>
        <w:t xml:space="preserve">the </w:t>
      </w:r>
      <w:r w:rsidRPr="002304A6">
        <w:rPr>
          <w:bCs/>
          <w:color w:val="auto"/>
          <w:sz w:val="22"/>
          <w:szCs w:val="22"/>
        </w:rPr>
        <w:t xml:space="preserve">County Council </w:t>
      </w:r>
      <w:r w:rsidRPr="002304A6">
        <w:rPr>
          <w:i/>
          <w:color w:val="auto"/>
          <w:sz w:val="22"/>
          <w:szCs w:val="22"/>
        </w:rPr>
        <w:t>Town Centre Prosperity</w:t>
      </w:r>
      <w:r w:rsidRPr="002304A6">
        <w:rPr>
          <w:color w:val="auto"/>
          <w:sz w:val="22"/>
          <w:szCs w:val="22"/>
        </w:rPr>
        <w:t xml:space="preserve"> group and external </w:t>
      </w:r>
      <w:r w:rsidRPr="002304A6">
        <w:rPr>
          <w:i/>
          <w:color w:val="auto"/>
          <w:sz w:val="22"/>
          <w:szCs w:val="22"/>
        </w:rPr>
        <w:t>Warwickshire Towns Network</w:t>
      </w:r>
    </w:p>
    <w:p w:rsidR="0020278D" w:rsidRPr="002304A6" w:rsidRDefault="0020278D" w:rsidP="003B15DB">
      <w:pPr>
        <w:pStyle w:val="Default"/>
        <w:numPr>
          <w:ilvl w:val="0"/>
          <w:numId w:val="2"/>
        </w:numPr>
        <w:spacing w:after="120"/>
        <w:ind w:left="714" w:hanging="357"/>
        <w:rPr>
          <w:color w:val="auto"/>
          <w:sz w:val="22"/>
          <w:szCs w:val="22"/>
        </w:rPr>
      </w:pPr>
      <w:r w:rsidRPr="002304A6">
        <w:rPr>
          <w:b/>
          <w:i/>
          <w:color w:val="auto"/>
          <w:sz w:val="22"/>
          <w:szCs w:val="22"/>
        </w:rPr>
        <w:t>I</w:t>
      </w:r>
      <w:r w:rsidR="00905F25" w:rsidRPr="002304A6">
        <w:rPr>
          <w:b/>
          <w:i/>
          <w:color w:val="auto"/>
          <w:sz w:val="22"/>
          <w:szCs w:val="22"/>
        </w:rPr>
        <w:t>ntellectual i</w:t>
      </w:r>
      <w:r w:rsidRPr="002304A6">
        <w:rPr>
          <w:b/>
          <w:i/>
          <w:color w:val="auto"/>
          <w:sz w:val="22"/>
          <w:szCs w:val="22"/>
        </w:rPr>
        <w:t>nfrastructure</w:t>
      </w:r>
      <w:r w:rsidR="00905F25" w:rsidRPr="002304A6">
        <w:rPr>
          <w:color w:val="auto"/>
          <w:sz w:val="22"/>
          <w:szCs w:val="22"/>
        </w:rPr>
        <w:t xml:space="preserve"> through joint m</w:t>
      </w:r>
      <w:r w:rsidRPr="002304A6">
        <w:rPr>
          <w:color w:val="auto"/>
          <w:sz w:val="22"/>
          <w:szCs w:val="22"/>
        </w:rPr>
        <w:t xml:space="preserve">asterplanning </w:t>
      </w:r>
      <w:r w:rsidR="00905F25" w:rsidRPr="002304A6">
        <w:rPr>
          <w:color w:val="auto"/>
          <w:sz w:val="22"/>
          <w:szCs w:val="22"/>
        </w:rPr>
        <w:t xml:space="preserve">and investment in digital </w:t>
      </w:r>
      <w:r w:rsidR="003B15DB" w:rsidRPr="002304A6">
        <w:rPr>
          <w:color w:val="auto"/>
          <w:sz w:val="22"/>
          <w:szCs w:val="22"/>
        </w:rPr>
        <w:t xml:space="preserve">through </w:t>
      </w:r>
      <w:r w:rsidR="00905F25" w:rsidRPr="002304A6">
        <w:rPr>
          <w:color w:val="auto"/>
          <w:sz w:val="22"/>
          <w:szCs w:val="22"/>
        </w:rPr>
        <w:t>free town</w:t>
      </w:r>
      <w:r w:rsidR="003B15DB" w:rsidRPr="002304A6">
        <w:rPr>
          <w:color w:val="auto"/>
          <w:sz w:val="22"/>
          <w:szCs w:val="22"/>
        </w:rPr>
        <w:t xml:space="preserve"> centre </w:t>
      </w:r>
      <w:r w:rsidR="002A6C5D" w:rsidRPr="002304A6">
        <w:rPr>
          <w:color w:val="auto"/>
          <w:sz w:val="22"/>
          <w:szCs w:val="22"/>
        </w:rPr>
        <w:t>Wi-Fi</w:t>
      </w:r>
    </w:p>
    <w:p w:rsidR="0020278D" w:rsidRPr="002304A6" w:rsidRDefault="00905F25" w:rsidP="003B15DB">
      <w:pPr>
        <w:pStyle w:val="Default"/>
        <w:numPr>
          <w:ilvl w:val="0"/>
          <w:numId w:val="1"/>
        </w:numPr>
        <w:spacing w:after="120"/>
        <w:ind w:left="714" w:hanging="357"/>
        <w:rPr>
          <w:color w:val="auto"/>
          <w:sz w:val="22"/>
          <w:szCs w:val="22"/>
        </w:rPr>
      </w:pPr>
      <w:r w:rsidRPr="002304A6">
        <w:rPr>
          <w:b/>
          <w:i/>
          <w:color w:val="auto"/>
          <w:sz w:val="22"/>
          <w:szCs w:val="22"/>
        </w:rPr>
        <w:t>Place</w:t>
      </w:r>
      <w:r w:rsidR="0020278D" w:rsidRPr="002304A6">
        <w:rPr>
          <w:b/>
          <w:i/>
          <w:color w:val="auto"/>
          <w:sz w:val="22"/>
          <w:szCs w:val="22"/>
        </w:rPr>
        <w:t>making</w:t>
      </w:r>
      <w:r w:rsidRPr="002304A6">
        <w:rPr>
          <w:b/>
          <w:i/>
          <w:color w:val="auto"/>
          <w:sz w:val="22"/>
          <w:szCs w:val="22"/>
        </w:rPr>
        <w:t xml:space="preserve"> knowledge &amp; skills</w:t>
      </w:r>
      <w:r w:rsidRPr="002304A6">
        <w:rPr>
          <w:color w:val="auto"/>
          <w:sz w:val="22"/>
          <w:szCs w:val="22"/>
        </w:rPr>
        <w:t xml:space="preserve">  through t</w:t>
      </w:r>
      <w:r w:rsidR="0020278D" w:rsidRPr="002304A6">
        <w:rPr>
          <w:color w:val="auto"/>
          <w:sz w:val="22"/>
          <w:szCs w:val="22"/>
        </w:rPr>
        <w:t xml:space="preserve">raining </w:t>
      </w:r>
      <w:r w:rsidRPr="002304A6">
        <w:rPr>
          <w:color w:val="auto"/>
          <w:sz w:val="22"/>
          <w:szCs w:val="22"/>
        </w:rPr>
        <w:t>on digital and attracting</w:t>
      </w:r>
      <w:r w:rsidR="003B15DB" w:rsidRPr="002304A6">
        <w:rPr>
          <w:color w:val="auto"/>
          <w:sz w:val="22"/>
          <w:szCs w:val="22"/>
        </w:rPr>
        <w:t xml:space="preserve"> </w:t>
      </w:r>
      <w:r w:rsidRPr="002304A6">
        <w:rPr>
          <w:color w:val="auto"/>
          <w:sz w:val="22"/>
          <w:szCs w:val="22"/>
        </w:rPr>
        <w:t>/retaining customers alongside m</w:t>
      </w:r>
      <w:r w:rsidR="0020278D" w:rsidRPr="002304A6">
        <w:rPr>
          <w:color w:val="auto"/>
          <w:sz w:val="22"/>
          <w:szCs w:val="22"/>
        </w:rPr>
        <w:t xml:space="preserve">arketing </w:t>
      </w:r>
      <w:r w:rsidRPr="002304A6">
        <w:rPr>
          <w:color w:val="auto"/>
          <w:sz w:val="22"/>
          <w:szCs w:val="22"/>
        </w:rPr>
        <w:t>&amp; r</w:t>
      </w:r>
      <w:r w:rsidR="0020278D" w:rsidRPr="002304A6">
        <w:rPr>
          <w:color w:val="auto"/>
          <w:sz w:val="22"/>
          <w:szCs w:val="22"/>
        </w:rPr>
        <w:t>esearch</w:t>
      </w:r>
      <w:r w:rsidR="002304A6">
        <w:rPr>
          <w:color w:val="auto"/>
          <w:sz w:val="22"/>
          <w:szCs w:val="22"/>
        </w:rPr>
        <w:t>,</w:t>
      </w:r>
      <w:r w:rsidR="0020278D" w:rsidRPr="002304A6">
        <w:rPr>
          <w:color w:val="auto"/>
          <w:sz w:val="22"/>
          <w:szCs w:val="22"/>
        </w:rPr>
        <w:t xml:space="preserve"> </w:t>
      </w:r>
      <w:r w:rsidRPr="002304A6">
        <w:rPr>
          <w:color w:val="auto"/>
          <w:sz w:val="22"/>
          <w:szCs w:val="22"/>
        </w:rPr>
        <w:t xml:space="preserve">including </w:t>
      </w:r>
      <w:r w:rsidR="002304A6">
        <w:rPr>
          <w:color w:val="auto"/>
          <w:sz w:val="22"/>
          <w:szCs w:val="22"/>
        </w:rPr>
        <w:t xml:space="preserve">the </w:t>
      </w:r>
      <w:r w:rsidR="0020278D" w:rsidRPr="002304A6">
        <w:rPr>
          <w:color w:val="auto"/>
          <w:sz w:val="22"/>
          <w:szCs w:val="22"/>
        </w:rPr>
        <w:t xml:space="preserve">role </w:t>
      </w:r>
      <w:r w:rsidRPr="002304A6">
        <w:rPr>
          <w:color w:val="auto"/>
          <w:sz w:val="22"/>
          <w:szCs w:val="22"/>
        </w:rPr>
        <w:t xml:space="preserve">of cinemas; business viability &amp; </w:t>
      </w:r>
      <w:r w:rsidR="003B15DB" w:rsidRPr="002304A6">
        <w:rPr>
          <w:color w:val="auto"/>
          <w:sz w:val="22"/>
          <w:szCs w:val="22"/>
        </w:rPr>
        <w:t>digital healthcheck</w:t>
      </w:r>
      <w:r w:rsidR="0020278D" w:rsidRPr="002304A6">
        <w:rPr>
          <w:color w:val="auto"/>
          <w:sz w:val="22"/>
          <w:szCs w:val="22"/>
        </w:rPr>
        <w:t xml:space="preserve"> </w:t>
      </w:r>
    </w:p>
    <w:p w:rsidR="0020278D" w:rsidRPr="002304A6" w:rsidRDefault="0020278D" w:rsidP="003B15DB">
      <w:pPr>
        <w:pStyle w:val="Default"/>
        <w:numPr>
          <w:ilvl w:val="0"/>
          <w:numId w:val="1"/>
        </w:numPr>
        <w:spacing w:after="120"/>
        <w:ind w:left="714" w:hanging="357"/>
        <w:rPr>
          <w:color w:val="auto"/>
          <w:sz w:val="22"/>
          <w:szCs w:val="22"/>
        </w:rPr>
      </w:pPr>
      <w:r w:rsidRPr="002304A6">
        <w:rPr>
          <w:b/>
          <w:i/>
          <w:color w:val="auto"/>
          <w:sz w:val="22"/>
          <w:szCs w:val="22"/>
        </w:rPr>
        <w:t>Civic Crowdfunding</w:t>
      </w:r>
      <w:r w:rsidR="008921F9" w:rsidRPr="002304A6">
        <w:rPr>
          <w:color w:val="auto"/>
          <w:sz w:val="22"/>
          <w:szCs w:val="22"/>
        </w:rPr>
        <w:t xml:space="preserve"> involving using £</w:t>
      </w:r>
      <w:r w:rsidRPr="002304A6">
        <w:rPr>
          <w:color w:val="auto"/>
          <w:sz w:val="22"/>
          <w:szCs w:val="22"/>
        </w:rPr>
        <w:t>134</w:t>
      </w:r>
      <w:r w:rsidR="002304A6">
        <w:rPr>
          <w:color w:val="auto"/>
          <w:sz w:val="22"/>
          <w:szCs w:val="22"/>
        </w:rPr>
        <w:t>,000 capita</w:t>
      </w:r>
      <w:r w:rsidRPr="002304A6">
        <w:rPr>
          <w:color w:val="auto"/>
          <w:sz w:val="22"/>
          <w:szCs w:val="22"/>
        </w:rPr>
        <w:t xml:space="preserve">l pot </w:t>
      </w:r>
      <w:r w:rsidR="008921F9" w:rsidRPr="002304A6">
        <w:rPr>
          <w:color w:val="auto"/>
          <w:sz w:val="22"/>
          <w:szCs w:val="22"/>
        </w:rPr>
        <w:t xml:space="preserve">to contribute to </w:t>
      </w:r>
      <w:r w:rsidR="002A6C5D" w:rsidRPr="002304A6">
        <w:rPr>
          <w:color w:val="auto"/>
          <w:sz w:val="22"/>
          <w:szCs w:val="22"/>
        </w:rPr>
        <w:t xml:space="preserve">Spacehive </w:t>
      </w:r>
      <w:r w:rsidR="008921F9" w:rsidRPr="002304A6">
        <w:rPr>
          <w:color w:val="auto"/>
          <w:sz w:val="22"/>
          <w:szCs w:val="22"/>
        </w:rPr>
        <w:t>local fund raising.</w:t>
      </w:r>
    </w:p>
    <w:p w:rsidR="001A693E" w:rsidRPr="002304A6" w:rsidRDefault="008921F9" w:rsidP="003B15DB">
      <w:pPr>
        <w:pStyle w:val="Default"/>
        <w:spacing w:after="120"/>
        <w:rPr>
          <w:color w:val="auto"/>
          <w:sz w:val="22"/>
          <w:szCs w:val="22"/>
        </w:rPr>
      </w:pPr>
      <w:r w:rsidRPr="002304A6">
        <w:rPr>
          <w:b/>
          <w:i/>
          <w:color w:val="auto"/>
          <w:sz w:val="22"/>
          <w:szCs w:val="22"/>
          <w:shd w:val="clear" w:color="auto" w:fill="FFFFFF" w:themeFill="background1"/>
        </w:rPr>
        <w:t xml:space="preserve">Strategic </w:t>
      </w:r>
      <w:r w:rsidR="00076D3D" w:rsidRPr="002304A6">
        <w:rPr>
          <w:b/>
          <w:i/>
          <w:color w:val="auto"/>
          <w:sz w:val="22"/>
          <w:szCs w:val="22"/>
          <w:shd w:val="clear" w:color="auto" w:fill="FFFFFF" w:themeFill="background1"/>
        </w:rPr>
        <w:t>L</w:t>
      </w:r>
      <w:r w:rsidRPr="002304A6">
        <w:rPr>
          <w:b/>
          <w:i/>
          <w:color w:val="auto"/>
          <w:sz w:val="22"/>
          <w:szCs w:val="22"/>
          <w:shd w:val="clear" w:color="auto" w:fill="FFFFFF" w:themeFill="background1"/>
        </w:rPr>
        <w:t xml:space="preserve">eadership and </w:t>
      </w:r>
      <w:r w:rsidR="00076D3D" w:rsidRPr="002304A6">
        <w:rPr>
          <w:b/>
          <w:i/>
          <w:color w:val="auto"/>
          <w:sz w:val="22"/>
          <w:szCs w:val="22"/>
          <w:shd w:val="clear" w:color="auto" w:fill="FFFFFF" w:themeFill="background1"/>
        </w:rPr>
        <w:t>D</w:t>
      </w:r>
      <w:r w:rsidRPr="002304A6">
        <w:rPr>
          <w:b/>
          <w:i/>
          <w:color w:val="auto"/>
          <w:sz w:val="22"/>
          <w:szCs w:val="22"/>
          <w:shd w:val="clear" w:color="auto" w:fill="FFFFFF" w:themeFill="background1"/>
        </w:rPr>
        <w:t>elivery</w:t>
      </w:r>
      <w:r w:rsidRPr="002304A6">
        <w:rPr>
          <w:color w:val="auto"/>
          <w:sz w:val="22"/>
          <w:szCs w:val="22"/>
          <w:shd w:val="clear" w:color="auto" w:fill="FFFFFF" w:themeFill="background1"/>
        </w:rPr>
        <w:t xml:space="preserve">:  </w:t>
      </w:r>
      <w:r w:rsidR="00994135" w:rsidRPr="002304A6">
        <w:rPr>
          <w:color w:val="auto"/>
          <w:sz w:val="22"/>
          <w:szCs w:val="22"/>
          <w:shd w:val="clear" w:color="auto" w:fill="FFFFFF" w:themeFill="background1"/>
        </w:rPr>
        <w:t>Andy</w:t>
      </w:r>
      <w:r w:rsidR="00994135" w:rsidRPr="002304A6">
        <w:rPr>
          <w:color w:val="auto"/>
          <w:sz w:val="22"/>
          <w:szCs w:val="22"/>
        </w:rPr>
        <w:t xml:space="preserve"> Farrall, </w:t>
      </w:r>
      <w:r w:rsidR="001A693E" w:rsidRPr="002304A6">
        <w:rPr>
          <w:color w:val="auto"/>
          <w:sz w:val="22"/>
          <w:szCs w:val="22"/>
        </w:rPr>
        <w:t xml:space="preserve">outlined </w:t>
      </w:r>
      <w:r w:rsidR="002A6C5D" w:rsidRPr="002304A6">
        <w:rPr>
          <w:b/>
          <w:bCs/>
          <w:color w:val="auto"/>
          <w:sz w:val="22"/>
          <w:szCs w:val="22"/>
        </w:rPr>
        <w:t>Warrington</w:t>
      </w:r>
      <w:r w:rsidR="001A693E" w:rsidRPr="002304A6">
        <w:rPr>
          <w:b/>
          <w:bCs/>
          <w:color w:val="auto"/>
          <w:sz w:val="22"/>
          <w:szCs w:val="22"/>
        </w:rPr>
        <w:t xml:space="preserve">’s </w:t>
      </w:r>
      <w:r w:rsidR="001A693E" w:rsidRPr="002304A6">
        <w:rPr>
          <w:color w:val="auto"/>
          <w:sz w:val="22"/>
          <w:szCs w:val="22"/>
        </w:rPr>
        <w:t>vision for the town centre as “</w:t>
      </w:r>
      <w:r w:rsidR="00D675CF" w:rsidRPr="002304A6">
        <w:rPr>
          <w:color w:val="auto"/>
          <w:sz w:val="22"/>
          <w:szCs w:val="22"/>
        </w:rPr>
        <w:t>more than High Street</w:t>
      </w:r>
      <w:r w:rsidR="001A693E" w:rsidRPr="002304A6">
        <w:rPr>
          <w:color w:val="auto"/>
          <w:sz w:val="22"/>
          <w:szCs w:val="22"/>
        </w:rPr>
        <w:t>”</w:t>
      </w:r>
      <w:r w:rsidR="00D675CF" w:rsidRPr="002304A6">
        <w:rPr>
          <w:color w:val="auto"/>
          <w:sz w:val="22"/>
          <w:szCs w:val="22"/>
        </w:rPr>
        <w:t xml:space="preserve"> and a key area of </w:t>
      </w:r>
      <w:r w:rsidR="001A693E" w:rsidRPr="002304A6">
        <w:rPr>
          <w:color w:val="auto"/>
          <w:sz w:val="22"/>
          <w:szCs w:val="22"/>
        </w:rPr>
        <w:t xml:space="preserve">growth including jobs and homes.  </w:t>
      </w:r>
      <w:r w:rsidR="00D675CF" w:rsidRPr="002304A6">
        <w:rPr>
          <w:color w:val="auto"/>
          <w:sz w:val="22"/>
          <w:szCs w:val="22"/>
        </w:rPr>
        <w:t xml:space="preserve">  </w:t>
      </w:r>
      <w:r w:rsidR="001A693E" w:rsidRPr="002304A6">
        <w:rPr>
          <w:color w:val="auto"/>
          <w:sz w:val="22"/>
          <w:szCs w:val="22"/>
        </w:rPr>
        <w:t xml:space="preserve">The Warrington New City programme involves:  </w:t>
      </w:r>
    </w:p>
    <w:p w:rsidR="00E434FE" w:rsidRPr="002304A6" w:rsidRDefault="00003296" w:rsidP="003B15DB">
      <w:pPr>
        <w:pStyle w:val="Default"/>
        <w:numPr>
          <w:ilvl w:val="0"/>
          <w:numId w:val="6"/>
        </w:numPr>
        <w:spacing w:after="120"/>
        <w:ind w:left="714" w:hanging="357"/>
        <w:rPr>
          <w:color w:val="auto"/>
          <w:sz w:val="22"/>
          <w:szCs w:val="22"/>
        </w:rPr>
      </w:pPr>
      <w:r w:rsidRPr="002304A6">
        <w:rPr>
          <w:color w:val="auto"/>
          <w:sz w:val="22"/>
          <w:szCs w:val="22"/>
        </w:rPr>
        <w:t xml:space="preserve">Responding </w:t>
      </w:r>
      <w:r w:rsidR="001A693E" w:rsidRPr="002304A6">
        <w:rPr>
          <w:color w:val="auto"/>
          <w:sz w:val="22"/>
          <w:szCs w:val="22"/>
        </w:rPr>
        <w:t>to</w:t>
      </w:r>
      <w:r w:rsidR="00E434FE" w:rsidRPr="002304A6">
        <w:rPr>
          <w:color w:val="auto"/>
          <w:sz w:val="22"/>
          <w:szCs w:val="22"/>
        </w:rPr>
        <w:t xml:space="preserve"> </w:t>
      </w:r>
      <w:r w:rsidR="00D675CF" w:rsidRPr="002304A6">
        <w:rPr>
          <w:color w:val="auto"/>
          <w:sz w:val="22"/>
          <w:szCs w:val="22"/>
        </w:rPr>
        <w:t>congested</w:t>
      </w:r>
      <w:r w:rsidR="00E434FE" w:rsidRPr="002304A6">
        <w:rPr>
          <w:color w:val="auto"/>
          <w:sz w:val="22"/>
          <w:szCs w:val="22"/>
        </w:rPr>
        <w:t xml:space="preserve"> space</w:t>
      </w:r>
      <w:r w:rsidR="00D675CF" w:rsidRPr="002304A6">
        <w:rPr>
          <w:color w:val="auto"/>
          <w:sz w:val="22"/>
          <w:szCs w:val="22"/>
        </w:rPr>
        <w:t xml:space="preserve">; </w:t>
      </w:r>
      <w:r w:rsidR="002304A6">
        <w:rPr>
          <w:color w:val="auto"/>
          <w:sz w:val="22"/>
          <w:szCs w:val="22"/>
        </w:rPr>
        <w:t>the canal; green b</w:t>
      </w:r>
      <w:r w:rsidR="00D675CF" w:rsidRPr="002304A6">
        <w:rPr>
          <w:color w:val="auto"/>
          <w:sz w:val="22"/>
          <w:szCs w:val="22"/>
        </w:rPr>
        <w:t xml:space="preserve">elt; house prices; </w:t>
      </w:r>
      <w:r w:rsidR="002304A6">
        <w:rPr>
          <w:color w:val="auto"/>
          <w:sz w:val="22"/>
          <w:szCs w:val="22"/>
        </w:rPr>
        <w:t>and</w:t>
      </w:r>
      <w:r w:rsidR="00E434FE" w:rsidRPr="002304A6">
        <w:rPr>
          <w:color w:val="auto"/>
          <w:sz w:val="22"/>
          <w:szCs w:val="22"/>
        </w:rPr>
        <w:t xml:space="preserve"> costly </w:t>
      </w:r>
      <w:r w:rsidR="00D675CF" w:rsidRPr="002304A6">
        <w:rPr>
          <w:color w:val="auto"/>
          <w:sz w:val="22"/>
          <w:szCs w:val="22"/>
        </w:rPr>
        <w:t xml:space="preserve">infrastructure </w:t>
      </w:r>
      <w:r w:rsidR="002304A6">
        <w:rPr>
          <w:color w:val="auto"/>
          <w:sz w:val="22"/>
          <w:szCs w:val="22"/>
        </w:rPr>
        <w:t xml:space="preserve">which is </w:t>
      </w:r>
      <w:r w:rsidR="00D675CF" w:rsidRPr="002304A6">
        <w:rPr>
          <w:color w:val="auto"/>
          <w:sz w:val="22"/>
          <w:szCs w:val="22"/>
        </w:rPr>
        <w:t xml:space="preserve">expensive to maintain.  </w:t>
      </w:r>
    </w:p>
    <w:p w:rsidR="00CA012C" w:rsidRPr="002304A6" w:rsidRDefault="00E434FE" w:rsidP="003B15DB">
      <w:pPr>
        <w:pStyle w:val="Default"/>
        <w:numPr>
          <w:ilvl w:val="0"/>
          <w:numId w:val="6"/>
        </w:numPr>
        <w:spacing w:after="120"/>
        <w:ind w:left="714" w:hanging="357"/>
        <w:rPr>
          <w:color w:val="auto"/>
          <w:sz w:val="22"/>
          <w:szCs w:val="22"/>
        </w:rPr>
      </w:pPr>
      <w:r w:rsidRPr="002304A6">
        <w:rPr>
          <w:color w:val="auto"/>
          <w:sz w:val="22"/>
          <w:szCs w:val="22"/>
        </w:rPr>
        <w:t>Taking infrastructure and growth-led approach to create</w:t>
      </w:r>
      <w:r w:rsidR="00D675CF" w:rsidRPr="002304A6">
        <w:rPr>
          <w:color w:val="auto"/>
          <w:sz w:val="22"/>
          <w:szCs w:val="22"/>
        </w:rPr>
        <w:t xml:space="preserve"> missing city centre.</w:t>
      </w:r>
    </w:p>
    <w:p w:rsidR="00E434FE" w:rsidRPr="002304A6" w:rsidRDefault="00D675CF" w:rsidP="003B15DB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2304A6">
        <w:rPr>
          <w:rFonts w:ascii="Arial" w:hAnsi="Arial" w:cs="Arial"/>
        </w:rPr>
        <w:t xml:space="preserve">Involves </w:t>
      </w:r>
      <w:r w:rsidR="00E434FE" w:rsidRPr="002304A6">
        <w:rPr>
          <w:rFonts w:ascii="Arial" w:hAnsi="Arial" w:cs="Arial"/>
        </w:rPr>
        <w:t>bi</w:t>
      </w:r>
      <w:r w:rsidRPr="002304A6">
        <w:rPr>
          <w:rFonts w:ascii="Arial" w:hAnsi="Arial" w:cs="Arial"/>
        </w:rPr>
        <w:t xml:space="preserve">g </w:t>
      </w:r>
      <w:r w:rsidR="00E434FE" w:rsidRPr="002304A6">
        <w:rPr>
          <w:rFonts w:ascii="Arial" w:hAnsi="Arial" w:cs="Arial"/>
        </w:rPr>
        <w:t>t</w:t>
      </w:r>
      <w:r w:rsidRPr="002304A6">
        <w:rPr>
          <w:rFonts w:ascii="Arial" w:hAnsi="Arial" w:cs="Arial"/>
        </w:rPr>
        <w:t>hinking</w:t>
      </w:r>
      <w:r w:rsidR="00E434FE" w:rsidRPr="002304A6">
        <w:rPr>
          <w:rFonts w:ascii="Arial" w:hAnsi="Arial" w:cs="Arial"/>
        </w:rPr>
        <w:t xml:space="preserve"> with </w:t>
      </w:r>
      <w:r w:rsidR="00B8273A" w:rsidRPr="002304A6">
        <w:rPr>
          <w:rFonts w:ascii="Arial" w:hAnsi="Arial" w:cs="Arial"/>
        </w:rPr>
        <w:t xml:space="preserve">broad vision </w:t>
      </w:r>
      <w:r w:rsidR="00E434FE" w:rsidRPr="002304A6">
        <w:rPr>
          <w:rFonts w:ascii="Arial" w:hAnsi="Arial" w:cs="Arial"/>
        </w:rPr>
        <w:t>and m</w:t>
      </w:r>
      <w:r w:rsidR="00B8273A" w:rsidRPr="002304A6">
        <w:rPr>
          <w:rFonts w:ascii="Arial" w:hAnsi="Arial" w:cs="Arial"/>
        </w:rPr>
        <w:t>asterplan for whole of ‘town centre’; retail ‘boxes’ being replaced by homes and leisure</w:t>
      </w:r>
      <w:r w:rsidR="00E434FE" w:rsidRPr="002304A6">
        <w:rPr>
          <w:rFonts w:ascii="Arial" w:hAnsi="Arial" w:cs="Arial"/>
        </w:rPr>
        <w:t>.</w:t>
      </w:r>
    </w:p>
    <w:p w:rsidR="00B8273A" w:rsidRPr="002304A6" w:rsidRDefault="00A35F07" w:rsidP="003B15DB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2304A6">
        <w:rPr>
          <w:rFonts w:ascii="Arial" w:hAnsi="Arial" w:cs="Arial"/>
        </w:rPr>
        <w:t xml:space="preserve">Warrington </w:t>
      </w:r>
      <w:r w:rsidR="00E434FE" w:rsidRPr="002304A6">
        <w:rPr>
          <w:rFonts w:ascii="Arial" w:hAnsi="Arial" w:cs="Arial"/>
        </w:rPr>
        <w:t xml:space="preserve">Council, Home and Communities Agency and Peel Land &amp; Property collectively own main sites for new waterfront, garden suburb and 4,000 </w:t>
      </w:r>
      <w:r w:rsidR="00B8273A" w:rsidRPr="002304A6">
        <w:rPr>
          <w:rFonts w:ascii="Arial" w:hAnsi="Arial" w:cs="Arial"/>
        </w:rPr>
        <w:t>homes to town</w:t>
      </w:r>
      <w:r w:rsidR="00E434FE" w:rsidRPr="002304A6">
        <w:rPr>
          <w:rFonts w:ascii="Arial" w:hAnsi="Arial" w:cs="Arial"/>
        </w:rPr>
        <w:t xml:space="preserve"> centre </w:t>
      </w:r>
      <w:r w:rsidR="002304A6">
        <w:rPr>
          <w:rFonts w:ascii="Arial" w:hAnsi="Arial" w:cs="Arial"/>
        </w:rPr>
        <w:t>(</w:t>
      </w:r>
      <w:r w:rsidR="00E434FE" w:rsidRPr="002304A6">
        <w:rPr>
          <w:rFonts w:ascii="Arial" w:hAnsi="Arial" w:cs="Arial"/>
        </w:rPr>
        <w:t>worth £700million</w:t>
      </w:r>
      <w:r w:rsidR="00B8273A" w:rsidRPr="002304A6">
        <w:rPr>
          <w:rFonts w:ascii="Arial" w:hAnsi="Arial" w:cs="Arial"/>
        </w:rPr>
        <w:t>)</w:t>
      </w:r>
    </w:p>
    <w:p w:rsidR="00703FA0" w:rsidRPr="002304A6" w:rsidRDefault="00003296" w:rsidP="003B15DB">
      <w:pPr>
        <w:spacing w:after="120" w:line="240" w:lineRule="auto"/>
        <w:rPr>
          <w:rFonts w:ascii="Arial" w:hAnsi="Arial" w:cs="Arial"/>
        </w:rPr>
      </w:pPr>
      <w:r w:rsidRPr="002304A6">
        <w:rPr>
          <w:rFonts w:ascii="Arial" w:hAnsi="Arial" w:cs="Arial"/>
          <w:b/>
          <w:i/>
        </w:rPr>
        <w:t>Issues Raised in Q</w:t>
      </w:r>
      <w:r w:rsidR="00703FA0" w:rsidRPr="002304A6">
        <w:rPr>
          <w:rFonts w:ascii="Arial" w:hAnsi="Arial" w:cs="Arial"/>
          <w:b/>
          <w:i/>
        </w:rPr>
        <w:t>uestions</w:t>
      </w:r>
      <w:r w:rsidR="00703FA0" w:rsidRPr="002304A6">
        <w:rPr>
          <w:rFonts w:ascii="Arial" w:hAnsi="Arial" w:cs="Arial"/>
        </w:rPr>
        <w:t>:</w:t>
      </w:r>
    </w:p>
    <w:p w:rsidR="00703FA0" w:rsidRPr="002304A6" w:rsidRDefault="00003296" w:rsidP="003B15DB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</w:rPr>
      </w:pPr>
      <w:r w:rsidRPr="002304A6">
        <w:rPr>
          <w:rFonts w:ascii="Arial" w:hAnsi="Arial" w:cs="Arial"/>
        </w:rPr>
        <w:t>P</w:t>
      </w:r>
      <w:r w:rsidR="003B15DB" w:rsidRPr="002304A6">
        <w:rPr>
          <w:rFonts w:ascii="Arial" w:hAnsi="Arial" w:cs="Arial"/>
        </w:rPr>
        <w:t>rospects for b</w:t>
      </w:r>
      <w:r w:rsidR="00703FA0" w:rsidRPr="002304A6">
        <w:rPr>
          <w:rFonts w:ascii="Arial" w:hAnsi="Arial" w:cs="Arial"/>
        </w:rPr>
        <w:t>usiness rate retention</w:t>
      </w:r>
      <w:r w:rsidR="002304A6">
        <w:rPr>
          <w:rFonts w:ascii="Arial" w:hAnsi="Arial" w:cs="Arial"/>
        </w:rPr>
        <w:t xml:space="preserve"> and</w:t>
      </w:r>
      <w:r w:rsidR="003B15DB" w:rsidRPr="002304A6">
        <w:rPr>
          <w:rFonts w:ascii="Arial" w:hAnsi="Arial" w:cs="Arial"/>
        </w:rPr>
        <w:t xml:space="preserve"> impact on town centre </w:t>
      </w:r>
      <w:r w:rsidRPr="002304A6">
        <w:rPr>
          <w:rFonts w:ascii="Arial" w:hAnsi="Arial" w:cs="Arial"/>
        </w:rPr>
        <w:t>support</w:t>
      </w:r>
    </w:p>
    <w:p w:rsidR="00703FA0" w:rsidRPr="002304A6" w:rsidRDefault="00003296" w:rsidP="003B15DB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</w:rPr>
      </w:pPr>
      <w:r w:rsidRPr="002304A6">
        <w:rPr>
          <w:rFonts w:ascii="Arial" w:hAnsi="Arial" w:cs="Arial"/>
        </w:rPr>
        <w:t>Need to include plans for t</w:t>
      </w:r>
      <w:r w:rsidR="002304A6">
        <w:rPr>
          <w:rFonts w:ascii="Arial" w:hAnsi="Arial" w:cs="Arial"/>
        </w:rPr>
        <w:t>ransport and</w:t>
      </w:r>
      <w:r w:rsidR="00703FA0" w:rsidRPr="002304A6">
        <w:rPr>
          <w:rFonts w:ascii="Arial" w:hAnsi="Arial" w:cs="Arial"/>
        </w:rPr>
        <w:t xml:space="preserve"> congestion</w:t>
      </w:r>
      <w:r w:rsidRPr="002304A6">
        <w:rPr>
          <w:rFonts w:ascii="Arial" w:hAnsi="Arial" w:cs="Arial"/>
        </w:rPr>
        <w:t xml:space="preserve"> as part of town centre work</w:t>
      </w:r>
    </w:p>
    <w:p w:rsidR="00703FA0" w:rsidRPr="002304A6" w:rsidRDefault="002304A6" w:rsidP="003B15DB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Value and </w:t>
      </w:r>
      <w:r w:rsidR="00003296" w:rsidRPr="002304A6">
        <w:rPr>
          <w:rFonts w:ascii="Arial" w:hAnsi="Arial" w:cs="Arial"/>
        </w:rPr>
        <w:t xml:space="preserve">approaches to engaging </w:t>
      </w:r>
      <w:r w:rsidR="00703FA0" w:rsidRPr="002304A6">
        <w:rPr>
          <w:rFonts w:ascii="Arial" w:hAnsi="Arial" w:cs="Arial"/>
        </w:rPr>
        <w:t>businesses on digital</w:t>
      </w:r>
    </w:p>
    <w:p w:rsidR="00703FA0" w:rsidRPr="002304A6" w:rsidRDefault="00003296" w:rsidP="003B15DB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</w:rPr>
      </w:pPr>
      <w:r w:rsidRPr="002304A6">
        <w:rPr>
          <w:rFonts w:ascii="Arial" w:hAnsi="Arial" w:cs="Arial"/>
        </w:rPr>
        <w:t>Governance delivered through Locality to support civic crowdfunding</w:t>
      </w:r>
    </w:p>
    <w:p w:rsidR="002E58CE" w:rsidRPr="002304A6" w:rsidRDefault="00003296" w:rsidP="003B15DB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</w:rPr>
      </w:pPr>
      <w:r w:rsidRPr="002304A6">
        <w:rPr>
          <w:rFonts w:ascii="Arial" w:hAnsi="Arial" w:cs="Arial"/>
        </w:rPr>
        <w:t>Role of i</w:t>
      </w:r>
      <w:r w:rsidR="002E58CE" w:rsidRPr="002304A6">
        <w:rPr>
          <w:rFonts w:ascii="Arial" w:hAnsi="Arial" w:cs="Arial"/>
        </w:rPr>
        <w:t>ssuing bonds for investment in Warrington</w:t>
      </w:r>
    </w:p>
    <w:p w:rsidR="002E58CE" w:rsidRPr="002304A6" w:rsidRDefault="00003296" w:rsidP="003B15DB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</w:rPr>
      </w:pPr>
      <w:r w:rsidRPr="002304A6">
        <w:rPr>
          <w:rFonts w:ascii="Arial" w:hAnsi="Arial" w:cs="Arial"/>
        </w:rPr>
        <w:t xml:space="preserve">Challenges of managing </w:t>
      </w:r>
      <w:r w:rsidR="002304A6">
        <w:rPr>
          <w:rFonts w:ascii="Arial" w:hAnsi="Arial" w:cs="Arial"/>
        </w:rPr>
        <w:t>the g</w:t>
      </w:r>
      <w:r w:rsidR="002E58CE" w:rsidRPr="002304A6">
        <w:rPr>
          <w:rFonts w:ascii="Arial" w:hAnsi="Arial" w:cs="Arial"/>
        </w:rPr>
        <w:t xml:space="preserve">reen </w:t>
      </w:r>
      <w:r w:rsidR="002304A6">
        <w:rPr>
          <w:rFonts w:ascii="Arial" w:hAnsi="Arial" w:cs="Arial"/>
        </w:rPr>
        <w:t>belt and</w:t>
      </w:r>
      <w:r w:rsidR="002E58CE" w:rsidRPr="002304A6">
        <w:rPr>
          <w:rFonts w:ascii="Arial" w:hAnsi="Arial" w:cs="Arial"/>
        </w:rPr>
        <w:t xml:space="preserve"> growth</w:t>
      </w:r>
    </w:p>
    <w:p w:rsidR="00003296" w:rsidRPr="002304A6" w:rsidRDefault="00003296" w:rsidP="003B15DB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</w:rPr>
      </w:pPr>
      <w:r w:rsidRPr="002304A6">
        <w:rPr>
          <w:rFonts w:ascii="Arial" w:hAnsi="Arial" w:cs="Arial"/>
        </w:rPr>
        <w:t>The importance of defining indicators and m</w:t>
      </w:r>
      <w:r w:rsidR="002E58CE" w:rsidRPr="002304A6">
        <w:rPr>
          <w:rFonts w:ascii="Arial" w:hAnsi="Arial" w:cs="Arial"/>
        </w:rPr>
        <w:t xml:space="preserve">easuring success </w:t>
      </w:r>
    </w:p>
    <w:p w:rsidR="00454B3B" w:rsidRPr="002304A6" w:rsidRDefault="00003296" w:rsidP="003B15DB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</w:rPr>
      </w:pPr>
      <w:r w:rsidRPr="002304A6">
        <w:rPr>
          <w:rFonts w:ascii="Arial" w:hAnsi="Arial" w:cs="Arial"/>
        </w:rPr>
        <w:t>Use of digital data in monitoring town centre usage</w:t>
      </w:r>
    </w:p>
    <w:p w:rsidR="0062589E" w:rsidRDefault="0062589E" w:rsidP="000113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</w:rPr>
      </w:pPr>
    </w:p>
    <w:p w:rsidR="0062589E" w:rsidRDefault="0062589E" w:rsidP="000113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</w:rPr>
      </w:pPr>
    </w:p>
    <w:p w:rsidR="00011342" w:rsidRPr="002304A6" w:rsidRDefault="00011342" w:rsidP="000113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2304A6">
        <w:rPr>
          <w:rFonts w:ascii="Arial" w:hAnsi="Arial" w:cs="Arial"/>
          <w:b/>
          <w:bCs/>
        </w:rPr>
        <w:t>Key Challenges and Issues</w:t>
      </w:r>
    </w:p>
    <w:p w:rsidR="00011342" w:rsidRPr="002304A6" w:rsidRDefault="00011342" w:rsidP="000113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2304A6">
        <w:rPr>
          <w:rFonts w:ascii="Arial" w:hAnsi="Arial" w:cs="Arial"/>
        </w:rPr>
        <w:t xml:space="preserve">Here we classify contributions from participants </w:t>
      </w:r>
      <w:r w:rsidR="00612AB8" w:rsidRPr="002304A6">
        <w:rPr>
          <w:rFonts w:ascii="Arial" w:hAnsi="Arial" w:cs="Arial"/>
        </w:rPr>
        <w:t xml:space="preserve">in the </w:t>
      </w:r>
      <w:r w:rsidRPr="002304A6">
        <w:rPr>
          <w:rFonts w:ascii="Arial" w:hAnsi="Arial" w:cs="Arial"/>
        </w:rPr>
        <w:t xml:space="preserve">table session using the </w:t>
      </w:r>
      <w:hyperlink r:id="rId9" w:history="1">
        <w:r w:rsidRPr="002304A6">
          <w:rPr>
            <w:rStyle w:val="Hyperlink"/>
            <w:rFonts w:ascii="Arial" w:hAnsi="Arial" w:cs="Arial"/>
            <w:b/>
            <w:i/>
            <w:color w:val="0070C0"/>
          </w:rPr>
          <w:t xml:space="preserve">People &amp; Places Town Centre </w:t>
        </w:r>
        <w:r w:rsidR="001164A0" w:rsidRPr="002304A6">
          <w:rPr>
            <w:rStyle w:val="Hyperlink"/>
            <w:rFonts w:ascii="Arial" w:hAnsi="Arial" w:cs="Arial"/>
            <w:b/>
            <w:i/>
            <w:color w:val="0070C0"/>
          </w:rPr>
          <w:t xml:space="preserve">Delivery </w:t>
        </w:r>
        <w:r w:rsidRPr="002304A6">
          <w:rPr>
            <w:rStyle w:val="Hyperlink"/>
            <w:rFonts w:ascii="Arial" w:hAnsi="Arial" w:cs="Arial"/>
            <w:b/>
            <w:i/>
            <w:color w:val="0070C0"/>
          </w:rPr>
          <w:t>Framework</w:t>
        </w:r>
        <w:r w:rsidRPr="002304A6">
          <w:rPr>
            <w:rStyle w:val="Hyperlink"/>
            <w:rFonts w:ascii="Arial" w:hAnsi="Arial" w:cs="Arial"/>
            <w:color w:val="0070C0"/>
          </w:rPr>
          <w:t xml:space="preserve">. </w:t>
        </w:r>
      </w:hyperlink>
      <w:r w:rsidRPr="002304A6">
        <w:rPr>
          <w:rFonts w:ascii="Arial" w:hAnsi="Arial" w:cs="Arial"/>
        </w:rPr>
        <w:t xml:space="preserve"> This</w:t>
      </w:r>
      <w:r w:rsidR="002304A6">
        <w:rPr>
          <w:rFonts w:ascii="Arial" w:hAnsi="Arial" w:cs="Arial"/>
        </w:rPr>
        <w:t xml:space="preserve"> analysis shows the breadth of c</w:t>
      </w:r>
      <w:r w:rsidRPr="002304A6">
        <w:rPr>
          <w:rFonts w:ascii="Arial" w:hAnsi="Arial" w:cs="Arial"/>
        </w:rPr>
        <w:t xml:space="preserve">ouncils’ interests </w:t>
      </w:r>
      <w:r w:rsidR="001164A0" w:rsidRPr="002304A6">
        <w:rPr>
          <w:rFonts w:ascii="Arial" w:hAnsi="Arial" w:cs="Arial"/>
        </w:rPr>
        <w:t>across</w:t>
      </w:r>
      <w:r w:rsidRPr="002304A6">
        <w:rPr>
          <w:rFonts w:ascii="Arial" w:hAnsi="Arial" w:cs="Arial"/>
        </w:rPr>
        <w:t xml:space="preserve"> </w:t>
      </w:r>
      <w:r w:rsidR="001164A0" w:rsidRPr="002304A6">
        <w:rPr>
          <w:rFonts w:ascii="Arial" w:hAnsi="Arial" w:cs="Arial"/>
        </w:rPr>
        <w:t>‘</w:t>
      </w:r>
      <w:r w:rsidRPr="002304A6">
        <w:rPr>
          <w:rFonts w:ascii="Arial" w:hAnsi="Arial" w:cs="Arial"/>
        </w:rPr>
        <w:t>town centres</w:t>
      </w:r>
      <w:r w:rsidR="001164A0" w:rsidRPr="002304A6">
        <w:rPr>
          <w:rFonts w:ascii="Arial" w:hAnsi="Arial" w:cs="Arial"/>
        </w:rPr>
        <w:t>’, as opposed to commercial ‘High Streets’ alone.</w:t>
      </w:r>
    </w:p>
    <w:p w:rsidR="00011342" w:rsidRPr="002304A6" w:rsidRDefault="00011342" w:rsidP="00011342">
      <w:pPr>
        <w:pStyle w:val="ListParagraph"/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i/>
        </w:rPr>
      </w:pPr>
      <w:r w:rsidRPr="002304A6">
        <w:rPr>
          <w:rFonts w:ascii="Arial" w:eastAsia="Times New Roman" w:hAnsi="Arial" w:cs="Arial"/>
          <w:i/>
        </w:rPr>
        <w:t>What are the biggest challenges your town centres are facing over the next 10 years?</w:t>
      </w:r>
    </w:p>
    <w:p w:rsidR="00011342" w:rsidRPr="002304A6" w:rsidRDefault="005C2FC9" w:rsidP="005C2FC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lang w:val="en-US"/>
        </w:rPr>
        <w:t>C</w:t>
      </w:r>
      <w:proofErr w:type="spellStart"/>
      <w:r w:rsidRPr="002304A6">
        <w:rPr>
          <w:rFonts w:ascii="Arial" w:hAnsi="Arial" w:cs="Arial"/>
        </w:rPr>
        <w:t>ongestion</w:t>
      </w:r>
      <w:proofErr w:type="spellEnd"/>
      <w:r w:rsidR="00011342" w:rsidRPr="002304A6">
        <w:rPr>
          <w:rFonts w:ascii="Arial" w:hAnsi="Arial" w:cs="Arial"/>
        </w:rPr>
        <w:t xml:space="preserve"> (</w:t>
      </w:r>
      <w:r w:rsidR="00011342" w:rsidRPr="002304A6">
        <w:rPr>
          <w:rFonts w:ascii="Arial" w:hAnsi="Arial" w:cs="Arial"/>
          <w:i/>
          <w:iCs/>
          <w:lang w:val="en-US"/>
        </w:rPr>
        <w:t>place-shaping);</w:t>
      </w:r>
      <w:r w:rsidR="00011342" w:rsidRPr="002304A6">
        <w:rPr>
          <w:rFonts w:ascii="Arial" w:hAnsi="Arial" w:cs="Arial"/>
        </w:rPr>
        <w:t xml:space="preserve"> permitted development planning, greenbelt and growth, policy and inflexibility keeping policy up to date; space to grow (</w:t>
      </w:r>
      <w:r w:rsidR="00011342" w:rsidRPr="002304A6">
        <w:rPr>
          <w:rFonts w:ascii="Arial" w:hAnsi="Arial" w:cs="Arial"/>
          <w:i/>
          <w:iCs/>
          <w:lang w:val="en-US"/>
        </w:rPr>
        <w:t xml:space="preserve">planning and property); </w:t>
      </w:r>
      <w:r w:rsidR="002304A6">
        <w:rPr>
          <w:rFonts w:ascii="Arial" w:hAnsi="Arial" w:cs="Arial"/>
        </w:rPr>
        <w:t>r</w:t>
      </w:r>
      <w:r w:rsidR="00011342" w:rsidRPr="002304A6">
        <w:rPr>
          <w:rFonts w:ascii="Arial" w:hAnsi="Arial" w:cs="Arial"/>
        </w:rPr>
        <w:t>etail disappearing, retraction of uses; changing the offer, re-invention of role (</w:t>
      </w:r>
      <w:r w:rsidR="00011342" w:rsidRPr="002304A6">
        <w:rPr>
          <w:rFonts w:ascii="Arial" w:hAnsi="Arial" w:cs="Arial"/>
          <w:i/>
          <w:iCs/>
          <w:lang w:val="en-US"/>
        </w:rPr>
        <w:t xml:space="preserve">retail enhancement); </w:t>
      </w:r>
      <w:r w:rsidR="00011342" w:rsidRPr="002304A6">
        <w:rPr>
          <w:rFonts w:ascii="Arial" w:hAnsi="Arial" w:cs="Arial"/>
        </w:rPr>
        <w:t>digital data and technology, perception of place (marketing); vitality of high street compared to other destinations</w:t>
      </w:r>
      <w:r w:rsidR="00011342" w:rsidRPr="002304A6">
        <w:rPr>
          <w:rFonts w:ascii="Arial" w:hAnsi="Arial" w:cs="Arial"/>
          <w:i/>
          <w:iCs/>
          <w:lang w:val="en-US"/>
        </w:rPr>
        <w:t xml:space="preserve"> (complementarity); </w:t>
      </w:r>
      <w:r w:rsidR="00011342" w:rsidRPr="002304A6">
        <w:rPr>
          <w:rFonts w:ascii="Arial" w:hAnsi="Arial" w:cs="Arial"/>
        </w:rPr>
        <w:t xml:space="preserve">maintaining momentum </w:t>
      </w:r>
      <w:r w:rsidR="00011342" w:rsidRPr="002304A6">
        <w:rPr>
          <w:rFonts w:ascii="Arial" w:hAnsi="Arial" w:cs="Arial"/>
          <w:i/>
          <w:iCs/>
          <w:lang w:val="en-US"/>
        </w:rPr>
        <w:t xml:space="preserve">(strategy &amp; Influence); </w:t>
      </w:r>
      <w:r w:rsidR="00011342" w:rsidRPr="002304A6">
        <w:rPr>
          <w:rFonts w:ascii="Arial" w:hAnsi="Arial" w:cs="Arial"/>
        </w:rPr>
        <w:t xml:space="preserve">perception within council common understanding managing public &amp; members expectations </w:t>
      </w:r>
      <w:r w:rsidR="00011342" w:rsidRPr="002304A6">
        <w:rPr>
          <w:rFonts w:ascii="Arial" w:hAnsi="Arial" w:cs="Arial"/>
          <w:i/>
          <w:iCs/>
          <w:lang w:val="en-US"/>
        </w:rPr>
        <w:t xml:space="preserve">(communications &amp; engagement); </w:t>
      </w:r>
      <w:r w:rsidR="00011342" w:rsidRPr="002304A6">
        <w:rPr>
          <w:rFonts w:ascii="Arial" w:hAnsi="Arial" w:cs="Arial"/>
        </w:rPr>
        <w:t>attracting investors</w:t>
      </w:r>
      <w:r w:rsidR="00011342" w:rsidRPr="002304A6">
        <w:rPr>
          <w:rFonts w:ascii="Arial" w:hAnsi="Arial" w:cs="Arial"/>
          <w:i/>
          <w:iCs/>
          <w:lang w:val="en-US"/>
        </w:rPr>
        <w:t xml:space="preserve"> (economic investment).</w:t>
      </w:r>
    </w:p>
    <w:p w:rsidR="00011342" w:rsidRPr="002304A6" w:rsidRDefault="00011342" w:rsidP="00011342">
      <w:pPr>
        <w:pStyle w:val="ListParagraph"/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i/>
        </w:rPr>
      </w:pPr>
      <w:r w:rsidRPr="002304A6">
        <w:rPr>
          <w:rFonts w:ascii="Arial" w:eastAsia="Times New Roman" w:hAnsi="Arial" w:cs="Arial"/>
        </w:rPr>
        <w:t xml:space="preserve"> </w:t>
      </w:r>
      <w:r w:rsidRPr="002304A6">
        <w:rPr>
          <w:rFonts w:ascii="Arial" w:eastAsia="Times New Roman" w:hAnsi="Arial" w:cs="Arial"/>
          <w:i/>
        </w:rPr>
        <w:t>What have you done recently (in the last 2/3 years) that has helped improve your town centre?</w:t>
      </w:r>
    </w:p>
    <w:p w:rsidR="00011342" w:rsidRPr="002304A6" w:rsidRDefault="00011342" w:rsidP="00011342">
      <w:pPr>
        <w:spacing w:after="120" w:line="240" w:lineRule="auto"/>
        <w:ind w:left="60"/>
        <w:rPr>
          <w:rFonts w:ascii="Arial" w:hAnsi="Arial" w:cs="Arial"/>
          <w:i/>
          <w:iCs/>
          <w:lang w:val="en-US"/>
        </w:rPr>
      </w:pPr>
      <w:r w:rsidRPr="002304A6">
        <w:rPr>
          <w:rFonts w:ascii="Arial" w:hAnsi="Arial" w:cs="Arial"/>
        </w:rPr>
        <w:t>Use of data to inform policy</w:t>
      </w:r>
      <w:r w:rsidRPr="002304A6">
        <w:rPr>
          <w:rFonts w:ascii="Arial" w:hAnsi="Arial" w:cs="Arial"/>
          <w:i/>
          <w:iCs/>
          <w:lang w:val="en-US"/>
        </w:rPr>
        <w:t xml:space="preserve"> (evidence &amp; impact); </w:t>
      </w:r>
      <w:r w:rsidRPr="002304A6">
        <w:rPr>
          <w:rFonts w:ascii="Arial" w:hAnsi="Arial" w:cs="Arial"/>
        </w:rPr>
        <w:t>protocols on outdoor seating aligning with wider strategies, use of car parks (</w:t>
      </w:r>
      <w:r w:rsidRPr="002304A6">
        <w:rPr>
          <w:rFonts w:ascii="Arial" w:hAnsi="Arial" w:cs="Arial"/>
          <w:i/>
          <w:iCs/>
          <w:lang w:val="en-US"/>
        </w:rPr>
        <w:t>place-shaping);</w:t>
      </w:r>
      <w:r w:rsidRPr="002304A6">
        <w:rPr>
          <w:rFonts w:ascii="Arial" w:hAnsi="Arial" w:cs="Arial"/>
        </w:rPr>
        <w:t xml:space="preserve">  better use of planning powers (</w:t>
      </w:r>
      <w:r w:rsidRPr="002304A6">
        <w:rPr>
          <w:rFonts w:ascii="Arial" w:hAnsi="Arial" w:cs="Arial"/>
          <w:i/>
          <w:iCs/>
          <w:lang w:val="en-US"/>
        </w:rPr>
        <w:t>planning and property);</w:t>
      </w:r>
      <w:r w:rsidRPr="002304A6">
        <w:rPr>
          <w:rFonts w:ascii="Arial" w:hAnsi="Arial" w:cs="Arial"/>
        </w:rPr>
        <w:t xml:space="preserve"> place making board, BIDs interpretation of guidance for small towns dedicated teams in house, good partnership, , partnerships in town centres</w:t>
      </w:r>
      <w:r w:rsidRPr="002304A6">
        <w:rPr>
          <w:rFonts w:ascii="Arial" w:hAnsi="Arial" w:cs="Arial"/>
          <w:i/>
          <w:iCs/>
          <w:lang w:val="en-US"/>
        </w:rPr>
        <w:t xml:space="preserve"> (structure &amp; governance); </w:t>
      </w:r>
      <w:r w:rsidRPr="002304A6">
        <w:rPr>
          <w:rFonts w:ascii="Arial" w:hAnsi="Arial" w:cs="Arial"/>
        </w:rPr>
        <w:t xml:space="preserve"> inconsistency with national agencies, focus on local leadership, new models for visioning, collective lobbying at strategic level </w:t>
      </w:r>
      <w:r w:rsidRPr="002304A6">
        <w:rPr>
          <w:rFonts w:ascii="Arial" w:hAnsi="Arial" w:cs="Arial"/>
          <w:i/>
          <w:iCs/>
          <w:lang w:val="en-US"/>
        </w:rPr>
        <w:t xml:space="preserve">(strategy &amp; Influence); </w:t>
      </w:r>
      <w:r w:rsidRPr="002304A6">
        <w:rPr>
          <w:rFonts w:ascii="Arial" w:hAnsi="Arial" w:cs="Arial"/>
        </w:rPr>
        <w:t xml:space="preserve">stronger relationship with business; engaging your employees/assets </w:t>
      </w:r>
      <w:r w:rsidRPr="002304A6">
        <w:rPr>
          <w:rFonts w:ascii="Arial" w:hAnsi="Arial" w:cs="Arial"/>
          <w:i/>
          <w:iCs/>
          <w:lang w:val="en-US"/>
        </w:rPr>
        <w:t xml:space="preserve">(communications &amp; engagement); </w:t>
      </w:r>
      <w:r w:rsidRPr="002304A6">
        <w:rPr>
          <w:rFonts w:ascii="Arial" w:hAnsi="Arial" w:cs="Arial"/>
        </w:rPr>
        <w:t xml:space="preserve">good practice:  Successful attraction of investment, investment in public realm, local authority taking leadership on investment </w:t>
      </w:r>
      <w:r w:rsidRPr="002304A6">
        <w:rPr>
          <w:rFonts w:ascii="Arial" w:hAnsi="Arial" w:cs="Arial"/>
          <w:i/>
          <w:iCs/>
          <w:lang w:val="en-US"/>
        </w:rPr>
        <w:t>(economic investment).</w:t>
      </w:r>
    </w:p>
    <w:p w:rsidR="00011342" w:rsidRPr="002304A6" w:rsidRDefault="00011342" w:rsidP="00011342">
      <w:pPr>
        <w:pStyle w:val="ListParagraph"/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i/>
        </w:rPr>
      </w:pPr>
      <w:r w:rsidRPr="002304A6">
        <w:rPr>
          <w:rFonts w:ascii="Arial" w:eastAsia="Times New Roman" w:hAnsi="Arial" w:cs="Arial"/>
          <w:i/>
        </w:rPr>
        <w:t>Thinking across all the services that councils provide, what more do you think your council could do to support your town centres?</w:t>
      </w:r>
    </w:p>
    <w:p w:rsidR="00D628B0" w:rsidRPr="002304A6" w:rsidRDefault="00E16785" w:rsidP="00076D3D">
      <w:pPr>
        <w:tabs>
          <w:tab w:val="num" w:pos="720"/>
        </w:tabs>
        <w:spacing w:after="120" w:line="240" w:lineRule="auto"/>
        <w:rPr>
          <w:rFonts w:ascii="Arial" w:hAnsi="Arial" w:cs="Arial"/>
        </w:rPr>
      </w:pPr>
      <w:r w:rsidRPr="002304A6">
        <w:rPr>
          <w:rFonts w:ascii="Arial" w:hAnsi="Arial" w:cs="Arial"/>
        </w:rPr>
        <w:t>Clear on councils role in town centres (</w:t>
      </w:r>
      <w:r w:rsidRPr="002304A6">
        <w:rPr>
          <w:rFonts w:ascii="Arial" w:hAnsi="Arial" w:cs="Arial"/>
          <w:i/>
          <w:iCs/>
          <w:lang w:val="en-US"/>
        </w:rPr>
        <w:t>inspiration &amp; objectives</w:t>
      </w:r>
      <w:r w:rsidRPr="002304A6">
        <w:rPr>
          <w:rFonts w:ascii="Arial" w:hAnsi="Arial" w:cs="Arial"/>
        </w:rPr>
        <w:t xml:space="preserve">); long-term planning beyond local plan, collaborating on developing public sector land, move responsibility for services so as to not block development </w:t>
      </w:r>
      <w:r w:rsidR="00D628B0" w:rsidRPr="002304A6">
        <w:rPr>
          <w:rFonts w:ascii="Arial" w:hAnsi="Arial" w:cs="Arial"/>
        </w:rPr>
        <w:t>(</w:t>
      </w:r>
      <w:r w:rsidR="00D628B0" w:rsidRPr="002304A6">
        <w:rPr>
          <w:rFonts w:ascii="Arial" w:hAnsi="Arial" w:cs="Arial"/>
          <w:i/>
          <w:iCs/>
          <w:lang w:val="en-US"/>
        </w:rPr>
        <w:t xml:space="preserve">planning and property); </w:t>
      </w:r>
      <w:r w:rsidR="00612AB8" w:rsidRPr="002304A6">
        <w:rPr>
          <w:rFonts w:ascii="Arial" w:hAnsi="Arial" w:cs="Arial"/>
        </w:rPr>
        <w:t>supporting community to deliver (</w:t>
      </w:r>
      <w:r w:rsidR="00612AB8" w:rsidRPr="002304A6">
        <w:rPr>
          <w:rFonts w:ascii="Arial" w:hAnsi="Arial" w:cs="Arial"/>
          <w:i/>
        </w:rPr>
        <w:t>community &amp; culture</w:t>
      </w:r>
      <w:r w:rsidR="00612AB8" w:rsidRPr="002304A6">
        <w:rPr>
          <w:rFonts w:ascii="Arial" w:hAnsi="Arial" w:cs="Arial"/>
        </w:rPr>
        <w:t xml:space="preserve">); </w:t>
      </w:r>
      <w:r w:rsidRPr="002304A6">
        <w:rPr>
          <w:rFonts w:ascii="Arial" w:hAnsi="Arial" w:cs="Arial"/>
        </w:rPr>
        <w:t xml:space="preserve">leader in place in development, take more risks, better use of legal powers, place based services </w:t>
      </w:r>
      <w:r w:rsidRPr="002304A6">
        <w:rPr>
          <w:rFonts w:ascii="Arial" w:hAnsi="Arial" w:cs="Arial"/>
          <w:i/>
          <w:iCs/>
          <w:lang w:val="en-US"/>
        </w:rPr>
        <w:t>(strategy &amp; Influence);</w:t>
      </w:r>
      <w:r w:rsidRPr="002304A6">
        <w:rPr>
          <w:rFonts w:ascii="Arial" w:hAnsi="Arial" w:cs="Arial"/>
        </w:rPr>
        <w:t xml:space="preserve"> joined up working and communication, communication working to a common plan</w:t>
      </w:r>
      <w:r w:rsidR="00D628B0" w:rsidRPr="002304A6">
        <w:rPr>
          <w:rFonts w:ascii="Arial" w:hAnsi="Arial" w:cs="Arial"/>
          <w:i/>
          <w:iCs/>
          <w:lang w:val="en-US"/>
        </w:rPr>
        <w:t xml:space="preserve">(communications &amp; engagement); </w:t>
      </w:r>
      <w:r w:rsidRPr="002304A6">
        <w:rPr>
          <w:rFonts w:ascii="Arial" w:hAnsi="Arial" w:cs="Arial"/>
        </w:rPr>
        <w:t>investing and valuing the public realm,</w:t>
      </w:r>
      <w:r w:rsidR="00D628B0" w:rsidRPr="002304A6">
        <w:rPr>
          <w:rFonts w:ascii="Arial" w:hAnsi="Arial" w:cs="Arial"/>
          <w:i/>
          <w:iCs/>
          <w:lang w:val="en-US"/>
        </w:rPr>
        <w:t xml:space="preserve"> </w:t>
      </w:r>
      <w:r w:rsidRPr="002304A6">
        <w:rPr>
          <w:rFonts w:ascii="Arial" w:hAnsi="Arial" w:cs="Arial"/>
        </w:rPr>
        <w:t xml:space="preserve">mind-set of a business development </w:t>
      </w:r>
      <w:r w:rsidRPr="002304A6">
        <w:rPr>
          <w:rFonts w:ascii="Arial" w:hAnsi="Arial" w:cs="Arial"/>
          <w:i/>
          <w:iCs/>
          <w:lang w:val="en-US"/>
        </w:rPr>
        <w:t xml:space="preserve"> </w:t>
      </w:r>
      <w:r w:rsidR="00D628B0" w:rsidRPr="002304A6">
        <w:rPr>
          <w:rFonts w:ascii="Arial" w:hAnsi="Arial" w:cs="Arial"/>
          <w:i/>
          <w:iCs/>
          <w:lang w:val="en-US"/>
        </w:rPr>
        <w:t>(economic investment).</w:t>
      </w:r>
    </w:p>
    <w:p w:rsidR="00994135" w:rsidRPr="002304A6" w:rsidRDefault="00994135" w:rsidP="003B15DB">
      <w:pPr>
        <w:pStyle w:val="Default"/>
        <w:spacing w:after="120"/>
        <w:rPr>
          <w:color w:val="auto"/>
          <w:sz w:val="22"/>
          <w:szCs w:val="22"/>
        </w:rPr>
      </w:pPr>
      <w:r w:rsidRPr="002304A6">
        <w:rPr>
          <w:b/>
          <w:bCs/>
          <w:color w:val="auto"/>
          <w:sz w:val="22"/>
          <w:szCs w:val="22"/>
        </w:rPr>
        <w:t xml:space="preserve">Different </w:t>
      </w:r>
      <w:r w:rsidR="00076D3D" w:rsidRPr="002304A6">
        <w:rPr>
          <w:b/>
          <w:bCs/>
          <w:color w:val="auto"/>
          <w:sz w:val="22"/>
          <w:szCs w:val="22"/>
        </w:rPr>
        <w:t>P</w:t>
      </w:r>
      <w:r w:rsidRPr="002304A6">
        <w:rPr>
          <w:b/>
          <w:bCs/>
          <w:color w:val="auto"/>
          <w:sz w:val="22"/>
          <w:szCs w:val="22"/>
        </w:rPr>
        <w:t xml:space="preserve">erspectives: </w:t>
      </w:r>
    </w:p>
    <w:p w:rsidR="00994135" w:rsidRPr="002304A6" w:rsidRDefault="00A35F07" w:rsidP="003B15DB">
      <w:pPr>
        <w:pStyle w:val="Default"/>
        <w:spacing w:after="120"/>
        <w:rPr>
          <w:color w:val="auto"/>
          <w:sz w:val="22"/>
          <w:szCs w:val="22"/>
        </w:rPr>
      </w:pPr>
      <w:r w:rsidRPr="002304A6">
        <w:rPr>
          <w:b/>
          <w:i/>
          <w:color w:val="auto"/>
          <w:sz w:val="22"/>
          <w:szCs w:val="22"/>
        </w:rPr>
        <w:t>Property and Growth</w:t>
      </w:r>
      <w:r w:rsidRPr="002304A6">
        <w:rPr>
          <w:color w:val="auto"/>
          <w:sz w:val="22"/>
          <w:szCs w:val="22"/>
        </w:rPr>
        <w:t xml:space="preserve">:  </w:t>
      </w:r>
      <w:r w:rsidR="00994135" w:rsidRPr="002304A6">
        <w:rPr>
          <w:color w:val="auto"/>
          <w:sz w:val="22"/>
          <w:szCs w:val="22"/>
        </w:rPr>
        <w:t xml:space="preserve">Rachel Campbell, </w:t>
      </w:r>
      <w:r w:rsidR="00A40EF8" w:rsidRPr="002304A6">
        <w:rPr>
          <w:color w:val="auto"/>
          <w:sz w:val="22"/>
          <w:szCs w:val="22"/>
        </w:rPr>
        <w:t>from the</w:t>
      </w:r>
      <w:r w:rsidR="00994135" w:rsidRPr="002304A6">
        <w:rPr>
          <w:color w:val="auto"/>
          <w:sz w:val="22"/>
          <w:szCs w:val="22"/>
        </w:rPr>
        <w:t xml:space="preserve"> British Property Federation </w:t>
      </w:r>
      <w:r w:rsidR="00A40EF8" w:rsidRPr="002304A6">
        <w:rPr>
          <w:color w:val="auto"/>
          <w:sz w:val="22"/>
          <w:szCs w:val="22"/>
        </w:rPr>
        <w:t>gave an overview of two areas whe</w:t>
      </w:r>
      <w:r w:rsidRPr="002304A6">
        <w:rPr>
          <w:color w:val="auto"/>
          <w:sz w:val="22"/>
          <w:szCs w:val="22"/>
        </w:rPr>
        <w:t>re roles of councils and real e</w:t>
      </w:r>
      <w:r w:rsidR="00A40EF8" w:rsidRPr="002304A6">
        <w:rPr>
          <w:color w:val="auto"/>
          <w:sz w:val="22"/>
          <w:szCs w:val="22"/>
        </w:rPr>
        <w:t>state sector can have positive synergy:</w:t>
      </w:r>
    </w:p>
    <w:p w:rsidR="001E6020" w:rsidRPr="002304A6" w:rsidRDefault="00EB57EB" w:rsidP="00076D3D">
      <w:pPr>
        <w:pStyle w:val="Default"/>
        <w:numPr>
          <w:ilvl w:val="0"/>
          <w:numId w:val="8"/>
        </w:numPr>
        <w:spacing w:after="120"/>
        <w:rPr>
          <w:color w:val="auto"/>
          <w:sz w:val="22"/>
          <w:szCs w:val="22"/>
        </w:rPr>
      </w:pPr>
      <w:r w:rsidRPr="002304A6">
        <w:rPr>
          <w:color w:val="auto"/>
          <w:sz w:val="22"/>
          <w:szCs w:val="22"/>
        </w:rPr>
        <w:t>The joint BPF &amp; LGA r</w:t>
      </w:r>
      <w:r w:rsidR="001E6020" w:rsidRPr="002304A6">
        <w:rPr>
          <w:color w:val="auto"/>
          <w:sz w:val="22"/>
          <w:szCs w:val="22"/>
        </w:rPr>
        <w:t xml:space="preserve">eport on </w:t>
      </w:r>
      <w:hyperlink r:id="rId10" w:history="1">
        <w:r w:rsidRPr="002304A6">
          <w:rPr>
            <w:rStyle w:val="Hyperlink"/>
            <w:b/>
            <w:i/>
            <w:color w:val="0070C0"/>
            <w:sz w:val="22"/>
            <w:szCs w:val="22"/>
          </w:rPr>
          <w:t>Unlocking Growth through Partnerships</w:t>
        </w:r>
      </w:hyperlink>
      <w:r w:rsidRPr="002304A6">
        <w:rPr>
          <w:b/>
          <w:i/>
          <w:color w:val="auto"/>
          <w:sz w:val="22"/>
          <w:szCs w:val="22"/>
        </w:rPr>
        <w:t xml:space="preserve"> </w:t>
      </w:r>
      <w:r w:rsidR="00A35F07" w:rsidRPr="002304A6">
        <w:rPr>
          <w:color w:val="auto"/>
          <w:sz w:val="22"/>
          <w:szCs w:val="22"/>
        </w:rPr>
        <w:t>(201</w:t>
      </w:r>
      <w:r w:rsidRPr="002304A6">
        <w:rPr>
          <w:color w:val="auto"/>
          <w:sz w:val="22"/>
          <w:szCs w:val="22"/>
        </w:rPr>
        <w:t>7</w:t>
      </w:r>
      <w:r w:rsidR="00A35F07" w:rsidRPr="002304A6">
        <w:rPr>
          <w:color w:val="auto"/>
          <w:sz w:val="22"/>
          <w:szCs w:val="22"/>
        </w:rPr>
        <w:t>) defines characteristics of pro-growth councils</w:t>
      </w:r>
      <w:r w:rsidR="001E6020" w:rsidRPr="002304A6">
        <w:rPr>
          <w:color w:val="auto"/>
          <w:sz w:val="22"/>
          <w:szCs w:val="22"/>
        </w:rPr>
        <w:t xml:space="preserve"> including land assembly and developing ‘commercial mind</w:t>
      </w:r>
      <w:r w:rsidR="00DA55DD" w:rsidRPr="002304A6">
        <w:rPr>
          <w:color w:val="auto"/>
          <w:sz w:val="22"/>
          <w:szCs w:val="22"/>
        </w:rPr>
        <w:t>-</w:t>
      </w:r>
      <w:r w:rsidR="001E6020" w:rsidRPr="002304A6">
        <w:rPr>
          <w:color w:val="auto"/>
          <w:sz w:val="22"/>
          <w:szCs w:val="22"/>
        </w:rPr>
        <w:t>set’</w:t>
      </w:r>
      <w:r w:rsidR="00A35F07" w:rsidRPr="002304A6">
        <w:rPr>
          <w:color w:val="auto"/>
          <w:sz w:val="22"/>
          <w:szCs w:val="22"/>
        </w:rPr>
        <w:t xml:space="preserve"> alongside b</w:t>
      </w:r>
      <w:r w:rsidR="001E6020" w:rsidRPr="002304A6">
        <w:rPr>
          <w:color w:val="auto"/>
          <w:sz w:val="22"/>
          <w:szCs w:val="22"/>
        </w:rPr>
        <w:t>est</w:t>
      </w:r>
      <w:r w:rsidR="00A35F07" w:rsidRPr="002304A6">
        <w:rPr>
          <w:color w:val="auto"/>
          <w:sz w:val="22"/>
          <w:szCs w:val="22"/>
        </w:rPr>
        <w:t xml:space="preserve"> of</w:t>
      </w:r>
      <w:r w:rsidR="001E6020" w:rsidRPr="002304A6">
        <w:rPr>
          <w:color w:val="auto"/>
          <w:sz w:val="22"/>
          <w:szCs w:val="22"/>
        </w:rPr>
        <w:t xml:space="preserve"> real estate sector </w:t>
      </w:r>
      <w:r w:rsidR="00A35F07" w:rsidRPr="002304A6">
        <w:rPr>
          <w:color w:val="auto"/>
          <w:sz w:val="22"/>
          <w:szCs w:val="22"/>
        </w:rPr>
        <w:t xml:space="preserve">that </w:t>
      </w:r>
      <w:r w:rsidR="001E6020" w:rsidRPr="002304A6">
        <w:rPr>
          <w:color w:val="auto"/>
          <w:sz w:val="22"/>
          <w:szCs w:val="22"/>
        </w:rPr>
        <w:t>helps</w:t>
      </w:r>
      <w:r w:rsidR="00A35F07" w:rsidRPr="002304A6">
        <w:rPr>
          <w:color w:val="auto"/>
          <w:sz w:val="22"/>
          <w:szCs w:val="22"/>
        </w:rPr>
        <w:t xml:space="preserve"> positively shape great places.  </w:t>
      </w:r>
    </w:p>
    <w:p w:rsidR="001E6020" w:rsidRPr="002304A6" w:rsidRDefault="00EB57EB" w:rsidP="00076D3D">
      <w:pPr>
        <w:pStyle w:val="Default"/>
        <w:numPr>
          <w:ilvl w:val="0"/>
          <w:numId w:val="8"/>
        </w:numPr>
        <w:spacing w:after="120"/>
        <w:rPr>
          <w:color w:val="auto"/>
          <w:sz w:val="22"/>
          <w:szCs w:val="22"/>
        </w:rPr>
      </w:pPr>
      <w:r w:rsidRPr="002304A6">
        <w:rPr>
          <w:color w:val="auto"/>
          <w:sz w:val="22"/>
          <w:szCs w:val="22"/>
        </w:rPr>
        <w:t xml:space="preserve">The 2016 report on </w:t>
      </w:r>
      <w:hyperlink r:id="rId11" w:history="1">
        <w:r w:rsidR="001E6020" w:rsidRPr="002304A6">
          <w:rPr>
            <w:rStyle w:val="Hyperlink"/>
            <w:b/>
            <w:i/>
            <w:color w:val="0070C0"/>
            <w:sz w:val="22"/>
            <w:szCs w:val="22"/>
          </w:rPr>
          <w:t>Town Centre Investment Management and Zones</w:t>
        </w:r>
      </w:hyperlink>
      <w:r w:rsidRPr="002304A6">
        <w:rPr>
          <w:color w:val="auto"/>
          <w:sz w:val="22"/>
          <w:szCs w:val="22"/>
        </w:rPr>
        <w:t xml:space="preserve"> outlines how Councils can take a strategic leadership and investment role in land assembly, development and the collective management of town centre properties.</w:t>
      </w:r>
    </w:p>
    <w:p w:rsidR="00A60446" w:rsidRPr="002304A6" w:rsidRDefault="00076D3D" w:rsidP="003B15DB">
      <w:pPr>
        <w:pStyle w:val="Default"/>
        <w:spacing w:after="120"/>
        <w:rPr>
          <w:color w:val="auto"/>
          <w:sz w:val="22"/>
          <w:szCs w:val="22"/>
        </w:rPr>
      </w:pPr>
      <w:r w:rsidRPr="002304A6">
        <w:rPr>
          <w:b/>
          <w:i/>
          <w:color w:val="auto"/>
          <w:sz w:val="22"/>
          <w:szCs w:val="22"/>
        </w:rPr>
        <w:t>Private-Public Partnership Approac</w:t>
      </w:r>
      <w:r w:rsidRPr="009A0AB8">
        <w:rPr>
          <w:b/>
          <w:i/>
          <w:color w:val="auto"/>
          <w:sz w:val="22"/>
          <w:szCs w:val="22"/>
        </w:rPr>
        <w:t>h</w:t>
      </w:r>
      <w:r w:rsidRPr="002304A6">
        <w:rPr>
          <w:color w:val="auto"/>
          <w:sz w:val="22"/>
          <w:szCs w:val="22"/>
        </w:rPr>
        <w:t>:</w:t>
      </w:r>
      <w:r w:rsidRPr="002304A6">
        <w:rPr>
          <w:b/>
          <w:color w:val="auto"/>
          <w:sz w:val="22"/>
          <w:szCs w:val="22"/>
        </w:rPr>
        <w:t xml:space="preserve">  </w:t>
      </w:r>
      <w:r w:rsidR="00994135" w:rsidRPr="002304A6">
        <w:rPr>
          <w:color w:val="auto"/>
          <w:sz w:val="22"/>
          <w:szCs w:val="22"/>
        </w:rPr>
        <w:t xml:space="preserve">Ojay McDonald, </w:t>
      </w:r>
      <w:r w:rsidRPr="002304A6">
        <w:rPr>
          <w:color w:val="auto"/>
          <w:sz w:val="22"/>
          <w:szCs w:val="22"/>
        </w:rPr>
        <w:t xml:space="preserve">from the </w:t>
      </w:r>
      <w:r w:rsidR="00994135" w:rsidRPr="002304A6">
        <w:rPr>
          <w:color w:val="auto"/>
          <w:sz w:val="22"/>
          <w:szCs w:val="22"/>
        </w:rPr>
        <w:t xml:space="preserve">Association of Town and City Management </w:t>
      </w:r>
      <w:r w:rsidRPr="002304A6">
        <w:rPr>
          <w:color w:val="auto"/>
          <w:sz w:val="22"/>
          <w:szCs w:val="22"/>
        </w:rPr>
        <w:t xml:space="preserve">highlighted the need and opportunities for collaboration between councils and businesses </w:t>
      </w:r>
      <w:r w:rsidR="00D965DE" w:rsidRPr="002304A6">
        <w:rPr>
          <w:color w:val="auto"/>
          <w:sz w:val="22"/>
          <w:szCs w:val="22"/>
        </w:rPr>
        <w:t>as a way of combining more limited funds.  He pointed to examples of good practice that include:</w:t>
      </w:r>
    </w:p>
    <w:p w:rsidR="00E57939" w:rsidRPr="002304A6" w:rsidRDefault="00D965DE" w:rsidP="003B15DB">
      <w:pPr>
        <w:pStyle w:val="Default"/>
        <w:numPr>
          <w:ilvl w:val="0"/>
          <w:numId w:val="4"/>
        </w:numPr>
        <w:spacing w:after="120"/>
        <w:rPr>
          <w:color w:val="auto"/>
          <w:sz w:val="22"/>
          <w:szCs w:val="22"/>
        </w:rPr>
      </w:pPr>
      <w:r w:rsidRPr="002304A6">
        <w:rPr>
          <w:color w:val="auto"/>
          <w:sz w:val="22"/>
          <w:szCs w:val="22"/>
        </w:rPr>
        <w:t>Kingston Futures</w:t>
      </w:r>
    </w:p>
    <w:p w:rsidR="00E57939" w:rsidRPr="002304A6" w:rsidRDefault="00E57939" w:rsidP="003B15DB">
      <w:pPr>
        <w:pStyle w:val="Default"/>
        <w:numPr>
          <w:ilvl w:val="0"/>
          <w:numId w:val="4"/>
        </w:numPr>
        <w:spacing w:after="120"/>
        <w:rPr>
          <w:color w:val="auto"/>
          <w:sz w:val="22"/>
          <w:szCs w:val="22"/>
        </w:rPr>
      </w:pPr>
      <w:r w:rsidRPr="002304A6">
        <w:rPr>
          <w:color w:val="auto"/>
          <w:sz w:val="22"/>
          <w:szCs w:val="22"/>
        </w:rPr>
        <w:t>City Co Manchester</w:t>
      </w:r>
    </w:p>
    <w:p w:rsidR="00E57939" w:rsidRPr="002304A6" w:rsidRDefault="00E57939" w:rsidP="003B15DB">
      <w:pPr>
        <w:pStyle w:val="Default"/>
        <w:numPr>
          <w:ilvl w:val="0"/>
          <w:numId w:val="4"/>
        </w:numPr>
        <w:spacing w:after="120"/>
        <w:rPr>
          <w:color w:val="auto"/>
          <w:sz w:val="22"/>
          <w:szCs w:val="22"/>
        </w:rPr>
      </w:pPr>
      <w:r w:rsidRPr="002304A6">
        <w:rPr>
          <w:color w:val="auto"/>
          <w:sz w:val="22"/>
          <w:szCs w:val="22"/>
        </w:rPr>
        <w:t>Rotherham</w:t>
      </w:r>
    </w:p>
    <w:p w:rsidR="00E57939" w:rsidRPr="002304A6" w:rsidRDefault="008332F3" w:rsidP="003B15DB">
      <w:pPr>
        <w:pStyle w:val="Default"/>
        <w:numPr>
          <w:ilvl w:val="0"/>
          <w:numId w:val="4"/>
        </w:numPr>
        <w:spacing w:after="120"/>
        <w:rPr>
          <w:color w:val="auto"/>
          <w:sz w:val="22"/>
          <w:szCs w:val="22"/>
        </w:rPr>
      </w:pPr>
      <w:r w:rsidRPr="002304A6">
        <w:rPr>
          <w:color w:val="auto"/>
          <w:sz w:val="22"/>
          <w:szCs w:val="22"/>
        </w:rPr>
        <w:t>Stockport</w:t>
      </w:r>
    </w:p>
    <w:p w:rsidR="00581E92" w:rsidRPr="002304A6" w:rsidRDefault="00D965DE" w:rsidP="00D965DE">
      <w:pPr>
        <w:pStyle w:val="Default"/>
        <w:spacing w:after="120"/>
        <w:rPr>
          <w:color w:val="auto"/>
          <w:sz w:val="22"/>
          <w:szCs w:val="22"/>
        </w:rPr>
      </w:pPr>
      <w:r w:rsidRPr="002304A6">
        <w:rPr>
          <w:b/>
          <w:i/>
          <w:color w:val="auto"/>
          <w:sz w:val="22"/>
          <w:szCs w:val="22"/>
        </w:rPr>
        <w:t>Understanding the Customer Experience</w:t>
      </w:r>
      <w:r w:rsidRPr="002304A6">
        <w:rPr>
          <w:color w:val="auto"/>
          <w:sz w:val="22"/>
          <w:szCs w:val="22"/>
        </w:rPr>
        <w:t xml:space="preserve">: </w:t>
      </w:r>
      <w:r w:rsidRPr="002304A6">
        <w:rPr>
          <w:b/>
          <w:color w:val="auto"/>
          <w:sz w:val="22"/>
          <w:szCs w:val="22"/>
        </w:rPr>
        <w:t xml:space="preserve"> </w:t>
      </w:r>
      <w:r w:rsidRPr="002304A6">
        <w:rPr>
          <w:color w:val="auto"/>
          <w:sz w:val="22"/>
          <w:szCs w:val="22"/>
        </w:rPr>
        <w:t>Dr Cathy Hart from</w:t>
      </w:r>
      <w:r w:rsidR="00994135" w:rsidRPr="002304A6">
        <w:rPr>
          <w:color w:val="auto"/>
          <w:sz w:val="22"/>
          <w:szCs w:val="22"/>
        </w:rPr>
        <w:t xml:space="preserve"> Loughborough University</w:t>
      </w:r>
      <w:r w:rsidRPr="002304A6">
        <w:rPr>
          <w:b/>
          <w:color w:val="auto"/>
          <w:sz w:val="22"/>
          <w:szCs w:val="22"/>
        </w:rPr>
        <w:t xml:space="preserve"> </w:t>
      </w:r>
      <w:r w:rsidRPr="002304A6">
        <w:rPr>
          <w:color w:val="auto"/>
          <w:sz w:val="22"/>
          <w:szCs w:val="22"/>
        </w:rPr>
        <w:t xml:space="preserve">provided an overview of research </w:t>
      </w:r>
      <w:r w:rsidR="00581E92" w:rsidRPr="002304A6">
        <w:rPr>
          <w:color w:val="auto"/>
          <w:sz w:val="22"/>
          <w:szCs w:val="22"/>
        </w:rPr>
        <w:t>focusing on how customers use town centres.</w:t>
      </w:r>
    </w:p>
    <w:p w:rsidR="008332F3" w:rsidRPr="002304A6" w:rsidRDefault="007A4C2C" w:rsidP="00581E92">
      <w:pPr>
        <w:pStyle w:val="Default"/>
        <w:numPr>
          <w:ilvl w:val="0"/>
          <w:numId w:val="9"/>
        </w:numPr>
        <w:spacing w:after="120"/>
        <w:rPr>
          <w:color w:val="auto"/>
          <w:sz w:val="22"/>
          <w:szCs w:val="22"/>
        </w:rPr>
      </w:pPr>
      <w:hyperlink r:id="rId12" w:history="1">
        <w:r w:rsidR="00E2285E" w:rsidRPr="002304A6">
          <w:rPr>
            <w:rStyle w:val="Hyperlink"/>
            <w:b/>
            <w:i/>
            <w:color w:val="0070C0"/>
            <w:sz w:val="22"/>
            <w:szCs w:val="22"/>
          </w:rPr>
          <w:t>The Customer Experience of Town Centres</w:t>
        </w:r>
      </w:hyperlink>
      <w:r w:rsidR="00E2285E" w:rsidRPr="002304A6">
        <w:rPr>
          <w:color w:val="0070C0"/>
          <w:sz w:val="22"/>
          <w:szCs w:val="22"/>
        </w:rPr>
        <w:t xml:space="preserve"> </w:t>
      </w:r>
      <w:r w:rsidR="00E2285E" w:rsidRPr="002304A6">
        <w:rPr>
          <w:color w:val="auto"/>
          <w:sz w:val="22"/>
          <w:szCs w:val="22"/>
        </w:rPr>
        <w:t xml:space="preserve">report looks at </w:t>
      </w:r>
      <w:r w:rsidR="00D965DE" w:rsidRPr="002304A6">
        <w:rPr>
          <w:color w:val="auto"/>
          <w:sz w:val="22"/>
          <w:szCs w:val="22"/>
        </w:rPr>
        <w:t>how t</w:t>
      </w:r>
      <w:r w:rsidR="008332F3" w:rsidRPr="002304A6">
        <w:rPr>
          <w:color w:val="auto"/>
          <w:sz w:val="22"/>
          <w:szCs w:val="22"/>
        </w:rPr>
        <w:t xml:space="preserve">own centres </w:t>
      </w:r>
      <w:r w:rsidR="00581E92" w:rsidRPr="002304A6">
        <w:rPr>
          <w:color w:val="auto"/>
          <w:sz w:val="22"/>
          <w:szCs w:val="22"/>
        </w:rPr>
        <w:t xml:space="preserve">are </w:t>
      </w:r>
      <w:r w:rsidR="008332F3" w:rsidRPr="002304A6">
        <w:rPr>
          <w:color w:val="auto"/>
          <w:sz w:val="22"/>
          <w:szCs w:val="22"/>
        </w:rPr>
        <w:t>valued as an experience</w:t>
      </w:r>
      <w:r w:rsidR="00D965DE" w:rsidRPr="002304A6">
        <w:rPr>
          <w:color w:val="auto"/>
          <w:sz w:val="22"/>
          <w:szCs w:val="22"/>
        </w:rPr>
        <w:t>.  The research identified</w:t>
      </w:r>
      <w:r w:rsidR="0068131E" w:rsidRPr="002304A6">
        <w:rPr>
          <w:color w:val="auto"/>
          <w:sz w:val="22"/>
          <w:szCs w:val="22"/>
        </w:rPr>
        <w:t xml:space="preserve"> functional and experiential touch points affecting </w:t>
      </w:r>
      <w:r w:rsidR="00D965DE" w:rsidRPr="002304A6">
        <w:rPr>
          <w:color w:val="auto"/>
          <w:sz w:val="22"/>
          <w:szCs w:val="22"/>
        </w:rPr>
        <w:t>likelihood to visit,</w:t>
      </w:r>
      <w:r w:rsidR="00581E92" w:rsidRPr="002304A6">
        <w:rPr>
          <w:color w:val="auto"/>
          <w:sz w:val="22"/>
          <w:szCs w:val="22"/>
        </w:rPr>
        <w:t xml:space="preserve"> </w:t>
      </w:r>
      <w:r w:rsidR="0068131E" w:rsidRPr="002304A6">
        <w:rPr>
          <w:color w:val="auto"/>
          <w:sz w:val="22"/>
          <w:szCs w:val="22"/>
        </w:rPr>
        <w:t>dwell times and repeat vis</w:t>
      </w:r>
      <w:r w:rsidR="00581E92" w:rsidRPr="002304A6">
        <w:rPr>
          <w:color w:val="auto"/>
          <w:sz w:val="22"/>
          <w:szCs w:val="22"/>
        </w:rPr>
        <w:t>its.</w:t>
      </w:r>
    </w:p>
    <w:p w:rsidR="008332F3" w:rsidRPr="002304A6" w:rsidRDefault="00E2285E" w:rsidP="00501724">
      <w:pPr>
        <w:pStyle w:val="Default"/>
        <w:numPr>
          <w:ilvl w:val="0"/>
          <w:numId w:val="9"/>
        </w:numPr>
        <w:spacing w:after="120"/>
        <w:rPr>
          <w:color w:val="auto"/>
          <w:sz w:val="22"/>
          <w:szCs w:val="22"/>
        </w:rPr>
      </w:pPr>
      <w:r w:rsidRPr="002304A6">
        <w:rPr>
          <w:color w:val="auto"/>
          <w:sz w:val="22"/>
          <w:szCs w:val="22"/>
        </w:rPr>
        <w:t>Ongoing work on a D</w:t>
      </w:r>
      <w:r w:rsidR="008332F3" w:rsidRPr="002304A6">
        <w:rPr>
          <w:color w:val="auto"/>
          <w:sz w:val="22"/>
          <w:szCs w:val="22"/>
        </w:rPr>
        <w:t>igital High Street Index</w:t>
      </w:r>
      <w:r w:rsidR="001D57EF" w:rsidRPr="002304A6">
        <w:rPr>
          <w:color w:val="auto"/>
          <w:sz w:val="22"/>
          <w:szCs w:val="22"/>
        </w:rPr>
        <w:t xml:space="preserve"> </w:t>
      </w:r>
      <w:r w:rsidR="00501724" w:rsidRPr="002304A6">
        <w:rPr>
          <w:color w:val="auto"/>
          <w:sz w:val="22"/>
          <w:szCs w:val="22"/>
        </w:rPr>
        <w:t xml:space="preserve">which </w:t>
      </w:r>
      <w:r w:rsidRPr="002304A6">
        <w:rPr>
          <w:color w:val="auto"/>
          <w:sz w:val="22"/>
          <w:szCs w:val="22"/>
        </w:rPr>
        <w:t>aim</w:t>
      </w:r>
      <w:r w:rsidR="00501724" w:rsidRPr="002304A6">
        <w:rPr>
          <w:color w:val="auto"/>
          <w:sz w:val="22"/>
          <w:szCs w:val="22"/>
        </w:rPr>
        <w:t xml:space="preserve">s to assist in monitoring the effects of digital on High Street </w:t>
      </w:r>
      <w:r w:rsidRPr="002304A6">
        <w:rPr>
          <w:color w:val="auto"/>
          <w:sz w:val="22"/>
          <w:szCs w:val="22"/>
        </w:rPr>
        <w:t xml:space="preserve">of </w:t>
      </w:r>
      <w:r w:rsidR="00501724" w:rsidRPr="002304A6">
        <w:rPr>
          <w:color w:val="auto"/>
          <w:sz w:val="22"/>
          <w:szCs w:val="22"/>
        </w:rPr>
        <w:t>digital</w:t>
      </w:r>
      <w:r w:rsidRPr="002304A6">
        <w:rPr>
          <w:color w:val="auto"/>
          <w:sz w:val="22"/>
          <w:szCs w:val="22"/>
        </w:rPr>
        <w:t xml:space="preserve"> activity.</w:t>
      </w:r>
    </w:p>
    <w:p w:rsidR="001B0796" w:rsidRPr="002304A6" w:rsidRDefault="003F6B7D" w:rsidP="003B15DB">
      <w:pPr>
        <w:pStyle w:val="Default"/>
        <w:spacing w:after="120"/>
        <w:rPr>
          <w:i/>
          <w:color w:val="auto"/>
          <w:sz w:val="22"/>
          <w:szCs w:val="22"/>
        </w:rPr>
      </w:pPr>
      <w:r w:rsidRPr="002304A6">
        <w:rPr>
          <w:i/>
          <w:color w:val="auto"/>
          <w:sz w:val="22"/>
          <w:szCs w:val="22"/>
        </w:rPr>
        <w:t>Issues Raised in Questions:</w:t>
      </w:r>
    </w:p>
    <w:p w:rsidR="00383979" w:rsidRPr="002304A6" w:rsidRDefault="003F6B7D" w:rsidP="00383979">
      <w:pPr>
        <w:pStyle w:val="Default"/>
        <w:numPr>
          <w:ilvl w:val="0"/>
          <w:numId w:val="10"/>
        </w:numPr>
        <w:spacing w:after="120"/>
        <w:ind w:left="714" w:hanging="357"/>
        <w:rPr>
          <w:color w:val="auto"/>
          <w:sz w:val="22"/>
          <w:szCs w:val="22"/>
        </w:rPr>
      </w:pPr>
      <w:r w:rsidRPr="002304A6">
        <w:rPr>
          <w:color w:val="auto"/>
          <w:sz w:val="22"/>
          <w:szCs w:val="22"/>
        </w:rPr>
        <w:t xml:space="preserve">Impact on footfall of </w:t>
      </w:r>
      <w:r w:rsidR="001B0796" w:rsidRPr="002304A6">
        <w:rPr>
          <w:color w:val="auto"/>
          <w:sz w:val="22"/>
          <w:szCs w:val="22"/>
        </w:rPr>
        <w:t xml:space="preserve">Permitted </w:t>
      </w:r>
      <w:r w:rsidRPr="002304A6">
        <w:rPr>
          <w:color w:val="auto"/>
          <w:sz w:val="22"/>
          <w:szCs w:val="22"/>
        </w:rPr>
        <w:t>D</w:t>
      </w:r>
      <w:r w:rsidR="001B0796" w:rsidRPr="002304A6">
        <w:rPr>
          <w:color w:val="auto"/>
          <w:sz w:val="22"/>
          <w:szCs w:val="22"/>
        </w:rPr>
        <w:t xml:space="preserve">evelopment </w:t>
      </w:r>
      <w:r w:rsidRPr="002304A6">
        <w:rPr>
          <w:color w:val="auto"/>
          <w:sz w:val="22"/>
          <w:szCs w:val="22"/>
        </w:rPr>
        <w:t>R</w:t>
      </w:r>
      <w:r w:rsidR="001B0796" w:rsidRPr="002304A6">
        <w:rPr>
          <w:color w:val="auto"/>
          <w:sz w:val="22"/>
          <w:szCs w:val="22"/>
        </w:rPr>
        <w:t xml:space="preserve">ights </w:t>
      </w:r>
      <w:r w:rsidR="00383979" w:rsidRPr="002304A6">
        <w:rPr>
          <w:color w:val="auto"/>
          <w:sz w:val="22"/>
          <w:szCs w:val="22"/>
        </w:rPr>
        <w:t>from</w:t>
      </w:r>
      <w:r w:rsidR="001B0796" w:rsidRPr="002304A6">
        <w:rPr>
          <w:color w:val="auto"/>
          <w:sz w:val="22"/>
          <w:szCs w:val="22"/>
        </w:rPr>
        <w:t xml:space="preserve"> </w:t>
      </w:r>
      <w:r w:rsidRPr="002304A6">
        <w:rPr>
          <w:color w:val="auto"/>
          <w:sz w:val="22"/>
          <w:szCs w:val="22"/>
        </w:rPr>
        <w:t xml:space="preserve">converting </w:t>
      </w:r>
      <w:r w:rsidR="001B0796" w:rsidRPr="002304A6">
        <w:rPr>
          <w:color w:val="auto"/>
          <w:sz w:val="22"/>
          <w:szCs w:val="22"/>
        </w:rPr>
        <w:t xml:space="preserve">offices </w:t>
      </w:r>
    </w:p>
    <w:p w:rsidR="001B0796" w:rsidRPr="002304A6" w:rsidRDefault="003F6B7D" w:rsidP="00383979">
      <w:pPr>
        <w:pStyle w:val="Default"/>
        <w:numPr>
          <w:ilvl w:val="0"/>
          <w:numId w:val="10"/>
        </w:numPr>
        <w:spacing w:after="120"/>
        <w:ind w:left="714" w:hanging="357"/>
        <w:rPr>
          <w:color w:val="auto"/>
          <w:sz w:val="22"/>
          <w:szCs w:val="22"/>
        </w:rPr>
      </w:pPr>
      <w:r w:rsidRPr="002304A6">
        <w:rPr>
          <w:color w:val="auto"/>
          <w:sz w:val="22"/>
          <w:szCs w:val="22"/>
        </w:rPr>
        <w:t>Value of Councils being proactive not reactive through “</w:t>
      </w:r>
      <w:r w:rsidR="001B0796" w:rsidRPr="002304A6">
        <w:rPr>
          <w:color w:val="auto"/>
          <w:sz w:val="22"/>
          <w:szCs w:val="22"/>
        </w:rPr>
        <w:t>head not heart approach</w:t>
      </w:r>
      <w:r w:rsidRPr="002304A6">
        <w:rPr>
          <w:color w:val="auto"/>
          <w:sz w:val="22"/>
          <w:szCs w:val="22"/>
        </w:rPr>
        <w:t>”</w:t>
      </w:r>
    </w:p>
    <w:p w:rsidR="00383979" w:rsidRPr="002304A6" w:rsidRDefault="009A0AB8" w:rsidP="00383979">
      <w:pPr>
        <w:pStyle w:val="ListParagraph"/>
        <w:numPr>
          <w:ilvl w:val="0"/>
          <w:numId w:val="10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Need to influence and</w:t>
      </w:r>
      <w:r w:rsidR="00383979" w:rsidRPr="002304A6">
        <w:rPr>
          <w:rFonts w:ascii="Arial" w:hAnsi="Arial" w:cs="Arial"/>
        </w:rPr>
        <w:t xml:space="preserve"> support council leaders visioning &amp; strategic leadership </w:t>
      </w:r>
    </w:p>
    <w:p w:rsidR="005C5C6D" w:rsidRPr="002304A6" w:rsidRDefault="003F6B7D" w:rsidP="00383979">
      <w:pPr>
        <w:pStyle w:val="ListParagraph"/>
        <w:numPr>
          <w:ilvl w:val="0"/>
          <w:numId w:val="10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2304A6">
        <w:rPr>
          <w:rFonts w:ascii="Arial" w:hAnsi="Arial" w:cs="Arial"/>
        </w:rPr>
        <w:t>Importance of d</w:t>
      </w:r>
      <w:r w:rsidR="005C5C6D" w:rsidRPr="002304A6">
        <w:rPr>
          <w:rFonts w:ascii="Arial" w:hAnsi="Arial" w:cs="Arial"/>
        </w:rPr>
        <w:t>efin</w:t>
      </w:r>
      <w:r w:rsidRPr="002304A6">
        <w:rPr>
          <w:rFonts w:ascii="Arial" w:hAnsi="Arial" w:cs="Arial"/>
        </w:rPr>
        <w:t>ing</w:t>
      </w:r>
      <w:r w:rsidR="005C5C6D" w:rsidRPr="002304A6">
        <w:rPr>
          <w:rFonts w:ascii="Arial" w:hAnsi="Arial" w:cs="Arial"/>
        </w:rPr>
        <w:t xml:space="preserve"> </w:t>
      </w:r>
      <w:r w:rsidR="009A0AB8">
        <w:rPr>
          <w:rFonts w:ascii="Arial" w:hAnsi="Arial" w:cs="Arial"/>
        </w:rPr>
        <w:t>key performance i</w:t>
      </w:r>
      <w:r w:rsidRPr="002304A6">
        <w:rPr>
          <w:rFonts w:ascii="Arial" w:hAnsi="Arial" w:cs="Arial"/>
        </w:rPr>
        <w:t>ndicators</w:t>
      </w:r>
      <w:r w:rsidR="009A0AB8">
        <w:rPr>
          <w:rFonts w:ascii="Arial" w:hAnsi="Arial" w:cs="Arial"/>
        </w:rPr>
        <w:t xml:space="preserve"> (KPIs)</w:t>
      </w:r>
      <w:r w:rsidRPr="002304A6">
        <w:rPr>
          <w:rFonts w:ascii="Arial" w:hAnsi="Arial" w:cs="Arial"/>
        </w:rPr>
        <w:t xml:space="preserve"> for town centres</w:t>
      </w:r>
    </w:p>
    <w:p w:rsidR="00383979" w:rsidRPr="002304A6" w:rsidRDefault="00383979" w:rsidP="00383979">
      <w:pPr>
        <w:pStyle w:val="ListParagraph"/>
        <w:numPr>
          <w:ilvl w:val="0"/>
          <w:numId w:val="10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2304A6">
        <w:rPr>
          <w:rFonts w:ascii="Arial" w:hAnsi="Arial" w:cs="Arial"/>
        </w:rPr>
        <w:t>Value of evidence of impact of funding initiatives</w:t>
      </w:r>
    </w:p>
    <w:p w:rsidR="003F6B7D" w:rsidRPr="002304A6" w:rsidRDefault="003F6B7D" w:rsidP="00383979">
      <w:pPr>
        <w:pStyle w:val="ListParagraph"/>
        <w:numPr>
          <w:ilvl w:val="0"/>
          <w:numId w:val="10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2304A6">
        <w:rPr>
          <w:rFonts w:ascii="Arial" w:hAnsi="Arial" w:cs="Arial"/>
        </w:rPr>
        <w:t>Understand opportunity from Government offer as defined by Industrial Strategy</w:t>
      </w:r>
    </w:p>
    <w:p w:rsidR="003F6B7D" w:rsidRPr="002304A6" w:rsidRDefault="003F6B7D" w:rsidP="00383979">
      <w:pPr>
        <w:pStyle w:val="ListParagraph"/>
        <w:numPr>
          <w:ilvl w:val="0"/>
          <w:numId w:val="10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2304A6">
        <w:rPr>
          <w:rFonts w:ascii="Arial" w:hAnsi="Arial" w:cs="Arial"/>
        </w:rPr>
        <w:t xml:space="preserve">How </w:t>
      </w:r>
      <w:r w:rsidR="009A0AB8">
        <w:rPr>
          <w:rFonts w:ascii="Arial" w:hAnsi="Arial" w:cs="Arial"/>
        </w:rPr>
        <w:t>to overcome property ownership block through knowledge and</w:t>
      </w:r>
      <w:r w:rsidRPr="002304A6">
        <w:rPr>
          <w:rFonts w:ascii="Arial" w:hAnsi="Arial" w:cs="Arial"/>
        </w:rPr>
        <w:t xml:space="preserve"> engagement</w:t>
      </w:r>
    </w:p>
    <w:p w:rsidR="00132A47" w:rsidRPr="002304A6" w:rsidRDefault="00383979" w:rsidP="00383979">
      <w:pPr>
        <w:pStyle w:val="ListParagraph"/>
        <w:numPr>
          <w:ilvl w:val="0"/>
          <w:numId w:val="10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2304A6">
        <w:rPr>
          <w:rFonts w:ascii="Arial" w:hAnsi="Arial" w:cs="Arial"/>
        </w:rPr>
        <w:t>G</w:t>
      </w:r>
      <w:r w:rsidR="00132A47" w:rsidRPr="002304A6">
        <w:rPr>
          <w:rFonts w:ascii="Arial" w:hAnsi="Arial" w:cs="Arial"/>
        </w:rPr>
        <w:t xml:space="preserve">uidance to elected members on range of issues </w:t>
      </w:r>
      <w:r w:rsidRPr="002304A6">
        <w:rPr>
          <w:rFonts w:ascii="Arial" w:hAnsi="Arial" w:cs="Arial"/>
        </w:rPr>
        <w:t>&amp; coordinated responses</w:t>
      </w:r>
    </w:p>
    <w:p w:rsidR="00003296" w:rsidRPr="002304A6" w:rsidRDefault="00383979" w:rsidP="003B15DB">
      <w:pPr>
        <w:spacing w:after="120" w:line="240" w:lineRule="auto"/>
        <w:rPr>
          <w:rFonts w:ascii="Arial" w:hAnsi="Arial" w:cs="Arial"/>
          <w:b/>
        </w:rPr>
      </w:pPr>
      <w:r w:rsidRPr="002304A6">
        <w:rPr>
          <w:rFonts w:ascii="Arial" w:hAnsi="Arial" w:cs="Arial"/>
          <w:b/>
        </w:rPr>
        <w:t>Next Steps</w:t>
      </w:r>
      <w:r w:rsidR="00C74CAB" w:rsidRPr="002304A6">
        <w:rPr>
          <w:rFonts w:ascii="Arial" w:hAnsi="Arial" w:cs="Arial"/>
          <w:b/>
        </w:rPr>
        <w:t xml:space="preserve"> for the LGA</w:t>
      </w:r>
    </w:p>
    <w:p w:rsidR="00001C2B" w:rsidRPr="002304A6" w:rsidRDefault="00001C2B" w:rsidP="00001C2B">
      <w:pPr>
        <w:pStyle w:val="ListParagraph"/>
        <w:numPr>
          <w:ilvl w:val="0"/>
          <w:numId w:val="10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2304A6">
        <w:rPr>
          <w:rFonts w:ascii="Arial" w:hAnsi="Arial" w:cs="Arial"/>
        </w:rPr>
        <w:t xml:space="preserve">Important </w:t>
      </w:r>
      <w:r w:rsidR="009A0AB8">
        <w:rPr>
          <w:rFonts w:ascii="Arial" w:hAnsi="Arial" w:cs="Arial"/>
        </w:rPr>
        <w:t>that town centre policy</w:t>
      </w:r>
      <w:r w:rsidRPr="002304A6">
        <w:rPr>
          <w:rFonts w:ascii="Arial" w:hAnsi="Arial" w:cs="Arial"/>
        </w:rPr>
        <w:t xml:space="preserve"> </w:t>
      </w:r>
      <w:r w:rsidR="009A0AB8">
        <w:rPr>
          <w:rFonts w:ascii="Arial" w:hAnsi="Arial" w:cs="Arial"/>
        </w:rPr>
        <w:t xml:space="preserve">and good practice advice </w:t>
      </w:r>
      <w:r w:rsidRPr="002304A6">
        <w:rPr>
          <w:rFonts w:ascii="Arial" w:hAnsi="Arial" w:cs="Arial"/>
        </w:rPr>
        <w:t>make</w:t>
      </w:r>
      <w:r w:rsidR="009A0AB8">
        <w:rPr>
          <w:rFonts w:ascii="Arial" w:hAnsi="Arial" w:cs="Arial"/>
        </w:rPr>
        <w:t xml:space="preserve">s </w:t>
      </w:r>
      <w:r w:rsidRPr="002304A6">
        <w:rPr>
          <w:rFonts w:ascii="Arial" w:hAnsi="Arial" w:cs="Arial"/>
        </w:rPr>
        <w:t>distinction between High Street and wider interest</w:t>
      </w:r>
      <w:r w:rsidR="0099151A" w:rsidRPr="002304A6">
        <w:rPr>
          <w:rFonts w:ascii="Arial" w:hAnsi="Arial" w:cs="Arial"/>
        </w:rPr>
        <w:t>s</w:t>
      </w:r>
      <w:r w:rsidR="009A0AB8">
        <w:rPr>
          <w:rFonts w:ascii="Arial" w:hAnsi="Arial" w:cs="Arial"/>
        </w:rPr>
        <w:t xml:space="preserve"> of local g</w:t>
      </w:r>
      <w:r w:rsidRPr="002304A6">
        <w:rPr>
          <w:rFonts w:ascii="Arial" w:hAnsi="Arial" w:cs="Arial"/>
        </w:rPr>
        <w:t>overnment</w:t>
      </w:r>
      <w:r w:rsidR="0099151A" w:rsidRPr="002304A6">
        <w:rPr>
          <w:rFonts w:ascii="Arial" w:hAnsi="Arial" w:cs="Arial"/>
        </w:rPr>
        <w:t xml:space="preserve"> across Town Centres</w:t>
      </w:r>
    </w:p>
    <w:p w:rsidR="00001C2B" w:rsidRPr="002304A6" w:rsidRDefault="00001C2B" w:rsidP="00001C2B">
      <w:pPr>
        <w:pStyle w:val="ListParagraph"/>
        <w:numPr>
          <w:ilvl w:val="0"/>
          <w:numId w:val="10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2304A6">
        <w:rPr>
          <w:rFonts w:ascii="Arial" w:hAnsi="Arial" w:cs="Arial"/>
        </w:rPr>
        <w:t>Opportunity for dialogue with DCLG through LGA on specific issues such as Permitted Development Rights</w:t>
      </w:r>
      <w:r w:rsidR="0099151A" w:rsidRPr="002304A6">
        <w:rPr>
          <w:rFonts w:ascii="Arial" w:hAnsi="Arial" w:cs="Arial"/>
        </w:rPr>
        <w:t xml:space="preserve"> welcomed by participants</w:t>
      </w:r>
    </w:p>
    <w:p w:rsidR="00001C2B" w:rsidRPr="002304A6" w:rsidRDefault="00001C2B" w:rsidP="00001C2B">
      <w:pPr>
        <w:pStyle w:val="ListParagraph"/>
        <w:numPr>
          <w:ilvl w:val="0"/>
          <w:numId w:val="10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2304A6">
        <w:rPr>
          <w:rFonts w:ascii="Arial" w:hAnsi="Arial" w:cs="Arial"/>
        </w:rPr>
        <w:t xml:space="preserve">Potential to </w:t>
      </w:r>
      <w:r w:rsidR="009A0AB8">
        <w:rPr>
          <w:rFonts w:ascii="Arial" w:hAnsi="Arial" w:cs="Arial"/>
        </w:rPr>
        <w:t>develop</w:t>
      </w:r>
      <w:r w:rsidRPr="002304A6">
        <w:rPr>
          <w:rFonts w:ascii="Arial" w:hAnsi="Arial" w:cs="Arial"/>
        </w:rPr>
        <w:t xml:space="preserve"> good practice </w:t>
      </w:r>
      <w:r w:rsidR="009A0AB8">
        <w:rPr>
          <w:rFonts w:ascii="Arial" w:hAnsi="Arial" w:cs="Arial"/>
        </w:rPr>
        <w:t xml:space="preserve">toolkit on </w:t>
      </w:r>
      <w:r w:rsidR="0092035D" w:rsidRPr="002304A6">
        <w:rPr>
          <w:rFonts w:ascii="Arial" w:hAnsi="Arial" w:cs="Arial"/>
        </w:rPr>
        <w:t xml:space="preserve">processes &amp; practical responses for breadth of Town Centre issues </w:t>
      </w:r>
      <w:r w:rsidR="009A0AB8">
        <w:rPr>
          <w:rFonts w:ascii="Arial" w:hAnsi="Arial" w:cs="Arial"/>
        </w:rPr>
        <w:t>– building on what’s currently available.</w:t>
      </w:r>
    </w:p>
    <w:p w:rsidR="00132A47" w:rsidRDefault="0092035D" w:rsidP="003B15DB">
      <w:pPr>
        <w:pStyle w:val="ListParagraph"/>
        <w:numPr>
          <w:ilvl w:val="0"/>
          <w:numId w:val="10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2304A6">
        <w:rPr>
          <w:rFonts w:ascii="Arial" w:hAnsi="Arial" w:cs="Arial"/>
        </w:rPr>
        <w:t xml:space="preserve">Need to engage with </w:t>
      </w:r>
      <w:r w:rsidR="0099151A" w:rsidRPr="002304A6">
        <w:rPr>
          <w:rFonts w:ascii="Arial" w:hAnsi="Arial" w:cs="Arial"/>
        </w:rPr>
        <w:t xml:space="preserve">elected </w:t>
      </w:r>
      <w:r w:rsidR="009A0AB8">
        <w:rPr>
          <w:rFonts w:ascii="Arial" w:hAnsi="Arial" w:cs="Arial"/>
        </w:rPr>
        <w:t>members through event(s) and</w:t>
      </w:r>
      <w:r w:rsidRPr="002304A6">
        <w:rPr>
          <w:rFonts w:ascii="Arial" w:hAnsi="Arial" w:cs="Arial"/>
        </w:rPr>
        <w:t xml:space="preserve"> guidance on</w:t>
      </w:r>
      <w:r w:rsidR="009A0AB8">
        <w:rPr>
          <w:rFonts w:ascii="Arial" w:hAnsi="Arial" w:cs="Arial"/>
        </w:rPr>
        <w:t xml:space="preserve"> taking proactive, coordinated </w:t>
      </w:r>
      <w:r w:rsidRPr="002304A6">
        <w:rPr>
          <w:rFonts w:ascii="Arial" w:hAnsi="Arial" w:cs="Arial"/>
        </w:rPr>
        <w:t>and strategic approaches to Town Centres.</w:t>
      </w:r>
    </w:p>
    <w:p w:rsidR="009A0AB8" w:rsidRDefault="009A0AB8" w:rsidP="009A0AB8">
      <w:pPr>
        <w:spacing w:after="120" w:line="240" w:lineRule="auto"/>
        <w:rPr>
          <w:rFonts w:ascii="Arial" w:hAnsi="Arial" w:cs="Arial"/>
        </w:rPr>
      </w:pPr>
    </w:p>
    <w:p w:rsidR="009A0AB8" w:rsidRDefault="009A0AB8" w:rsidP="009A0AB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Kamal Panchal (</w:t>
      </w:r>
      <w:hyperlink r:id="rId13" w:history="1">
        <w:r w:rsidRPr="00D75F18">
          <w:rPr>
            <w:rStyle w:val="Hyperlink"/>
            <w:rFonts w:ascii="Arial" w:hAnsi="Arial" w:cs="Arial"/>
          </w:rPr>
          <w:t>kamal.panchal@local.gov.uk</w:t>
        </w:r>
      </w:hyperlink>
      <w:r>
        <w:rPr>
          <w:rFonts w:ascii="Arial" w:hAnsi="Arial" w:cs="Arial"/>
        </w:rPr>
        <w:t>)</w:t>
      </w:r>
    </w:p>
    <w:p w:rsidR="009A0AB8" w:rsidRDefault="009A0AB8" w:rsidP="009A0AB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Andrew Jones (</w:t>
      </w:r>
      <w:hyperlink r:id="rId14" w:history="1">
        <w:r w:rsidRPr="00D75F18">
          <w:rPr>
            <w:rStyle w:val="Hyperlink"/>
            <w:rFonts w:ascii="Arial" w:hAnsi="Arial" w:cs="Arial"/>
          </w:rPr>
          <w:t>andrew.jones@local.gov.uk</w:t>
        </w:r>
      </w:hyperlink>
      <w:r>
        <w:rPr>
          <w:rFonts w:ascii="Arial" w:hAnsi="Arial" w:cs="Arial"/>
        </w:rPr>
        <w:t>)</w:t>
      </w:r>
    </w:p>
    <w:p w:rsidR="009A0AB8" w:rsidRPr="009A0AB8" w:rsidRDefault="009A0AB8" w:rsidP="009A0AB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Note prepared by Chris Wade, from People and Places</w:t>
      </w:r>
      <w:r w:rsidR="00C73035">
        <w:rPr>
          <w:rFonts w:ascii="Arial" w:hAnsi="Arial" w:cs="Arial"/>
        </w:rPr>
        <w:t xml:space="preserve"> Ltd</w:t>
      </w:r>
      <w:r w:rsidR="007A4C2C">
        <w:rPr>
          <w:rFonts w:ascii="Arial" w:hAnsi="Arial" w:cs="Arial"/>
        </w:rPr>
        <w:t xml:space="preserve"> (</w:t>
      </w:r>
      <w:hyperlink r:id="rId15" w:history="1">
        <w:r w:rsidR="007A4C2C" w:rsidRPr="00D75F18">
          <w:rPr>
            <w:rStyle w:val="Hyperlink"/>
            <w:rFonts w:ascii="Arial" w:hAnsi="Arial" w:cs="Arial"/>
          </w:rPr>
          <w:t>chris.wade@people-places.co.uk</w:t>
        </w:r>
      </w:hyperlink>
      <w:r w:rsidR="007A4C2C">
        <w:rPr>
          <w:rFonts w:ascii="Arial" w:hAnsi="Arial" w:cs="Arial"/>
        </w:rPr>
        <w:t xml:space="preserve">) </w:t>
      </w:r>
    </w:p>
    <w:p w:rsidR="001B0796" w:rsidRPr="002304A6" w:rsidRDefault="001B0796" w:rsidP="003B15DB">
      <w:pPr>
        <w:spacing w:after="120" w:line="240" w:lineRule="auto"/>
        <w:rPr>
          <w:rFonts w:ascii="Arial" w:hAnsi="Arial" w:cs="Arial"/>
        </w:rPr>
      </w:pPr>
    </w:p>
    <w:sectPr w:rsidR="001B0796" w:rsidRPr="002304A6" w:rsidSect="0062589E">
      <w:headerReference w:type="defaul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8B1" w:rsidRDefault="005D68B1" w:rsidP="00DA55DD">
      <w:pPr>
        <w:spacing w:after="0" w:line="240" w:lineRule="auto"/>
      </w:pPr>
      <w:r>
        <w:separator/>
      </w:r>
    </w:p>
  </w:endnote>
  <w:endnote w:type="continuationSeparator" w:id="0">
    <w:p w:rsidR="005D68B1" w:rsidRDefault="005D68B1" w:rsidP="00DA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8B1" w:rsidRDefault="005D68B1" w:rsidP="00DA55DD">
      <w:pPr>
        <w:spacing w:after="0" w:line="240" w:lineRule="auto"/>
      </w:pPr>
      <w:r>
        <w:separator/>
      </w:r>
    </w:p>
  </w:footnote>
  <w:footnote w:type="continuationSeparator" w:id="0">
    <w:p w:rsidR="005D68B1" w:rsidRDefault="005D68B1" w:rsidP="00DA5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89E" w:rsidRDefault="0062589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4754245</wp:posOffset>
          </wp:positionH>
          <wp:positionV relativeFrom="paragraph">
            <wp:posOffset>-278765</wp:posOffset>
          </wp:positionV>
          <wp:extent cx="1452880" cy="847725"/>
          <wp:effectExtent l="0" t="0" r="0" b="9525"/>
          <wp:wrapTight wrapText="bothSides">
            <wp:wrapPolygon edited="0">
              <wp:start x="0" y="0"/>
              <wp:lineTo x="0" y="21357"/>
              <wp:lineTo x="21241" y="21357"/>
              <wp:lineTo x="2124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A321D"/>
    <w:multiLevelType w:val="hybridMultilevel"/>
    <w:tmpl w:val="9A0C69A8"/>
    <w:lvl w:ilvl="0" w:tplc="A37A0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95CB7"/>
    <w:multiLevelType w:val="hybridMultilevel"/>
    <w:tmpl w:val="53D2F2A0"/>
    <w:lvl w:ilvl="0" w:tplc="A37A0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D7F31"/>
    <w:multiLevelType w:val="hybridMultilevel"/>
    <w:tmpl w:val="86060D06"/>
    <w:lvl w:ilvl="0" w:tplc="A37A0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05910"/>
    <w:multiLevelType w:val="hybridMultilevel"/>
    <w:tmpl w:val="05665EB8"/>
    <w:lvl w:ilvl="0" w:tplc="A37A0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75AC1"/>
    <w:multiLevelType w:val="hybridMultilevel"/>
    <w:tmpl w:val="84A8BFC8"/>
    <w:lvl w:ilvl="0" w:tplc="1474098C">
      <w:start w:val="1"/>
      <w:numFmt w:val="decimal"/>
      <w:lvlText w:val="%1."/>
      <w:lvlJc w:val="left"/>
      <w:pPr>
        <w:ind w:left="420" w:hanging="360"/>
      </w:pPr>
      <w:rPr>
        <w:rFonts w:hint="default"/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19227A2"/>
    <w:multiLevelType w:val="hybridMultilevel"/>
    <w:tmpl w:val="61F0D040"/>
    <w:lvl w:ilvl="0" w:tplc="A37A0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07F35"/>
    <w:multiLevelType w:val="hybridMultilevel"/>
    <w:tmpl w:val="AB94D1BA"/>
    <w:lvl w:ilvl="0" w:tplc="A37A0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552F4"/>
    <w:multiLevelType w:val="hybridMultilevel"/>
    <w:tmpl w:val="1DC8D56E"/>
    <w:lvl w:ilvl="0" w:tplc="A37A0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74DC1"/>
    <w:multiLevelType w:val="hybridMultilevel"/>
    <w:tmpl w:val="4852D5EE"/>
    <w:lvl w:ilvl="0" w:tplc="A37A0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D1076"/>
    <w:multiLevelType w:val="hybridMultilevel"/>
    <w:tmpl w:val="51D6D8EE"/>
    <w:lvl w:ilvl="0" w:tplc="A37A0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6F"/>
    <w:rsid w:val="00001C2B"/>
    <w:rsid w:val="00003296"/>
    <w:rsid w:val="00011342"/>
    <w:rsid w:val="00076D3D"/>
    <w:rsid w:val="000F4CE3"/>
    <w:rsid w:val="001164A0"/>
    <w:rsid w:val="00132A47"/>
    <w:rsid w:val="00175FB2"/>
    <w:rsid w:val="00176A96"/>
    <w:rsid w:val="001A63DB"/>
    <w:rsid w:val="001A693E"/>
    <w:rsid w:val="001B0796"/>
    <w:rsid w:val="001D57EF"/>
    <w:rsid w:val="001E6020"/>
    <w:rsid w:val="0020278D"/>
    <w:rsid w:val="002304A6"/>
    <w:rsid w:val="00263C5B"/>
    <w:rsid w:val="002A6C5D"/>
    <w:rsid w:val="002D3375"/>
    <w:rsid w:val="002E58CE"/>
    <w:rsid w:val="002F2C2A"/>
    <w:rsid w:val="003330EF"/>
    <w:rsid w:val="00383979"/>
    <w:rsid w:val="003B15DB"/>
    <w:rsid w:val="003C3324"/>
    <w:rsid w:val="003F6B7D"/>
    <w:rsid w:val="00412140"/>
    <w:rsid w:val="00454B3B"/>
    <w:rsid w:val="004F7D6F"/>
    <w:rsid w:val="00501724"/>
    <w:rsid w:val="00555AA2"/>
    <w:rsid w:val="00560D73"/>
    <w:rsid w:val="00581E92"/>
    <w:rsid w:val="005C2FC9"/>
    <w:rsid w:val="005C5C6D"/>
    <w:rsid w:val="005D68B1"/>
    <w:rsid w:val="00612AB8"/>
    <w:rsid w:val="0062589E"/>
    <w:rsid w:val="006348E0"/>
    <w:rsid w:val="00652A7D"/>
    <w:rsid w:val="0068131E"/>
    <w:rsid w:val="006C6515"/>
    <w:rsid w:val="00703FA0"/>
    <w:rsid w:val="00741BF2"/>
    <w:rsid w:val="007642F6"/>
    <w:rsid w:val="007A4C2C"/>
    <w:rsid w:val="008332F3"/>
    <w:rsid w:val="008921F9"/>
    <w:rsid w:val="008D7DB1"/>
    <w:rsid w:val="00905F25"/>
    <w:rsid w:val="0092035D"/>
    <w:rsid w:val="00980AD3"/>
    <w:rsid w:val="0099151A"/>
    <w:rsid w:val="00994135"/>
    <w:rsid w:val="009A0AB8"/>
    <w:rsid w:val="00A35F07"/>
    <w:rsid w:val="00A40EF8"/>
    <w:rsid w:val="00A60446"/>
    <w:rsid w:val="00B16CFD"/>
    <w:rsid w:val="00B66643"/>
    <w:rsid w:val="00B8273A"/>
    <w:rsid w:val="00C50AB0"/>
    <w:rsid w:val="00C73035"/>
    <w:rsid w:val="00C74CAB"/>
    <w:rsid w:val="00CA012C"/>
    <w:rsid w:val="00CD1E84"/>
    <w:rsid w:val="00CD4D67"/>
    <w:rsid w:val="00D02F89"/>
    <w:rsid w:val="00D16769"/>
    <w:rsid w:val="00D206E9"/>
    <w:rsid w:val="00D628B0"/>
    <w:rsid w:val="00D675CF"/>
    <w:rsid w:val="00D965DE"/>
    <w:rsid w:val="00DA55DD"/>
    <w:rsid w:val="00E16785"/>
    <w:rsid w:val="00E2285E"/>
    <w:rsid w:val="00E434FE"/>
    <w:rsid w:val="00E57939"/>
    <w:rsid w:val="00EB57EB"/>
    <w:rsid w:val="00F57015"/>
    <w:rsid w:val="00F94B87"/>
    <w:rsid w:val="00FB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063CA2-4EA5-427B-AA83-64099DDD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7015"/>
    <w:pPr>
      <w:spacing w:after="0" w:line="240" w:lineRule="auto"/>
      <w:outlineLvl w:val="0"/>
    </w:pPr>
    <w:rPr>
      <w:rFonts w:ascii="Candara" w:hAnsi="Candara"/>
      <w:color w:val="7F7F7F" w:themeColor="text1" w:themeTint="80"/>
      <w:sz w:val="32"/>
      <w:szCs w:val="24"/>
    </w:rPr>
  </w:style>
  <w:style w:type="paragraph" w:styleId="Heading2">
    <w:name w:val="heading 2"/>
    <w:aliases w:val="PPP Heading 2"/>
    <w:basedOn w:val="Normal"/>
    <w:next w:val="Normal"/>
    <w:link w:val="Heading2Char"/>
    <w:autoRedefine/>
    <w:uiPriority w:val="9"/>
    <w:semiHidden/>
    <w:unhideWhenUsed/>
    <w:qFormat/>
    <w:rsid w:val="008D7DB1"/>
    <w:pPr>
      <w:keepNext/>
      <w:keepLines/>
      <w:spacing w:before="200" w:after="120" w:line="259" w:lineRule="auto"/>
      <w:outlineLvl w:val="1"/>
    </w:pPr>
    <w:rPr>
      <w:rFonts w:ascii="Candara" w:eastAsiaTheme="majorEastAsia" w:hAnsi="Candara" w:cstheme="majorBidi"/>
      <w:bCs/>
      <w:i/>
      <w:color w:val="948A54" w:themeColor="background2" w:themeShade="8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PP Heading 2 Char"/>
    <w:basedOn w:val="DefaultParagraphFont"/>
    <w:link w:val="Heading2"/>
    <w:uiPriority w:val="9"/>
    <w:semiHidden/>
    <w:rsid w:val="008D7DB1"/>
    <w:rPr>
      <w:rFonts w:ascii="Candara" w:eastAsiaTheme="majorEastAsia" w:hAnsi="Candara" w:cstheme="majorBidi"/>
      <w:bCs/>
      <w:i/>
      <w:color w:val="948A54" w:themeColor="background2" w:themeShade="80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57015"/>
    <w:rPr>
      <w:rFonts w:ascii="Candara" w:hAnsi="Candara"/>
      <w:color w:val="7F7F7F" w:themeColor="text1" w:themeTint="80"/>
      <w:sz w:val="32"/>
      <w:szCs w:val="24"/>
    </w:rPr>
  </w:style>
  <w:style w:type="character" w:customStyle="1" w:styleId="PPPSUBHEADING">
    <w:name w:val="PPP SUB HEADING"/>
    <w:uiPriority w:val="1"/>
    <w:qFormat/>
    <w:rsid w:val="000F4CE3"/>
    <w:rPr>
      <w:rFonts w:ascii="Candara" w:hAnsi="Candara"/>
      <w:color w:val="000000"/>
      <w:sz w:val="24"/>
    </w:rPr>
  </w:style>
  <w:style w:type="character" w:customStyle="1" w:styleId="PPPBODYCOPY">
    <w:name w:val="PPP BODY COPY"/>
    <w:uiPriority w:val="1"/>
    <w:qFormat/>
    <w:rsid w:val="000F4CE3"/>
    <w:rPr>
      <w:rFonts w:ascii="Candara" w:hAnsi="Candara" w:cs="MyriadPro-Regular"/>
      <w:b w:val="0"/>
      <w:i w:val="0"/>
      <w:sz w:val="24"/>
      <w:szCs w:val="20"/>
    </w:rPr>
  </w:style>
  <w:style w:type="paragraph" w:customStyle="1" w:styleId="Default">
    <w:name w:val="Default"/>
    <w:rsid w:val="009941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3F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57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5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5DD"/>
  </w:style>
  <w:style w:type="paragraph" w:styleId="Footer">
    <w:name w:val="footer"/>
    <w:basedOn w:val="Normal"/>
    <w:link w:val="FooterChar"/>
    <w:uiPriority w:val="99"/>
    <w:unhideWhenUsed/>
    <w:rsid w:val="00DA5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5DD"/>
  </w:style>
  <w:style w:type="paragraph" w:styleId="BalloonText">
    <w:name w:val="Balloon Text"/>
    <w:basedOn w:val="Normal"/>
    <w:link w:val="BalloonTextChar"/>
    <w:uiPriority w:val="99"/>
    <w:semiHidden/>
    <w:unhideWhenUsed/>
    <w:rsid w:val="00DA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5D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A4C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cal.gov.uk/parliament/briefings-and-responses/lga-industrial-strategy-briefing-1-december-2017" TargetMode="External"/><Relationship Id="rId13" Type="http://schemas.openxmlformats.org/officeDocument/2006/relationships/hyperlink" Target="mailto:kamal.panchal@local.gov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boro.ac.uk/departments/sbe/research/interest-groups/town-centr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ople-places.co.uk/town-centre-investment-zones-repo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ris.wade@people-places.co.uk" TargetMode="External"/><Relationship Id="rId10" Type="http://schemas.openxmlformats.org/officeDocument/2006/relationships/hyperlink" Target="http://www.bpf.org.uk/sites/default/files/resources/BPF-LGA-unlocking-growth-through-partnershi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ople-places.co.uk/developing-a-town-centre-delivery-framework/" TargetMode="External"/><Relationship Id="rId14" Type="http://schemas.openxmlformats.org/officeDocument/2006/relationships/hyperlink" Target="mailto:andrew.jones@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EBC5F-ABAD-4FA0-AE0E-20CB36AC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E9B5970A</Template>
  <TotalTime>35</TotalTime>
  <Pages>1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Kamal Panchal</cp:lastModifiedBy>
  <cp:revision>4</cp:revision>
  <dcterms:created xsi:type="dcterms:W3CDTF">2017-12-07T16:29:00Z</dcterms:created>
  <dcterms:modified xsi:type="dcterms:W3CDTF">2017-12-07T17:03:00Z</dcterms:modified>
</cp:coreProperties>
</file>