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D753A" w14:textId="77777777" w:rsidR="00AC692F" w:rsidRPr="00512823" w:rsidRDefault="00512823">
      <w:pPr>
        <w:rPr>
          <w:b/>
        </w:rPr>
      </w:pPr>
      <w:r w:rsidRPr="00512823">
        <w:rPr>
          <w:b/>
        </w:rPr>
        <w:t>LEVY AND SAFETY NET UNDER THE ALTERNATIVE ARRANGEMENTS</w:t>
      </w:r>
    </w:p>
    <w:p w14:paraId="62E71EA4" w14:textId="77777777" w:rsidR="008965A7" w:rsidRPr="00512823" w:rsidRDefault="008965A7">
      <w:pPr>
        <w:rPr>
          <w:b/>
          <w:u w:val="single"/>
        </w:rPr>
      </w:pPr>
      <w:r w:rsidRPr="00512823">
        <w:rPr>
          <w:b/>
          <w:u w:val="single"/>
        </w:rPr>
        <w:t>Introduction</w:t>
      </w:r>
    </w:p>
    <w:p w14:paraId="578F5B0F" w14:textId="77777777" w:rsidR="00CB4C76" w:rsidRDefault="008965A7" w:rsidP="00512823">
      <w:pPr>
        <w:pStyle w:val="ListParagraph"/>
        <w:numPr>
          <w:ilvl w:val="0"/>
          <w:numId w:val="2"/>
        </w:numPr>
      </w:pPr>
      <w:r>
        <w:t>This paper considers how</w:t>
      </w:r>
      <w:r w:rsidR="00CB4C76">
        <w:t xml:space="preserve"> the</w:t>
      </w:r>
      <w:r>
        <w:t xml:space="preserve"> levy and safety net could</w:t>
      </w:r>
      <w:r w:rsidR="008A37D1">
        <w:t xml:space="preserve"> be made to</w:t>
      </w:r>
      <w:r>
        <w:t xml:space="preserve"> work under the alternative model. </w:t>
      </w:r>
    </w:p>
    <w:p w14:paraId="31A5345A" w14:textId="77777777" w:rsidR="00512823" w:rsidRDefault="00512823" w:rsidP="00512823">
      <w:pPr>
        <w:pStyle w:val="ListParagraph"/>
        <w:ind w:left="360"/>
      </w:pPr>
    </w:p>
    <w:p w14:paraId="29D63BBC" w14:textId="77777777" w:rsidR="00BC43B1" w:rsidRDefault="00CB4C76" w:rsidP="00512823">
      <w:pPr>
        <w:pStyle w:val="ListParagraph"/>
        <w:numPr>
          <w:ilvl w:val="0"/>
          <w:numId w:val="2"/>
        </w:numPr>
      </w:pPr>
      <w:r>
        <w:t xml:space="preserve">It does </w:t>
      </w:r>
      <w:r w:rsidRPr="00512823">
        <w:rPr>
          <w:u w:val="single"/>
        </w:rPr>
        <w:t>not</w:t>
      </w:r>
      <w:r w:rsidR="008A37D1">
        <w:t xml:space="preserve"> consider what levy and safety net arrangements might be put in place under the alternative model</w:t>
      </w:r>
      <w:r w:rsidR="00BC43B1">
        <w:t>; t</w:t>
      </w:r>
      <w:r w:rsidR="008A37D1">
        <w:t xml:space="preserve">he details of  any levy and safety net regime – </w:t>
      </w:r>
      <w:proofErr w:type="spellStart"/>
      <w:r w:rsidR="008A37D1">
        <w:t>eg</w:t>
      </w:r>
      <w:proofErr w:type="spellEnd"/>
      <w:r w:rsidR="008A37D1">
        <w:t xml:space="preserve"> </w:t>
      </w:r>
      <w:r w:rsidR="00BC43B1">
        <w:t xml:space="preserve">where to set </w:t>
      </w:r>
      <w:r w:rsidR="008A37D1">
        <w:t>safety net threshold</w:t>
      </w:r>
      <w:r w:rsidR="00BC43B1">
        <w:t>s</w:t>
      </w:r>
      <w:r w:rsidR="008A37D1">
        <w:t>, or levy rate</w:t>
      </w:r>
      <w:r w:rsidR="00BC43B1">
        <w:t>s</w:t>
      </w:r>
      <w:r w:rsidR="008A37D1">
        <w:t xml:space="preserve"> – </w:t>
      </w:r>
      <w:r w:rsidR="00BC43B1">
        <w:t xml:space="preserve">have been discussed in previous papers in relation to the “conventional arrangements” and </w:t>
      </w:r>
      <w:r w:rsidR="008A37D1">
        <w:t xml:space="preserve">will </w:t>
      </w:r>
      <w:r w:rsidR="00BC43B1">
        <w:t>need to be considered in relation to the alternative model in due course.    Instead, this paper looks at how any levy and/or safety net could be operationalised under the alternative arrangements, given the current legislative framework.</w:t>
      </w:r>
    </w:p>
    <w:p w14:paraId="1ABE6960" w14:textId="77777777" w:rsidR="00512823" w:rsidRDefault="00512823" w:rsidP="00512823">
      <w:pPr>
        <w:pStyle w:val="ListParagraph"/>
        <w:ind w:left="360"/>
      </w:pPr>
    </w:p>
    <w:p w14:paraId="15DD45B2" w14:textId="0F878FEA" w:rsidR="00BC43B1" w:rsidRDefault="00BC43B1" w:rsidP="00512823">
      <w:pPr>
        <w:pStyle w:val="ListParagraph"/>
        <w:numPr>
          <w:ilvl w:val="0"/>
          <w:numId w:val="2"/>
        </w:numPr>
      </w:pPr>
      <w:r>
        <w:t xml:space="preserve">The working group is invited </w:t>
      </w:r>
      <w:r w:rsidR="00ED2D83">
        <w:t>to consider</w:t>
      </w:r>
      <w:r w:rsidR="00CF511D">
        <w:t xml:space="preserve"> whether the administrative arrang</w:t>
      </w:r>
      <w:r w:rsidR="00D933F5">
        <w:t>ements set out in paragraphs 12 – 17 look sensible and</w:t>
      </w:r>
      <w:r w:rsidR="009B3D59">
        <w:t>/or whether there are other factors that should be taken into consideration.</w:t>
      </w:r>
      <w:r w:rsidR="00ED2D83">
        <w:t xml:space="preserve"> </w:t>
      </w:r>
    </w:p>
    <w:p w14:paraId="64C76B85" w14:textId="77777777" w:rsidR="00512823" w:rsidRDefault="00512823" w:rsidP="00512823">
      <w:r w:rsidRPr="00512823">
        <w:rPr>
          <w:b/>
          <w:u w:val="single"/>
        </w:rPr>
        <w:t>Background</w:t>
      </w:r>
      <w:r>
        <w:rPr>
          <w:b/>
          <w:u w:val="single"/>
        </w:rPr>
        <w:t xml:space="preserve"> – the current levy and safety net framework </w:t>
      </w:r>
    </w:p>
    <w:p w14:paraId="5174AD73" w14:textId="392B81CF" w:rsidR="00CF1EE0" w:rsidRDefault="00512823" w:rsidP="00512823">
      <w:pPr>
        <w:pStyle w:val="ListParagraph"/>
        <w:numPr>
          <w:ilvl w:val="0"/>
          <w:numId w:val="2"/>
        </w:numPr>
      </w:pPr>
      <w:r>
        <w:t>The legislative basis for the levy and safety net is provided by Part</w:t>
      </w:r>
      <w:r w:rsidR="009B3D59">
        <w:t xml:space="preserve"> 7</w:t>
      </w:r>
      <w:r>
        <w:t xml:space="preserve"> of Sch</w:t>
      </w:r>
      <w:r w:rsidR="00CF1EE0">
        <w:t>e</w:t>
      </w:r>
      <w:r>
        <w:t>dule 7</w:t>
      </w:r>
      <w:r w:rsidR="00CF1EE0">
        <w:t xml:space="preserve">B to the Local Government Finance Act 1988.  Critically, together with Part </w:t>
      </w:r>
      <w:r w:rsidR="00A20692">
        <w:t>6</w:t>
      </w:r>
      <w:r w:rsidR="00CF1EE0">
        <w:t xml:space="preserve"> of Schedule 7B this provides that:</w:t>
      </w:r>
    </w:p>
    <w:p w14:paraId="551FAC14" w14:textId="77777777" w:rsidR="00A20692" w:rsidRDefault="00A20692" w:rsidP="00A20692">
      <w:pPr>
        <w:pStyle w:val="ListParagraph"/>
        <w:ind w:left="360"/>
      </w:pPr>
    </w:p>
    <w:p w14:paraId="042EF058" w14:textId="3B1958DA" w:rsidR="00CF1EE0" w:rsidRDefault="009849FB" w:rsidP="00CF1EE0">
      <w:pPr>
        <w:pStyle w:val="ListParagraph"/>
        <w:numPr>
          <w:ilvl w:val="1"/>
          <w:numId w:val="2"/>
        </w:numPr>
      </w:pPr>
      <w:r>
        <w:t>l</w:t>
      </w:r>
      <w:r w:rsidR="00CF1EE0">
        <w:t>evy and safety net payments must be credited/debited to a “Levy Account”</w:t>
      </w:r>
      <w:r w:rsidR="00A20692">
        <w:t>;</w:t>
      </w:r>
    </w:p>
    <w:p w14:paraId="17C71219" w14:textId="77777777" w:rsidR="0005793A" w:rsidRDefault="0005793A" w:rsidP="0005793A">
      <w:pPr>
        <w:pStyle w:val="ListParagraph"/>
        <w:ind w:left="1080"/>
      </w:pPr>
    </w:p>
    <w:p w14:paraId="4B0E106A" w14:textId="56727803" w:rsidR="00CF1EE0" w:rsidRDefault="00CF1EE0" w:rsidP="00CF1EE0">
      <w:pPr>
        <w:pStyle w:val="ListParagraph"/>
        <w:numPr>
          <w:ilvl w:val="1"/>
          <w:numId w:val="2"/>
        </w:numPr>
      </w:pPr>
      <w:r>
        <w:t>the end-year balance on the account mu</w:t>
      </w:r>
      <w:r w:rsidR="009849FB">
        <w:t>s</w:t>
      </w:r>
      <w:r>
        <w:t>t be carried forward to the following year</w:t>
      </w:r>
      <w:r w:rsidR="00A20692">
        <w:t>;</w:t>
      </w:r>
    </w:p>
    <w:p w14:paraId="75988959" w14:textId="77777777" w:rsidR="0005793A" w:rsidRDefault="0005793A" w:rsidP="0005793A">
      <w:pPr>
        <w:pStyle w:val="ListParagraph"/>
        <w:ind w:left="1080"/>
      </w:pPr>
    </w:p>
    <w:p w14:paraId="77DA092D" w14:textId="77777777" w:rsidR="00CF1EE0" w:rsidRDefault="009849FB" w:rsidP="009849FB">
      <w:pPr>
        <w:pStyle w:val="ListParagraph"/>
        <w:numPr>
          <w:ilvl w:val="1"/>
          <w:numId w:val="2"/>
        </w:numPr>
      </w:pPr>
      <w:r>
        <w:t>t</w:t>
      </w:r>
      <w:r w:rsidR="00CF1EE0">
        <w:t>he basis o</w:t>
      </w:r>
      <w:r>
        <w:t xml:space="preserve">n which </w:t>
      </w:r>
      <w:r w:rsidR="00CF1EE0">
        <w:t xml:space="preserve">levy and safety net payments are to be </w:t>
      </w:r>
      <w:r>
        <w:t xml:space="preserve">calculated and made should be </w:t>
      </w:r>
      <w:r w:rsidR="00CF1EE0">
        <w:t>provided by regulations</w:t>
      </w:r>
      <w:r>
        <w:t>;</w:t>
      </w:r>
    </w:p>
    <w:p w14:paraId="029EE848" w14:textId="77777777" w:rsidR="0005793A" w:rsidRDefault="0005793A" w:rsidP="0005793A">
      <w:pPr>
        <w:pStyle w:val="ListParagraph"/>
        <w:ind w:left="1080"/>
      </w:pPr>
    </w:p>
    <w:p w14:paraId="2541B90C" w14:textId="77777777" w:rsidR="00CF1EE0" w:rsidRDefault="009849FB" w:rsidP="00CF1EE0">
      <w:pPr>
        <w:pStyle w:val="ListParagraph"/>
        <w:numPr>
          <w:ilvl w:val="1"/>
          <w:numId w:val="2"/>
        </w:numPr>
      </w:pPr>
      <w:r>
        <w:t xml:space="preserve">the </w:t>
      </w:r>
      <w:r w:rsidR="00CF1EE0">
        <w:t>calculation of any payments due under those regulations can only be made “as s</w:t>
      </w:r>
      <w:r>
        <w:t>o</w:t>
      </w:r>
      <w:r w:rsidR="00CF1EE0">
        <w:t>on as practicable after the end of the year</w:t>
      </w:r>
      <w:r>
        <w:t>”</w:t>
      </w:r>
      <w:r w:rsidR="00CF1EE0">
        <w:t>; but that</w:t>
      </w:r>
    </w:p>
    <w:p w14:paraId="6564BF40" w14:textId="77777777" w:rsidR="0005793A" w:rsidRDefault="0005793A" w:rsidP="0005793A">
      <w:pPr>
        <w:pStyle w:val="ListParagraph"/>
        <w:ind w:left="1080"/>
      </w:pPr>
    </w:p>
    <w:p w14:paraId="6509EC70" w14:textId="15E7CF6A" w:rsidR="00CF1EE0" w:rsidRDefault="00CF1EE0" w:rsidP="00CF1EE0">
      <w:pPr>
        <w:pStyle w:val="ListParagraph"/>
        <w:numPr>
          <w:ilvl w:val="1"/>
          <w:numId w:val="2"/>
        </w:numPr>
      </w:pPr>
      <w:r>
        <w:t xml:space="preserve">“on-account” safety net payments can be made (but not </w:t>
      </w:r>
      <w:r w:rsidR="009849FB">
        <w:t>“</w:t>
      </w:r>
      <w:r>
        <w:t>on account</w:t>
      </w:r>
      <w:r w:rsidR="009849FB">
        <w:t>”</w:t>
      </w:r>
      <w:r>
        <w:t xml:space="preserve"> levy payments)</w:t>
      </w:r>
      <w:r w:rsidR="00345ACA">
        <w:t>;</w:t>
      </w:r>
    </w:p>
    <w:p w14:paraId="48C07DFF" w14:textId="77777777" w:rsidR="0005793A" w:rsidRDefault="0005793A" w:rsidP="0005793A">
      <w:pPr>
        <w:pStyle w:val="ListParagraph"/>
        <w:ind w:left="1080"/>
      </w:pPr>
    </w:p>
    <w:p w14:paraId="1BAE7C67" w14:textId="77777777" w:rsidR="009849FB" w:rsidRDefault="009849FB" w:rsidP="00CF1EE0">
      <w:pPr>
        <w:pStyle w:val="ListParagraph"/>
        <w:numPr>
          <w:ilvl w:val="1"/>
          <w:numId w:val="2"/>
        </w:numPr>
      </w:pPr>
      <w:r>
        <w:t>The S</w:t>
      </w:r>
      <w:r w:rsidR="001621B8">
        <w:t>e</w:t>
      </w:r>
      <w:r>
        <w:t>cretary of State can determine that all, or part of a</w:t>
      </w:r>
      <w:r w:rsidR="00CF1EE0">
        <w:t xml:space="preserve"> credit balance on the Levy </w:t>
      </w:r>
      <w:r>
        <w:t>A</w:t>
      </w:r>
      <w:r w:rsidR="00CF1EE0">
        <w:t xml:space="preserve">ccount at the end of </w:t>
      </w:r>
      <w:r>
        <w:t xml:space="preserve">a </w:t>
      </w:r>
      <w:r w:rsidR="00CF1EE0">
        <w:t xml:space="preserve">year can </w:t>
      </w:r>
      <w:r>
        <w:t xml:space="preserve"> </w:t>
      </w:r>
      <w:r w:rsidR="00CF1EE0">
        <w:t>be distributed to authorities in accordance with regulations</w:t>
      </w:r>
      <w:r>
        <w:t>; and</w:t>
      </w:r>
    </w:p>
    <w:p w14:paraId="0FE729F4" w14:textId="77777777" w:rsidR="0005793A" w:rsidRDefault="0005793A" w:rsidP="0005793A">
      <w:pPr>
        <w:pStyle w:val="ListParagraph"/>
        <w:ind w:left="1080"/>
      </w:pPr>
    </w:p>
    <w:p w14:paraId="32412166" w14:textId="149D4B2B" w:rsidR="009849FB" w:rsidRDefault="009849FB" w:rsidP="00CF1EE0">
      <w:pPr>
        <w:pStyle w:val="ListParagraph"/>
        <w:numPr>
          <w:ilvl w:val="1"/>
          <w:numId w:val="2"/>
        </w:numPr>
      </w:pPr>
      <w:r>
        <w:t>any amount so distributed must be paid</w:t>
      </w:r>
      <w:r w:rsidR="00345ACA">
        <w:t xml:space="preserve"> to authorities</w:t>
      </w:r>
      <w:r>
        <w:t xml:space="preserve"> before the end of that year.</w:t>
      </w:r>
    </w:p>
    <w:p w14:paraId="07AB22E5" w14:textId="77777777" w:rsidR="009849FB" w:rsidRDefault="009849FB" w:rsidP="009849FB">
      <w:pPr>
        <w:pStyle w:val="ListParagraph"/>
        <w:ind w:left="360"/>
      </w:pPr>
    </w:p>
    <w:p w14:paraId="4B6660B1" w14:textId="0E0289F8" w:rsidR="001621B8" w:rsidRDefault="009849FB" w:rsidP="00512823">
      <w:pPr>
        <w:pStyle w:val="ListParagraph"/>
        <w:numPr>
          <w:ilvl w:val="0"/>
          <w:numId w:val="2"/>
        </w:numPr>
      </w:pPr>
      <w:r>
        <w:t xml:space="preserve">The basis on which levy, safety net and </w:t>
      </w:r>
      <w:r w:rsidR="001621B8">
        <w:t>“</w:t>
      </w:r>
      <w:r>
        <w:t>on account</w:t>
      </w:r>
      <w:r w:rsidR="001621B8">
        <w:t>”</w:t>
      </w:r>
      <w:r>
        <w:t xml:space="preserve"> safety net payments are to be made is set out in the Non-Domestic Rating (Levy and Safety Net) Regulations 2013 (SI 2013/737) (as amended).  Payment of </w:t>
      </w:r>
      <w:r w:rsidR="001621B8">
        <w:t>a levy account surplus (as determined by the Secretary of State) is set out in the Non-Domestic Rating (</w:t>
      </w:r>
      <w:r w:rsidR="00586A1F">
        <w:t>Rates Reten</w:t>
      </w:r>
      <w:r w:rsidR="00035B89">
        <w:t>t</w:t>
      </w:r>
      <w:r w:rsidR="00586A1F">
        <w:t xml:space="preserve">ion and Levy </w:t>
      </w:r>
      <w:r w:rsidR="00D3075C">
        <w:t>and Safety Net) (Amendment) and (Levy Account: Basis of Distribution</w:t>
      </w:r>
      <w:r w:rsidR="00035B89">
        <w:t>) Regulations 2019 (SI 2019/</w:t>
      </w:r>
      <w:r w:rsidR="00F11A5F">
        <w:t>709)</w:t>
      </w:r>
      <w:r w:rsidR="0053784E">
        <w:t>.</w:t>
      </w:r>
    </w:p>
    <w:p w14:paraId="3198344D" w14:textId="77777777" w:rsidR="001621B8" w:rsidRDefault="001621B8" w:rsidP="001621B8">
      <w:pPr>
        <w:pStyle w:val="ListParagraph"/>
        <w:ind w:left="360"/>
      </w:pPr>
    </w:p>
    <w:p w14:paraId="371B4B2F" w14:textId="77777777" w:rsidR="001621B8" w:rsidRDefault="001621B8" w:rsidP="00512823">
      <w:pPr>
        <w:pStyle w:val="ListParagraph"/>
        <w:numPr>
          <w:ilvl w:val="0"/>
          <w:numId w:val="2"/>
        </w:numPr>
      </w:pPr>
      <w:r>
        <w:t xml:space="preserve">Operationally, the legislative framework dictates that “on account” safety net payments are made on the strength of NNDR1 returns.  Final safety net, and levy payments are made following the submission of NNDR3s.  </w:t>
      </w:r>
    </w:p>
    <w:p w14:paraId="2D20226B" w14:textId="77777777" w:rsidR="001621B8" w:rsidRDefault="001621B8" w:rsidP="001621B8">
      <w:pPr>
        <w:pStyle w:val="ListParagraph"/>
      </w:pPr>
    </w:p>
    <w:p w14:paraId="44D51C44" w14:textId="32FCEF08" w:rsidR="001621B8" w:rsidRDefault="001621B8" w:rsidP="00512823">
      <w:pPr>
        <w:pStyle w:val="ListParagraph"/>
        <w:numPr>
          <w:ilvl w:val="0"/>
          <w:numId w:val="2"/>
        </w:numPr>
      </w:pPr>
      <w:r>
        <w:t xml:space="preserve">Because of the legislative requirement that levy and safety net payments can only be made after the end of the year, the accounting arrangements put in place by CIPFA, mean that in any year’s accounts, authorities must recognise the actual levy and safety net payments due.  As a result, there can be differences in the amounts taken </w:t>
      </w:r>
      <w:r w:rsidR="00091714">
        <w:t>i</w:t>
      </w:r>
      <w:r>
        <w:t>nto account in the budget-setting process and the amounts to be included in the annual accounts.  Any difference is dealt with by authorities through the use of Reserves.</w:t>
      </w:r>
    </w:p>
    <w:p w14:paraId="3EAA3BCA" w14:textId="77777777" w:rsidR="001621B8" w:rsidRDefault="001621B8" w:rsidP="001621B8">
      <w:pPr>
        <w:pStyle w:val="ListParagraph"/>
      </w:pPr>
    </w:p>
    <w:p w14:paraId="23C47B1E" w14:textId="77777777" w:rsidR="0005793A" w:rsidRDefault="001621B8" w:rsidP="00512823">
      <w:pPr>
        <w:pStyle w:val="ListParagraph"/>
        <w:numPr>
          <w:ilvl w:val="0"/>
          <w:numId w:val="2"/>
        </w:numPr>
      </w:pPr>
      <w:r>
        <w:t>In the past, authorities have sought changes to the legislative framework to enable the differences between on-account and final safety net payments</w:t>
      </w:r>
      <w:r w:rsidR="0005793A">
        <w:t>, in any year,</w:t>
      </w:r>
      <w:r>
        <w:t xml:space="preserve"> to be switched into an “adjustment account” at year</w:t>
      </w:r>
      <w:r w:rsidR="0005793A">
        <w:t>-</w:t>
      </w:r>
      <w:r>
        <w:t>end and then reversed</w:t>
      </w:r>
      <w:r w:rsidR="0005793A">
        <w:t>-out</w:t>
      </w:r>
      <w:r>
        <w:t xml:space="preserve"> </w:t>
      </w:r>
      <w:r w:rsidR="0005793A">
        <w:t xml:space="preserve">in </w:t>
      </w:r>
      <w:r>
        <w:t>the following year</w:t>
      </w:r>
      <w:r w:rsidR="0005793A">
        <w:t xml:space="preserve">.  This would enable them to </w:t>
      </w:r>
      <w:r>
        <w:t xml:space="preserve">be dealt with in the following year’s budget rather than </w:t>
      </w:r>
      <w:r w:rsidR="0005793A">
        <w:t xml:space="preserve">in the current year by means of Reserves.  Changes to primary legislation were set out in the last Local Government Finance Bill, which was withdrawn following the General Election. </w:t>
      </w:r>
    </w:p>
    <w:p w14:paraId="43B3F35B" w14:textId="6E6A9B84" w:rsidR="0005793A" w:rsidRPr="0005793A" w:rsidRDefault="007775AA" w:rsidP="0005793A">
      <w:pPr>
        <w:rPr>
          <w:b/>
          <w:u w:val="single"/>
        </w:rPr>
      </w:pPr>
      <w:r>
        <w:rPr>
          <w:b/>
          <w:u w:val="single"/>
        </w:rPr>
        <w:t>Could l</w:t>
      </w:r>
      <w:r w:rsidR="0005793A" w:rsidRPr="0005793A">
        <w:rPr>
          <w:b/>
          <w:u w:val="single"/>
        </w:rPr>
        <w:t xml:space="preserve">evy and </w:t>
      </w:r>
      <w:r w:rsidR="0075075E">
        <w:rPr>
          <w:b/>
          <w:u w:val="single"/>
        </w:rPr>
        <w:t>s</w:t>
      </w:r>
      <w:r w:rsidR="0005793A" w:rsidRPr="0005793A">
        <w:rPr>
          <w:b/>
          <w:u w:val="single"/>
        </w:rPr>
        <w:t xml:space="preserve">afety </w:t>
      </w:r>
      <w:r w:rsidR="0075075E">
        <w:rPr>
          <w:b/>
          <w:u w:val="single"/>
        </w:rPr>
        <w:t>n</w:t>
      </w:r>
      <w:r w:rsidR="0005793A" w:rsidRPr="0005793A">
        <w:rPr>
          <w:b/>
          <w:u w:val="single"/>
        </w:rPr>
        <w:t xml:space="preserve">et </w:t>
      </w:r>
      <w:r w:rsidR="0075075E">
        <w:rPr>
          <w:b/>
          <w:u w:val="single"/>
        </w:rPr>
        <w:t xml:space="preserve">payments be </w:t>
      </w:r>
      <w:r w:rsidR="009D5421">
        <w:rPr>
          <w:b/>
          <w:u w:val="single"/>
        </w:rPr>
        <w:t xml:space="preserve">included in tariffs and top-ups </w:t>
      </w:r>
      <w:r w:rsidR="0005793A" w:rsidRPr="0005793A">
        <w:rPr>
          <w:b/>
          <w:u w:val="single"/>
        </w:rPr>
        <w:t xml:space="preserve">under the </w:t>
      </w:r>
      <w:r w:rsidR="009D5421">
        <w:rPr>
          <w:b/>
          <w:u w:val="single"/>
        </w:rPr>
        <w:t>a</w:t>
      </w:r>
      <w:r w:rsidR="0005793A" w:rsidRPr="0005793A">
        <w:rPr>
          <w:b/>
          <w:u w:val="single"/>
        </w:rPr>
        <w:t xml:space="preserve">lternative </w:t>
      </w:r>
      <w:r w:rsidR="009D5421">
        <w:rPr>
          <w:b/>
          <w:u w:val="single"/>
        </w:rPr>
        <w:t>m</w:t>
      </w:r>
      <w:r w:rsidR="0005793A" w:rsidRPr="0005793A">
        <w:rPr>
          <w:b/>
          <w:u w:val="single"/>
        </w:rPr>
        <w:t>odel</w:t>
      </w:r>
      <w:r w:rsidR="009D5421">
        <w:rPr>
          <w:b/>
          <w:u w:val="single"/>
        </w:rPr>
        <w:t>?</w:t>
      </w:r>
      <w:r w:rsidR="0005793A" w:rsidRPr="0005793A">
        <w:rPr>
          <w:b/>
          <w:u w:val="single"/>
        </w:rPr>
        <w:t xml:space="preserve"> </w:t>
      </w:r>
    </w:p>
    <w:p w14:paraId="1C0E65C7" w14:textId="62303E1E" w:rsidR="00A33A39" w:rsidRDefault="0005793A" w:rsidP="00512823">
      <w:pPr>
        <w:pStyle w:val="ListParagraph"/>
        <w:numPr>
          <w:ilvl w:val="0"/>
          <w:numId w:val="2"/>
        </w:numPr>
      </w:pPr>
      <w:r>
        <w:t>As set out in the paper “oper</w:t>
      </w:r>
      <w:r w:rsidR="00C6549D">
        <w:t>ational</w:t>
      </w:r>
      <w:r w:rsidR="00086DAA">
        <w:t>i</w:t>
      </w:r>
      <w:r w:rsidR="00C6549D">
        <w:t>sing the alternative arrang</w:t>
      </w:r>
      <w:r w:rsidR="00086DAA">
        <w:t>e</w:t>
      </w:r>
      <w:r w:rsidR="00C6549D">
        <w:t>ments”</w:t>
      </w:r>
      <w:r w:rsidR="00086DAA">
        <w:t xml:space="preserve">, </w:t>
      </w:r>
      <w:r w:rsidR="00EF52F7">
        <w:t xml:space="preserve">because </w:t>
      </w:r>
      <w:r w:rsidR="00492797">
        <w:t>tariffs and top-ups are adjusted each y</w:t>
      </w:r>
      <w:r w:rsidR="00AA6E10">
        <w:t>e</w:t>
      </w:r>
      <w:r w:rsidR="00492797">
        <w:t>ar to take a</w:t>
      </w:r>
      <w:r w:rsidR="006B1252">
        <w:t>c</w:t>
      </w:r>
      <w:r w:rsidR="00492797">
        <w:t xml:space="preserve">count of changes in non-domestic rating income </w:t>
      </w:r>
      <w:r w:rsidR="00BD7E4D">
        <w:t>(</w:t>
      </w:r>
      <w:r w:rsidR="00492797">
        <w:t>and “growth”</w:t>
      </w:r>
      <w:r w:rsidR="00BD7E4D">
        <w:t>)</w:t>
      </w:r>
      <w:r w:rsidR="004843CC">
        <w:t xml:space="preserve">, there is no need for separate payment streams; </w:t>
      </w:r>
      <w:r w:rsidR="00AA6E10">
        <w:t>instead,</w:t>
      </w:r>
      <w:r w:rsidR="006B1252">
        <w:t xml:space="preserve"> </w:t>
      </w:r>
      <w:r w:rsidR="00E17BED">
        <w:t xml:space="preserve">transitional protection payments, s.31 grants and even Collection Fund surplus/deficits could be </w:t>
      </w:r>
      <w:r w:rsidR="00A33A39">
        <w:t>rolled-up in the calculat</w:t>
      </w:r>
      <w:r w:rsidR="00323026">
        <w:t>i</w:t>
      </w:r>
      <w:r w:rsidR="00A33A39">
        <w:t xml:space="preserve">on of the tariff and top-up.  </w:t>
      </w:r>
    </w:p>
    <w:p w14:paraId="4E74FB80" w14:textId="77777777" w:rsidR="00A33A39" w:rsidRDefault="00A33A39" w:rsidP="00A33A39">
      <w:pPr>
        <w:pStyle w:val="ListParagraph"/>
        <w:ind w:left="360"/>
      </w:pPr>
    </w:p>
    <w:p w14:paraId="034C5E94" w14:textId="6ACCF760" w:rsidR="0048336F" w:rsidRDefault="00A33A39" w:rsidP="00512823">
      <w:pPr>
        <w:pStyle w:val="ListParagraph"/>
        <w:numPr>
          <w:ilvl w:val="0"/>
          <w:numId w:val="2"/>
        </w:numPr>
      </w:pPr>
      <w:r>
        <w:t xml:space="preserve">In theory, </w:t>
      </w:r>
      <w:r w:rsidR="00323026">
        <w:t xml:space="preserve">at least, it </w:t>
      </w:r>
      <w:r w:rsidR="00BE4DC8">
        <w:t xml:space="preserve">might be </w:t>
      </w:r>
      <w:r w:rsidR="007313D9">
        <w:t xml:space="preserve">possible to imagine </w:t>
      </w:r>
      <w:r w:rsidR="00111EC7">
        <w:t xml:space="preserve">also </w:t>
      </w:r>
      <w:r w:rsidR="00A027C6">
        <w:t xml:space="preserve">including the </w:t>
      </w:r>
      <w:r w:rsidR="00B425B8">
        <w:t xml:space="preserve">calculation for </w:t>
      </w:r>
      <w:r w:rsidR="00582F7A">
        <w:t xml:space="preserve">levy and safety net </w:t>
      </w:r>
      <w:r w:rsidR="003A4A83">
        <w:t>payments i</w:t>
      </w:r>
      <w:r w:rsidR="00A121A0">
        <w:t>n</w:t>
      </w:r>
      <w:r w:rsidR="003A4A83">
        <w:t xml:space="preserve"> the </w:t>
      </w:r>
      <w:r w:rsidR="00333BDD">
        <w:t xml:space="preserve">wider </w:t>
      </w:r>
      <w:r w:rsidR="003A4A83">
        <w:t>calculation of tariffs and top-ups</w:t>
      </w:r>
      <w:r w:rsidR="00A121A0">
        <w:t>.  However, the legislative constraints</w:t>
      </w:r>
      <w:r w:rsidR="001D04F1">
        <w:t xml:space="preserve">, as set out above, </w:t>
      </w:r>
      <w:r w:rsidR="00111EC7">
        <w:t xml:space="preserve">make it difficult to see how </w:t>
      </w:r>
      <w:r w:rsidR="00442764">
        <w:t xml:space="preserve">this </w:t>
      </w:r>
      <w:r w:rsidR="00111EC7">
        <w:t xml:space="preserve">might work in </w:t>
      </w:r>
      <w:r w:rsidR="0048336F">
        <w:t>practice, because:</w:t>
      </w:r>
    </w:p>
    <w:p w14:paraId="23D50DB0" w14:textId="77777777" w:rsidR="0048336F" w:rsidRDefault="0048336F" w:rsidP="0048336F">
      <w:pPr>
        <w:pStyle w:val="ListParagraph"/>
      </w:pPr>
    </w:p>
    <w:p w14:paraId="0E02B26A" w14:textId="66C82D2C" w:rsidR="005B2DF2" w:rsidRDefault="00033EC5" w:rsidP="0048336F">
      <w:pPr>
        <w:pStyle w:val="ListParagraph"/>
        <w:numPr>
          <w:ilvl w:val="1"/>
          <w:numId w:val="2"/>
        </w:numPr>
      </w:pPr>
      <w:r>
        <w:t>t</w:t>
      </w:r>
      <w:r w:rsidR="00163B8A">
        <w:t>here would be no payments into, or from the Levy Account</w:t>
      </w:r>
      <w:r w:rsidR="00300564">
        <w:t>.  Therefore, any difference between the adjustments made to tariff/top-up</w:t>
      </w:r>
      <w:r w:rsidR="0098148F">
        <w:t>s</w:t>
      </w:r>
      <w:r w:rsidR="00300564">
        <w:t xml:space="preserve"> </w:t>
      </w:r>
      <w:r w:rsidR="0098148F">
        <w:t>on account of levy an</w:t>
      </w:r>
      <w:r w:rsidR="00745683">
        <w:t>d</w:t>
      </w:r>
      <w:r w:rsidR="0098148F">
        <w:t xml:space="preserve"> safety net payments would be “</w:t>
      </w:r>
      <w:r w:rsidR="00745683">
        <w:t>buried</w:t>
      </w:r>
      <w:r w:rsidR="0098148F">
        <w:t xml:space="preserve">” </w:t>
      </w:r>
      <w:r w:rsidR="00745683">
        <w:t xml:space="preserve">within the overall calculations.  </w:t>
      </w:r>
      <w:r w:rsidR="006727A7">
        <w:t>A</w:t>
      </w:r>
      <w:r w:rsidR="00442764">
        <w:t>s</w:t>
      </w:r>
      <w:r w:rsidR="006727A7">
        <w:t xml:space="preserve"> a result, there would </w:t>
      </w:r>
      <w:r w:rsidR="005B2DF2">
        <w:t xml:space="preserve">be a lack of </w:t>
      </w:r>
      <w:r w:rsidR="006727A7">
        <w:t xml:space="preserve">transparency about whether </w:t>
      </w:r>
      <w:r w:rsidR="00112246">
        <w:t>levy payments exceeded safety net payments, or vice versa</w:t>
      </w:r>
      <w:r>
        <w:t>;</w:t>
      </w:r>
      <w:r w:rsidR="00112246">
        <w:t xml:space="preserve"> </w:t>
      </w:r>
    </w:p>
    <w:p w14:paraId="2879D1CB" w14:textId="77777777" w:rsidR="00C520AB" w:rsidRDefault="00C520AB" w:rsidP="00C520AB">
      <w:pPr>
        <w:pStyle w:val="ListParagraph"/>
        <w:ind w:left="1080"/>
      </w:pPr>
    </w:p>
    <w:p w14:paraId="064E517E" w14:textId="322E1F94" w:rsidR="00333BDD" w:rsidRDefault="00033EC5" w:rsidP="0048336F">
      <w:pPr>
        <w:pStyle w:val="ListParagraph"/>
        <w:numPr>
          <w:ilvl w:val="1"/>
          <w:numId w:val="2"/>
        </w:numPr>
      </w:pPr>
      <w:r>
        <w:t>s</w:t>
      </w:r>
      <w:r w:rsidR="005B2DF2">
        <w:t>ince the balance on the Levy Account would always be zero</w:t>
      </w:r>
      <w:r w:rsidR="0068608D">
        <w:t xml:space="preserve">, there would be no basis </w:t>
      </w:r>
      <w:r w:rsidR="00112246">
        <w:t xml:space="preserve">for </w:t>
      </w:r>
      <w:r w:rsidR="000311E8">
        <w:t xml:space="preserve">distributing </w:t>
      </w:r>
      <w:r w:rsidR="009D4A4A">
        <w:t xml:space="preserve">back to the sector, the </w:t>
      </w:r>
      <w:r w:rsidR="000311E8">
        <w:t xml:space="preserve">“surplus” </w:t>
      </w:r>
      <w:r w:rsidR="009D4A4A">
        <w:t>caused by levy receipts being higher than safety net payments.</w:t>
      </w:r>
    </w:p>
    <w:p w14:paraId="0A340B61" w14:textId="77777777" w:rsidR="00C520AB" w:rsidRDefault="00C520AB" w:rsidP="00C520AB">
      <w:pPr>
        <w:pStyle w:val="ListParagraph"/>
        <w:ind w:left="1080"/>
      </w:pPr>
    </w:p>
    <w:p w14:paraId="625D8301" w14:textId="1AB21BB3" w:rsidR="00031DA9" w:rsidRDefault="006201E8" w:rsidP="0048336F">
      <w:pPr>
        <w:pStyle w:val="ListParagraph"/>
        <w:numPr>
          <w:ilvl w:val="1"/>
          <w:numId w:val="2"/>
        </w:numPr>
      </w:pPr>
      <w:r>
        <w:t>g</w:t>
      </w:r>
      <w:r w:rsidR="00333BDD">
        <w:t xml:space="preserve">iven the requirement </w:t>
      </w:r>
      <w:r>
        <w:t>that levy and safety net</w:t>
      </w:r>
      <w:r w:rsidR="001B4610">
        <w:t xml:space="preserve"> payments are </w:t>
      </w:r>
      <w:r w:rsidR="004A0A97">
        <w:t xml:space="preserve">calculated and </w:t>
      </w:r>
      <w:r w:rsidR="001B4610">
        <w:t xml:space="preserve">made </w:t>
      </w:r>
      <w:r w:rsidR="004A0A97">
        <w:t>only after the end of the financial year</w:t>
      </w:r>
      <w:r w:rsidR="008039CA">
        <w:t xml:space="preserve"> </w:t>
      </w:r>
      <w:r w:rsidR="00640BEC">
        <w:t>(</w:t>
      </w:r>
      <w:r w:rsidR="008039CA">
        <w:t>and that only safety net payments can be made “on account”</w:t>
      </w:r>
      <w:r w:rsidR="00640BEC">
        <w:t>)</w:t>
      </w:r>
      <w:r w:rsidR="004A0A97">
        <w:t xml:space="preserve">, it is difficult to see how we </w:t>
      </w:r>
      <w:r w:rsidR="00640BEC">
        <w:t xml:space="preserve">could </w:t>
      </w:r>
      <w:r w:rsidR="00D43860">
        <w:t xml:space="preserve">build levy and safety net payments into the </w:t>
      </w:r>
      <w:r w:rsidR="009C35DE">
        <w:t>tariff and top-up calculations made following receipt of NNDR1s, without requiring some reconciliation process</w:t>
      </w:r>
      <w:r w:rsidR="003F3711">
        <w:t>, which authorit</w:t>
      </w:r>
      <w:r w:rsidR="00C520AB">
        <w:t>i</w:t>
      </w:r>
      <w:r w:rsidR="003F3711">
        <w:t>es would need to reflect in their accounts.  As such, embedding levy and safety net in tariff/top-up calcu</w:t>
      </w:r>
      <w:r w:rsidR="00C520AB">
        <w:t>la</w:t>
      </w:r>
      <w:r w:rsidR="003F3711">
        <w:t>tions does not obv</w:t>
      </w:r>
      <w:r w:rsidR="00031DA9">
        <w:t>iously solve the problem set out in paragraph</w:t>
      </w:r>
      <w:r w:rsidR="008E784D">
        <w:t>s</w:t>
      </w:r>
      <w:r w:rsidR="00031DA9">
        <w:t xml:space="preserve"> </w:t>
      </w:r>
      <w:r w:rsidR="008E784D">
        <w:t>7 and 8</w:t>
      </w:r>
      <w:r w:rsidR="00031DA9">
        <w:t xml:space="preserve"> above.</w:t>
      </w:r>
    </w:p>
    <w:p w14:paraId="6A545AFC" w14:textId="0F9B8A5D" w:rsidR="00C520AB" w:rsidRDefault="00C520AB" w:rsidP="00C520AB">
      <w:pPr>
        <w:pStyle w:val="ListParagraph"/>
        <w:ind w:left="360"/>
      </w:pPr>
    </w:p>
    <w:p w14:paraId="55CC03B4" w14:textId="1E1C6708" w:rsidR="00B359DD" w:rsidRDefault="00FC77CE" w:rsidP="00031DA9">
      <w:pPr>
        <w:pStyle w:val="ListParagraph"/>
        <w:numPr>
          <w:ilvl w:val="0"/>
          <w:numId w:val="2"/>
        </w:numPr>
      </w:pPr>
      <w:r>
        <w:t>In addition, it appears that</w:t>
      </w:r>
      <w:r w:rsidR="00B2777B">
        <w:t xml:space="preserve"> </w:t>
      </w:r>
      <w:r w:rsidR="00D92A55">
        <w:t>taken as whole</w:t>
      </w:r>
      <w:r w:rsidR="00FD6E85">
        <w:t xml:space="preserve">, Part 7 </w:t>
      </w:r>
      <w:r w:rsidR="006260BF">
        <w:t xml:space="preserve">may </w:t>
      </w:r>
      <w:r w:rsidR="00FD6E85">
        <w:t>require there</w:t>
      </w:r>
      <w:r w:rsidR="00F44087">
        <w:t xml:space="preserve"> to be regulations </w:t>
      </w:r>
      <w:r w:rsidR="003810D3">
        <w:t>making provision for levy and safety net payments</w:t>
      </w:r>
      <w:r w:rsidR="005D6131">
        <w:t>.  It is arguable</w:t>
      </w:r>
      <w:r w:rsidR="003810D3">
        <w:t xml:space="preserve">, </w:t>
      </w:r>
      <w:r w:rsidR="00243E4B">
        <w:t xml:space="preserve">therefore, </w:t>
      </w:r>
      <w:bookmarkStart w:id="0" w:name="_GoBack"/>
      <w:bookmarkEnd w:id="0"/>
      <w:r w:rsidR="00BA7DC4">
        <w:t xml:space="preserve">that rolling levy and safety net payments into </w:t>
      </w:r>
      <w:r w:rsidR="00F20D3D">
        <w:t>tariffs/top-ups is not feasible unless there is legislative change.</w:t>
      </w:r>
    </w:p>
    <w:p w14:paraId="76984152" w14:textId="71348696" w:rsidR="009E4607" w:rsidRPr="00D948C5" w:rsidRDefault="00CC7676" w:rsidP="009E4607">
      <w:pPr>
        <w:rPr>
          <w:b/>
          <w:u w:val="single"/>
        </w:rPr>
      </w:pPr>
      <w:r w:rsidRPr="00D948C5">
        <w:rPr>
          <w:b/>
          <w:u w:val="single"/>
        </w:rPr>
        <w:lastRenderedPageBreak/>
        <w:t xml:space="preserve">Operationalising levy and safety net payments under the </w:t>
      </w:r>
      <w:r w:rsidR="00D948C5" w:rsidRPr="00D948C5">
        <w:rPr>
          <w:b/>
          <w:u w:val="single"/>
        </w:rPr>
        <w:t>alternative model</w:t>
      </w:r>
    </w:p>
    <w:p w14:paraId="1D5847AC" w14:textId="0C6C36CF" w:rsidR="00B359DD" w:rsidRDefault="006D3232" w:rsidP="00031DA9">
      <w:pPr>
        <w:pStyle w:val="ListParagraph"/>
        <w:numPr>
          <w:ilvl w:val="0"/>
          <w:numId w:val="2"/>
        </w:numPr>
      </w:pPr>
      <w:r>
        <w:t xml:space="preserve">This suggests that the levy and safety net would </w:t>
      </w:r>
      <w:r w:rsidR="00D308D9">
        <w:t xml:space="preserve">have to </w:t>
      </w:r>
      <w:r>
        <w:t xml:space="preserve">work in </w:t>
      </w:r>
      <w:r w:rsidR="00D22B0B">
        <w:t>much the same way under the alternative arrangements as they do now.</w:t>
      </w:r>
    </w:p>
    <w:p w14:paraId="14A267DE" w14:textId="77777777" w:rsidR="00CF0998" w:rsidRDefault="00CF0998" w:rsidP="00CF0998">
      <w:pPr>
        <w:pStyle w:val="ListParagraph"/>
        <w:ind w:left="360"/>
      </w:pPr>
    </w:p>
    <w:p w14:paraId="576F1F87" w14:textId="28B5100D" w:rsidR="00D22B0B" w:rsidRDefault="009208DF" w:rsidP="00031DA9">
      <w:pPr>
        <w:pStyle w:val="ListParagraph"/>
        <w:numPr>
          <w:ilvl w:val="0"/>
          <w:numId w:val="2"/>
        </w:numPr>
      </w:pPr>
      <w:r>
        <w:t xml:space="preserve">The basis on which levy and safety net payments are to be made would be set out in Regulations </w:t>
      </w:r>
      <w:r w:rsidR="00F36099">
        <w:t>–</w:t>
      </w:r>
      <w:r>
        <w:t xml:space="preserve"> </w:t>
      </w:r>
      <w:r w:rsidR="00F36099">
        <w:t xml:space="preserve">as indicated in paragraph </w:t>
      </w:r>
      <w:r w:rsidR="0057190A">
        <w:t>2 above</w:t>
      </w:r>
      <w:r w:rsidR="00C95979">
        <w:t>.  T</w:t>
      </w:r>
      <w:r w:rsidR="0057190A">
        <w:t>he working group will be invited to consider the basis on which levy and safety net payments would be made under the alternative model in a future pa</w:t>
      </w:r>
      <w:r w:rsidR="00B55769">
        <w:t>per</w:t>
      </w:r>
      <w:r w:rsidR="0057190A">
        <w:t>.</w:t>
      </w:r>
    </w:p>
    <w:p w14:paraId="34F24E21" w14:textId="77777777" w:rsidR="00C253FC" w:rsidRDefault="00C253FC" w:rsidP="00C253FC">
      <w:pPr>
        <w:pStyle w:val="ListParagraph"/>
        <w:ind w:left="360"/>
      </w:pPr>
    </w:p>
    <w:p w14:paraId="610CBE4F" w14:textId="6BA16F17" w:rsidR="00B359DD" w:rsidRDefault="00C253FC" w:rsidP="00031DA9">
      <w:pPr>
        <w:pStyle w:val="ListParagraph"/>
        <w:numPr>
          <w:ilvl w:val="0"/>
          <w:numId w:val="2"/>
        </w:numPr>
      </w:pPr>
      <w:r>
        <w:t>On the basis of those calcu</w:t>
      </w:r>
      <w:r w:rsidR="00C378EB">
        <w:t>la</w:t>
      </w:r>
      <w:r>
        <w:t xml:space="preserve">tions, we could prepare a “calculator”, </w:t>
      </w:r>
      <w:r w:rsidR="00E3501E">
        <w:t>to be sent to authorities at the same time as the NNDR1 in mid-December.</w:t>
      </w:r>
      <w:r w:rsidR="00534B61">
        <w:t xml:space="preserve">  This would enable authorities</w:t>
      </w:r>
      <w:r w:rsidR="005F2003">
        <w:t>, for the purpose of setting budgets,</w:t>
      </w:r>
      <w:r w:rsidR="00534B61">
        <w:t xml:space="preserve"> to estimate their </w:t>
      </w:r>
      <w:r w:rsidR="008F61F3">
        <w:t>levy and safety net liability/entitlement</w:t>
      </w:r>
      <w:r w:rsidR="005E359C">
        <w:t xml:space="preserve"> alongside working out </w:t>
      </w:r>
      <w:r w:rsidR="007B4B5C">
        <w:t>their tariff/top-up</w:t>
      </w:r>
      <w:r w:rsidR="00EE41B8">
        <w:t>.</w:t>
      </w:r>
    </w:p>
    <w:p w14:paraId="61AF7CCC" w14:textId="77777777" w:rsidR="00E34097" w:rsidRDefault="00E34097" w:rsidP="00E34097">
      <w:pPr>
        <w:pStyle w:val="ListParagraph"/>
      </w:pPr>
    </w:p>
    <w:p w14:paraId="2B2FBE97" w14:textId="009F7B6A" w:rsidR="00E34097" w:rsidRDefault="00E34097" w:rsidP="00031DA9">
      <w:pPr>
        <w:pStyle w:val="ListParagraph"/>
        <w:numPr>
          <w:ilvl w:val="0"/>
          <w:numId w:val="2"/>
        </w:numPr>
      </w:pPr>
      <w:r>
        <w:t xml:space="preserve">In the same way as now, </w:t>
      </w:r>
      <w:r w:rsidR="004C1971">
        <w:t xml:space="preserve">authorities could apply for a safety net payment “on account” on the basis of </w:t>
      </w:r>
      <w:r w:rsidR="004571C0">
        <w:t>their NNDR1 figures</w:t>
      </w:r>
      <w:r w:rsidR="00B779B4">
        <w:t xml:space="preserve">.  This </w:t>
      </w:r>
      <w:r w:rsidR="004571C0">
        <w:t>would be paid over the course of the year.</w:t>
      </w:r>
    </w:p>
    <w:p w14:paraId="6606CFD1" w14:textId="77777777" w:rsidR="00EE41B8" w:rsidRDefault="00EE41B8" w:rsidP="00EE41B8">
      <w:pPr>
        <w:pStyle w:val="ListParagraph"/>
      </w:pPr>
    </w:p>
    <w:p w14:paraId="7691279C" w14:textId="77777777" w:rsidR="00676E4B" w:rsidRDefault="00E34097" w:rsidP="00031DA9">
      <w:pPr>
        <w:pStyle w:val="ListParagraph"/>
        <w:numPr>
          <w:ilvl w:val="0"/>
          <w:numId w:val="2"/>
        </w:numPr>
      </w:pPr>
      <w:r>
        <w:t>We could re-issue the calculator a</w:t>
      </w:r>
      <w:r w:rsidR="004571C0">
        <w:t xml:space="preserve">longside the </w:t>
      </w:r>
      <w:r w:rsidR="00E90A12">
        <w:t xml:space="preserve">NNDR3s, thereby enabling authorities to </w:t>
      </w:r>
      <w:r w:rsidR="003F3494">
        <w:t xml:space="preserve">calculate the levy and safety net payments that would </w:t>
      </w:r>
      <w:r w:rsidR="00676E4B">
        <w:t>need to be recognised in their accounts.</w:t>
      </w:r>
    </w:p>
    <w:p w14:paraId="39A99338" w14:textId="77777777" w:rsidR="00676E4B" w:rsidRDefault="00676E4B" w:rsidP="00676E4B">
      <w:pPr>
        <w:pStyle w:val="ListParagraph"/>
      </w:pPr>
    </w:p>
    <w:p w14:paraId="58A6D6A1" w14:textId="70060014" w:rsidR="00BC43B1" w:rsidRDefault="00676E4B" w:rsidP="00244137">
      <w:pPr>
        <w:pStyle w:val="ListParagraph"/>
        <w:numPr>
          <w:ilvl w:val="0"/>
          <w:numId w:val="2"/>
        </w:numPr>
      </w:pPr>
      <w:r>
        <w:t xml:space="preserve">Payments of the levy, and reconciliation of safety net amounts, would be made </w:t>
      </w:r>
      <w:r w:rsidR="00960F98">
        <w:t>following publication of NNDR3s, in the same way as now.</w:t>
      </w:r>
      <w:r w:rsidR="00244137">
        <w:t xml:space="preserve"> </w:t>
      </w:r>
    </w:p>
    <w:sectPr w:rsidR="00BC43B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857F7" w14:textId="77777777" w:rsidR="00CA53CB" w:rsidRDefault="00CA53CB" w:rsidP="0005793A">
      <w:pPr>
        <w:spacing w:after="0" w:line="240" w:lineRule="auto"/>
      </w:pPr>
      <w:r>
        <w:separator/>
      </w:r>
    </w:p>
  </w:endnote>
  <w:endnote w:type="continuationSeparator" w:id="0">
    <w:p w14:paraId="24CE4599" w14:textId="77777777" w:rsidR="00CA53CB" w:rsidRDefault="00CA53CB" w:rsidP="0005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5085"/>
      <w:docPartObj>
        <w:docPartGallery w:val="Page Numbers (Bottom of Page)"/>
        <w:docPartUnique/>
      </w:docPartObj>
    </w:sdtPr>
    <w:sdtEndPr>
      <w:rPr>
        <w:noProof/>
      </w:rPr>
    </w:sdtEndPr>
    <w:sdtContent>
      <w:p w14:paraId="4866F0A3" w14:textId="77777777" w:rsidR="0005793A" w:rsidRDefault="000579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2A75B5" w14:textId="77777777" w:rsidR="0005793A" w:rsidRDefault="00057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F58DC" w14:textId="77777777" w:rsidR="00CA53CB" w:rsidRDefault="00CA53CB" w:rsidP="0005793A">
      <w:pPr>
        <w:spacing w:after="0" w:line="240" w:lineRule="auto"/>
      </w:pPr>
      <w:r>
        <w:separator/>
      </w:r>
    </w:p>
  </w:footnote>
  <w:footnote w:type="continuationSeparator" w:id="0">
    <w:p w14:paraId="79AC7002" w14:textId="77777777" w:rsidR="00CA53CB" w:rsidRDefault="00CA53CB" w:rsidP="00057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2BD5"/>
    <w:multiLevelType w:val="hybridMultilevel"/>
    <w:tmpl w:val="63BEC4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9867FE"/>
    <w:multiLevelType w:val="hybridMultilevel"/>
    <w:tmpl w:val="E6E20EFC"/>
    <w:lvl w:ilvl="0" w:tplc="7DB85E8E">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A7"/>
    <w:rsid w:val="0000031D"/>
    <w:rsid w:val="000311E8"/>
    <w:rsid w:val="00031DA9"/>
    <w:rsid w:val="00033EC5"/>
    <w:rsid w:val="00035B89"/>
    <w:rsid w:val="0005793A"/>
    <w:rsid w:val="00086DAA"/>
    <w:rsid w:val="00091714"/>
    <w:rsid w:val="000D3DB0"/>
    <w:rsid w:val="00111EC7"/>
    <w:rsid w:val="00112246"/>
    <w:rsid w:val="001621B8"/>
    <w:rsid w:val="00163B8A"/>
    <w:rsid w:val="001B4610"/>
    <w:rsid w:val="001D04F1"/>
    <w:rsid w:val="001F2673"/>
    <w:rsid w:val="00243E4B"/>
    <w:rsid w:val="00244137"/>
    <w:rsid w:val="00300564"/>
    <w:rsid w:val="00323026"/>
    <w:rsid w:val="00333BDD"/>
    <w:rsid w:val="00345ACA"/>
    <w:rsid w:val="003810D3"/>
    <w:rsid w:val="003A4A83"/>
    <w:rsid w:val="003F3494"/>
    <w:rsid w:val="003F3711"/>
    <w:rsid w:val="00412E7E"/>
    <w:rsid w:val="00442764"/>
    <w:rsid w:val="004571C0"/>
    <w:rsid w:val="0048336F"/>
    <w:rsid w:val="004843CC"/>
    <w:rsid w:val="00492797"/>
    <w:rsid w:val="004A0A97"/>
    <w:rsid w:val="004C1971"/>
    <w:rsid w:val="00512823"/>
    <w:rsid w:val="00534B61"/>
    <w:rsid w:val="0053784E"/>
    <w:rsid w:val="0057190A"/>
    <w:rsid w:val="00582F7A"/>
    <w:rsid w:val="00586A1F"/>
    <w:rsid w:val="005B2DF2"/>
    <w:rsid w:val="005D6131"/>
    <w:rsid w:val="005E359C"/>
    <w:rsid w:val="005F2003"/>
    <w:rsid w:val="006201E8"/>
    <w:rsid w:val="006260BF"/>
    <w:rsid w:val="00631EAE"/>
    <w:rsid w:val="00640BEC"/>
    <w:rsid w:val="006727A7"/>
    <w:rsid w:val="00676E4B"/>
    <w:rsid w:val="0068608D"/>
    <w:rsid w:val="006B1252"/>
    <w:rsid w:val="006D3232"/>
    <w:rsid w:val="007313D9"/>
    <w:rsid w:val="00745683"/>
    <w:rsid w:val="0075075E"/>
    <w:rsid w:val="007775AA"/>
    <w:rsid w:val="007B4B5C"/>
    <w:rsid w:val="008039CA"/>
    <w:rsid w:val="008965A7"/>
    <w:rsid w:val="008A37D1"/>
    <w:rsid w:val="008E784D"/>
    <w:rsid w:val="008F61F3"/>
    <w:rsid w:val="009208DF"/>
    <w:rsid w:val="00960F98"/>
    <w:rsid w:val="0098148F"/>
    <w:rsid w:val="009849FB"/>
    <w:rsid w:val="009B3D59"/>
    <w:rsid w:val="009C35DE"/>
    <w:rsid w:val="009D4A4A"/>
    <w:rsid w:val="009D5421"/>
    <w:rsid w:val="009E4607"/>
    <w:rsid w:val="00A027C6"/>
    <w:rsid w:val="00A06F2B"/>
    <w:rsid w:val="00A121A0"/>
    <w:rsid w:val="00A20692"/>
    <w:rsid w:val="00A33A39"/>
    <w:rsid w:val="00A64B5A"/>
    <w:rsid w:val="00AA6E10"/>
    <w:rsid w:val="00AC692F"/>
    <w:rsid w:val="00B2777B"/>
    <w:rsid w:val="00B359DD"/>
    <w:rsid w:val="00B425B8"/>
    <w:rsid w:val="00B55769"/>
    <w:rsid w:val="00B779B4"/>
    <w:rsid w:val="00BA7DC4"/>
    <w:rsid w:val="00BC43B1"/>
    <w:rsid w:val="00BD7E4D"/>
    <w:rsid w:val="00BE4DC8"/>
    <w:rsid w:val="00C253FC"/>
    <w:rsid w:val="00C378EB"/>
    <w:rsid w:val="00C520AB"/>
    <w:rsid w:val="00C6549D"/>
    <w:rsid w:val="00C92B40"/>
    <w:rsid w:val="00C95979"/>
    <w:rsid w:val="00CA53CB"/>
    <w:rsid w:val="00CB4C76"/>
    <w:rsid w:val="00CC7676"/>
    <w:rsid w:val="00CF0998"/>
    <w:rsid w:val="00CF1EE0"/>
    <w:rsid w:val="00CF511D"/>
    <w:rsid w:val="00D22B0B"/>
    <w:rsid w:val="00D3075C"/>
    <w:rsid w:val="00D308D9"/>
    <w:rsid w:val="00D43860"/>
    <w:rsid w:val="00D92A55"/>
    <w:rsid w:val="00D933F5"/>
    <w:rsid w:val="00D948C5"/>
    <w:rsid w:val="00E17BED"/>
    <w:rsid w:val="00E34097"/>
    <w:rsid w:val="00E3501E"/>
    <w:rsid w:val="00E90A12"/>
    <w:rsid w:val="00ED2D83"/>
    <w:rsid w:val="00EE41B8"/>
    <w:rsid w:val="00EF52F7"/>
    <w:rsid w:val="00F11A5F"/>
    <w:rsid w:val="00F20D3D"/>
    <w:rsid w:val="00F36099"/>
    <w:rsid w:val="00F44087"/>
    <w:rsid w:val="00FC397A"/>
    <w:rsid w:val="00FC77CE"/>
    <w:rsid w:val="00FD6E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FE7C"/>
  <w15:chartTrackingRefBased/>
  <w15:docId w15:val="{2EEAB88B-5C2C-4624-907D-B8AB0FCF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D83"/>
    <w:pPr>
      <w:ind w:left="720"/>
      <w:contextualSpacing/>
    </w:pPr>
  </w:style>
  <w:style w:type="paragraph" w:styleId="Header">
    <w:name w:val="header"/>
    <w:basedOn w:val="Normal"/>
    <w:link w:val="HeaderChar"/>
    <w:uiPriority w:val="99"/>
    <w:unhideWhenUsed/>
    <w:rsid w:val="00057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93A"/>
  </w:style>
  <w:style w:type="paragraph" w:styleId="Footer">
    <w:name w:val="footer"/>
    <w:basedOn w:val="Normal"/>
    <w:link w:val="FooterChar"/>
    <w:uiPriority w:val="99"/>
    <w:unhideWhenUsed/>
    <w:rsid w:val="00057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FBF9F0EEF9024B851798905602A73B" ma:contentTypeVersion="6" ma:contentTypeDescription="Create a new document." ma:contentTypeScope="" ma:versionID="70cf5bd56d1b8e624c615aa71ef76e42">
  <xsd:schema xmlns:xsd="http://www.w3.org/2001/XMLSchema" xmlns:xs="http://www.w3.org/2001/XMLSchema" xmlns:p="http://schemas.microsoft.com/office/2006/metadata/properties" xmlns:ns2="52907788-3c74-4840-b653-af3aea5e5f4b" xmlns:ns3="49dd332d-6948-448e-8342-709605274695" targetNamespace="http://schemas.microsoft.com/office/2006/metadata/properties" ma:root="true" ma:fieldsID="05a13da75061842a9b05cac8a14e4ca7" ns2:_="" ns3:_="">
    <xsd:import namespace="52907788-3c74-4840-b653-af3aea5e5f4b"/>
    <xsd:import namespace="49dd332d-6948-448e-8342-7096052746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07788-3c74-4840-b653-af3aea5e5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d332d-6948-448e-8342-709605274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A394-48DF-467D-96C0-016FF65EC5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4F61B3-94AA-4E40-9DB5-CB6AC04DD33D}">
  <ds:schemaRefs>
    <ds:schemaRef ds:uri="http://schemas.microsoft.com/sharepoint/v3/contenttype/forms"/>
  </ds:schemaRefs>
</ds:datastoreItem>
</file>

<file path=customXml/itemProps3.xml><?xml version="1.0" encoding="utf-8"?>
<ds:datastoreItem xmlns:ds="http://schemas.openxmlformats.org/officeDocument/2006/customXml" ds:itemID="{2E27FC03-AC9E-46CE-846D-0CF11D620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07788-3c74-4840-b653-af3aea5e5f4b"/>
    <ds:schemaRef ds:uri="49dd332d-6948-448e-8342-709605274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58F2DB-FB06-4188-8EA7-E5CE921E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MHCLG</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Barnett</dc:creator>
  <cp:keywords/>
  <dc:description/>
  <cp:lastModifiedBy>Mark Barnett</cp:lastModifiedBy>
  <cp:revision>110</cp:revision>
  <dcterms:created xsi:type="dcterms:W3CDTF">2019-06-19T08:17:00Z</dcterms:created>
  <dcterms:modified xsi:type="dcterms:W3CDTF">2019-06-19T14:26:00Z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0x0101008EFBF9F0EEF9024B851798905602A73B</vt:lpwstr>
  </property>
</Properties>
</file>