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2E90" w14:textId="10924994" w:rsidR="00720D94" w:rsidRDefault="00720D94" w:rsidP="00720D9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1D7CDE" wp14:editId="6FDDA864">
            <wp:extent cx="5731510" cy="3223895"/>
            <wp:effectExtent l="0" t="0" r="2540" b="0"/>
            <wp:docPr id="876421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21092" name="Picture 8764210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B86A" w14:textId="33A2C5BD" w:rsidR="00720D94" w:rsidRPr="00720D94" w:rsidRDefault="00720D94" w:rsidP="00720D94">
      <w:pPr>
        <w:rPr>
          <w:b/>
          <w:bCs/>
          <w:sz w:val="28"/>
          <w:szCs w:val="28"/>
        </w:rPr>
      </w:pPr>
      <w:r w:rsidRPr="00720D94">
        <w:rPr>
          <w:b/>
          <w:bCs/>
          <w:sz w:val="28"/>
          <w:szCs w:val="28"/>
        </w:rPr>
        <w:t>Local Self-Assessment Checklist – Supporting Families Affected by Parental Imprisonment</w:t>
      </w:r>
    </w:p>
    <w:p w14:paraId="7F407DF1" w14:textId="77777777" w:rsidR="00720D94" w:rsidRPr="00720D94" w:rsidRDefault="00720D94" w:rsidP="00720D94">
      <w:r w:rsidRPr="00720D94">
        <w:t xml:space="preserve">Use this checklist to support </w:t>
      </w:r>
      <w:r w:rsidRPr="00720D94">
        <w:rPr>
          <w:b/>
          <w:bCs/>
        </w:rPr>
        <w:t>rapid self-assessment</w:t>
      </w:r>
      <w:r w:rsidRPr="00720D94">
        <w:t xml:space="preserve"> across your Family Hub system. It can be completed individually or in workshops with multi-agency partners. Consider rating each statement (e.g. </w:t>
      </w:r>
      <w:r w:rsidRPr="00720D94">
        <w:rPr>
          <w:b/>
          <w:bCs/>
        </w:rPr>
        <w:t>Yes / Partially / No</w:t>
      </w:r>
      <w:r w:rsidRPr="00720D94">
        <w:t xml:space="preserve"> or </w:t>
      </w:r>
      <w:r w:rsidRPr="00720D94">
        <w:rPr>
          <w:b/>
          <w:bCs/>
        </w:rPr>
        <w:t>1–4</w:t>
      </w:r>
      <w:r w:rsidRPr="00720D94">
        <w:t>) and identifying priority areas for improvement.</w:t>
      </w:r>
    </w:p>
    <w:p w14:paraId="03367D39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Using the Checklist</w:t>
      </w:r>
    </w:p>
    <w:p w14:paraId="5C6EAFDF" w14:textId="77777777" w:rsidR="00720D94" w:rsidRPr="00720D94" w:rsidRDefault="00720D94" w:rsidP="00720D94">
      <w:pPr>
        <w:numPr>
          <w:ilvl w:val="0"/>
          <w:numId w:val="10"/>
        </w:numPr>
      </w:pPr>
      <w:r w:rsidRPr="00720D94">
        <w:t xml:space="preserve">Identify </w:t>
      </w:r>
      <w:r w:rsidRPr="00720D94">
        <w:rPr>
          <w:b/>
          <w:bCs/>
        </w:rPr>
        <w:t>3 priority areas for improvement</w:t>
      </w:r>
    </w:p>
    <w:p w14:paraId="1D5DF8C0" w14:textId="77777777" w:rsidR="00720D94" w:rsidRPr="00720D94" w:rsidRDefault="00720D94" w:rsidP="00720D94">
      <w:pPr>
        <w:numPr>
          <w:ilvl w:val="0"/>
          <w:numId w:val="10"/>
        </w:numPr>
      </w:pPr>
      <w:r w:rsidRPr="00720D94">
        <w:t xml:space="preserve">Agree </w:t>
      </w:r>
      <w:r w:rsidRPr="00720D94">
        <w:rPr>
          <w:b/>
          <w:bCs/>
        </w:rPr>
        <w:t>specific actions and named leads</w:t>
      </w:r>
    </w:p>
    <w:p w14:paraId="391C9619" w14:textId="77777777" w:rsidR="00720D94" w:rsidRPr="00720D94" w:rsidRDefault="00720D94" w:rsidP="00720D94">
      <w:pPr>
        <w:numPr>
          <w:ilvl w:val="0"/>
          <w:numId w:val="10"/>
        </w:numPr>
      </w:pPr>
      <w:r w:rsidRPr="00720D94">
        <w:t>Review progress regularly (e.g. quarterly)</w:t>
      </w:r>
    </w:p>
    <w:p w14:paraId="18B70757" w14:textId="77777777" w:rsidR="00720D94" w:rsidRPr="00720D94" w:rsidRDefault="00720D94" w:rsidP="00720D94">
      <w:pPr>
        <w:numPr>
          <w:ilvl w:val="0"/>
          <w:numId w:val="10"/>
        </w:numPr>
      </w:pPr>
      <w:r w:rsidRPr="00720D94">
        <w:t>Use alongside workshops and partner discussions</w:t>
      </w:r>
    </w:p>
    <w:p w14:paraId="40A1484E" w14:textId="222BE409" w:rsidR="00720D94" w:rsidRPr="00720D94" w:rsidRDefault="00720D94" w:rsidP="00720D94"/>
    <w:p w14:paraId="065FBEEB" w14:textId="77777777" w:rsidR="00720D94" w:rsidRPr="00720D94" w:rsidRDefault="00720D94" w:rsidP="00720D94">
      <w:r w:rsidRPr="00720D94">
        <w:t xml:space="preserve"> </w:t>
      </w:r>
      <w:r w:rsidRPr="00720D94">
        <w:rPr>
          <w:b/>
          <w:bCs/>
        </w:rPr>
        <w:t>Key principle:</w:t>
      </w:r>
      <w:r w:rsidRPr="00720D94">
        <w:t xml:space="preserve"> This checklist is not a performance tool, but a </w:t>
      </w:r>
      <w:r w:rsidRPr="00720D94">
        <w:rPr>
          <w:b/>
          <w:bCs/>
        </w:rPr>
        <w:t>practical framework to support reflection, shared understanding, and continuous improvement across the system</w:t>
      </w:r>
      <w:r w:rsidRPr="00720D94">
        <w:t>.</w:t>
      </w:r>
    </w:p>
    <w:p w14:paraId="682C72AC" w14:textId="151FB203" w:rsidR="00720D94" w:rsidRPr="00720D94" w:rsidRDefault="00720D94" w:rsidP="00720D94"/>
    <w:p w14:paraId="0C380E86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1. Identification &amp; Early Support</w:t>
      </w:r>
    </w:p>
    <w:p w14:paraId="5D91DC95" w14:textId="77777777" w:rsidR="00720D94" w:rsidRPr="00720D94" w:rsidRDefault="00720D94" w:rsidP="00720D94">
      <w:pPr>
        <w:numPr>
          <w:ilvl w:val="0"/>
          <w:numId w:val="1"/>
        </w:numPr>
      </w:pPr>
      <w:r w:rsidRPr="00720D94">
        <w:t>☐ We have clear routes to identify families affected by parental imprisonment across partners (schools, health, probation, etc.)</w:t>
      </w:r>
    </w:p>
    <w:p w14:paraId="3FC818EB" w14:textId="77777777" w:rsidR="00720D94" w:rsidRPr="00720D94" w:rsidRDefault="00720D94" w:rsidP="00720D94">
      <w:pPr>
        <w:numPr>
          <w:ilvl w:val="0"/>
          <w:numId w:val="1"/>
        </w:numPr>
      </w:pPr>
      <w:r w:rsidRPr="00720D94">
        <w:lastRenderedPageBreak/>
        <w:t>☐ Staff feel confident to ask about sensitive family circumstances</w:t>
      </w:r>
    </w:p>
    <w:p w14:paraId="7A70D293" w14:textId="77777777" w:rsidR="00720D94" w:rsidRPr="00720D94" w:rsidRDefault="00720D94" w:rsidP="00720D94">
      <w:pPr>
        <w:numPr>
          <w:ilvl w:val="0"/>
          <w:numId w:val="1"/>
        </w:numPr>
      </w:pPr>
      <w:r w:rsidRPr="00720D94">
        <w:t>☐ There is a consistent, non-stigmatising approach to engagement</w:t>
      </w:r>
    </w:p>
    <w:p w14:paraId="554B3E1F" w14:textId="77777777" w:rsidR="00720D94" w:rsidRPr="00720D94" w:rsidRDefault="00720D94" w:rsidP="00720D94">
      <w:pPr>
        <w:numPr>
          <w:ilvl w:val="0"/>
          <w:numId w:val="1"/>
        </w:numPr>
      </w:pPr>
      <w:r w:rsidRPr="00720D94">
        <w:t>☐ We have clear consent and information-sharing processes in place</w:t>
      </w:r>
    </w:p>
    <w:p w14:paraId="429B1AAE" w14:textId="77777777" w:rsidR="00720D94" w:rsidRPr="00720D94" w:rsidRDefault="00720D94" w:rsidP="00720D94">
      <w:pPr>
        <w:numPr>
          <w:ilvl w:val="0"/>
          <w:numId w:val="1"/>
        </w:numPr>
      </w:pPr>
      <w:r w:rsidRPr="00720D94">
        <w:t>☐ Families are identified early rather than at crisis point</w:t>
      </w:r>
    </w:p>
    <w:p w14:paraId="535B62DF" w14:textId="7BFCCAA5" w:rsidR="00720D94" w:rsidRPr="00720D94" w:rsidRDefault="00720D94" w:rsidP="00720D94"/>
    <w:p w14:paraId="73ECE0CC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2. Family Hub Role &amp; Delivery Model</w:t>
      </w:r>
    </w:p>
    <w:p w14:paraId="6178DF81" w14:textId="77777777" w:rsidR="00720D94" w:rsidRPr="00720D94" w:rsidRDefault="00720D94" w:rsidP="00720D94">
      <w:pPr>
        <w:numPr>
          <w:ilvl w:val="0"/>
          <w:numId w:val="2"/>
        </w:numPr>
      </w:pPr>
      <w:r w:rsidRPr="00720D94">
        <w:t>☐ Family Hubs are recognised as a trusted access point for support</w:t>
      </w:r>
    </w:p>
    <w:p w14:paraId="75233931" w14:textId="77777777" w:rsidR="00720D94" w:rsidRPr="00720D94" w:rsidRDefault="00720D94" w:rsidP="00720D94">
      <w:pPr>
        <w:numPr>
          <w:ilvl w:val="0"/>
          <w:numId w:val="2"/>
        </w:numPr>
      </w:pPr>
      <w:r w:rsidRPr="00720D94">
        <w:t>☐ We provide both universal and targeted support accessible to this cohort</w:t>
      </w:r>
    </w:p>
    <w:p w14:paraId="63560B21" w14:textId="77777777" w:rsidR="00720D94" w:rsidRPr="00720D94" w:rsidRDefault="00720D94" w:rsidP="00720D94">
      <w:pPr>
        <w:numPr>
          <w:ilvl w:val="0"/>
          <w:numId w:val="2"/>
        </w:numPr>
      </w:pPr>
      <w:r w:rsidRPr="00720D94">
        <w:t>☐ There is a clear “no wrong door” approach across services</w:t>
      </w:r>
    </w:p>
    <w:p w14:paraId="76F5D46A" w14:textId="77777777" w:rsidR="00720D94" w:rsidRPr="00720D94" w:rsidRDefault="00720D94" w:rsidP="00720D94">
      <w:pPr>
        <w:numPr>
          <w:ilvl w:val="0"/>
          <w:numId w:val="2"/>
        </w:numPr>
      </w:pPr>
      <w:r w:rsidRPr="00720D94">
        <w:t>☐ Outreach is in place to engage hidden or less visible families</w:t>
      </w:r>
    </w:p>
    <w:p w14:paraId="4FE2E822" w14:textId="77777777" w:rsidR="00720D94" w:rsidRPr="00720D94" w:rsidRDefault="00720D94" w:rsidP="00720D94">
      <w:pPr>
        <w:numPr>
          <w:ilvl w:val="0"/>
          <w:numId w:val="2"/>
        </w:numPr>
      </w:pPr>
      <w:r w:rsidRPr="00720D94">
        <w:t>☐ Families can access a named key worker or navigator where needed</w:t>
      </w:r>
    </w:p>
    <w:p w14:paraId="4EF0437B" w14:textId="2BF70691" w:rsidR="00720D94" w:rsidRPr="00720D94" w:rsidRDefault="00720D94" w:rsidP="00720D94"/>
    <w:p w14:paraId="7259AB6F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3. Service Offer (Universal, Targeted, Specialist)</w:t>
      </w:r>
    </w:p>
    <w:p w14:paraId="7512B4C9" w14:textId="77777777" w:rsidR="00720D94" w:rsidRPr="00720D94" w:rsidRDefault="00720D94" w:rsidP="00720D94">
      <w:pPr>
        <w:numPr>
          <w:ilvl w:val="0"/>
          <w:numId w:val="3"/>
        </w:numPr>
      </w:pPr>
      <w:r w:rsidRPr="00720D94">
        <w:t>☐ Universal services are accessible without stigma or the need for disclosure</w:t>
      </w:r>
    </w:p>
    <w:p w14:paraId="69AE7FC6" w14:textId="77777777" w:rsidR="00720D94" w:rsidRPr="00720D94" w:rsidRDefault="00720D94" w:rsidP="00720D94">
      <w:pPr>
        <w:numPr>
          <w:ilvl w:val="0"/>
          <w:numId w:val="3"/>
        </w:numPr>
      </w:pPr>
      <w:r w:rsidRPr="00720D94">
        <w:t>☐ Targeted support is adapted to meet the needs of affected families</w:t>
      </w:r>
    </w:p>
    <w:p w14:paraId="6668B967" w14:textId="77777777" w:rsidR="00720D94" w:rsidRPr="00720D94" w:rsidRDefault="00720D94" w:rsidP="00720D94">
      <w:pPr>
        <w:numPr>
          <w:ilvl w:val="0"/>
          <w:numId w:val="3"/>
        </w:numPr>
      </w:pPr>
      <w:r w:rsidRPr="00720D94">
        <w:t>☐ Caregivers receive appropriate emotional and practical support</w:t>
      </w:r>
    </w:p>
    <w:p w14:paraId="5A9D8287" w14:textId="77777777" w:rsidR="00720D94" w:rsidRPr="00720D94" w:rsidRDefault="00720D94" w:rsidP="00720D94">
      <w:pPr>
        <w:numPr>
          <w:ilvl w:val="0"/>
          <w:numId w:val="3"/>
        </w:numPr>
      </w:pPr>
      <w:r w:rsidRPr="00720D94">
        <w:t>☐ Children can access wellbeing and developmental support</w:t>
      </w:r>
    </w:p>
    <w:p w14:paraId="67A55446" w14:textId="77777777" w:rsidR="00720D94" w:rsidRPr="00720D94" w:rsidRDefault="00720D94" w:rsidP="00720D94">
      <w:pPr>
        <w:numPr>
          <w:ilvl w:val="0"/>
          <w:numId w:val="3"/>
        </w:numPr>
      </w:pPr>
      <w:r w:rsidRPr="00720D94">
        <w:t>☐ Clear pathways exist to specialist services when required</w:t>
      </w:r>
    </w:p>
    <w:p w14:paraId="4C9EFC76" w14:textId="3EC3AE6F" w:rsidR="00720D94" w:rsidRPr="00720D94" w:rsidRDefault="00720D94" w:rsidP="00720D94"/>
    <w:p w14:paraId="0A481E73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4. Workforce Capability</w:t>
      </w:r>
    </w:p>
    <w:p w14:paraId="0BC4E49E" w14:textId="77777777" w:rsidR="00720D94" w:rsidRPr="00720D94" w:rsidRDefault="00720D94" w:rsidP="00720D94">
      <w:pPr>
        <w:numPr>
          <w:ilvl w:val="0"/>
          <w:numId w:val="4"/>
        </w:numPr>
      </w:pPr>
      <w:r w:rsidRPr="00720D94">
        <w:t>☐ All staff understand the impact of parental imprisonment on children</w:t>
      </w:r>
    </w:p>
    <w:p w14:paraId="1B8335C7" w14:textId="77777777" w:rsidR="00720D94" w:rsidRPr="00720D94" w:rsidRDefault="00720D94" w:rsidP="00720D94">
      <w:pPr>
        <w:numPr>
          <w:ilvl w:val="0"/>
          <w:numId w:val="4"/>
        </w:numPr>
      </w:pPr>
      <w:r w:rsidRPr="00720D94">
        <w:t>☐ Trauma-informed practice is embedded across services</w:t>
      </w:r>
    </w:p>
    <w:p w14:paraId="13B2C57F" w14:textId="77777777" w:rsidR="00720D94" w:rsidRPr="00720D94" w:rsidRDefault="00720D94" w:rsidP="00720D94">
      <w:pPr>
        <w:numPr>
          <w:ilvl w:val="0"/>
          <w:numId w:val="4"/>
        </w:numPr>
      </w:pPr>
      <w:r w:rsidRPr="00720D94">
        <w:t>☐ Staff actively work to reduce stigma and judgement</w:t>
      </w:r>
    </w:p>
    <w:p w14:paraId="4C4F6770" w14:textId="77777777" w:rsidR="00720D94" w:rsidRPr="00720D94" w:rsidRDefault="00720D94" w:rsidP="00720D94">
      <w:pPr>
        <w:numPr>
          <w:ilvl w:val="0"/>
          <w:numId w:val="4"/>
        </w:numPr>
      </w:pPr>
      <w:r w:rsidRPr="00720D94">
        <w:t>☐ Specialist roles (e.g. family support workers) are in place</w:t>
      </w:r>
    </w:p>
    <w:p w14:paraId="1D400669" w14:textId="77777777" w:rsidR="00720D94" w:rsidRPr="00720D94" w:rsidRDefault="00720D94" w:rsidP="00720D94">
      <w:pPr>
        <w:numPr>
          <w:ilvl w:val="0"/>
          <w:numId w:val="4"/>
        </w:numPr>
      </w:pPr>
      <w:r w:rsidRPr="00720D94">
        <w:t>☐ Staff receive regular training, supervision, and reflective support</w:t>
      </w:r>
    </w:p>
    <w:p w14:paraId="3C42B200" w14:textId="7407B648" w:rsidR="00720D94" w:rsidRPr="00720D94" w:rsidRDefault="00720D94" w:rsidP="00720D94"/>
    <w:p w14:paraId="65B38B41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5. Maintaining Family Relationships</w:t>
      </w:r>
    </w:p>
    <w:p w14:paraId="33F233FA" w14:textId="77777777" w:rsidR="00720D94" w:rsidRPr="00720D94" w:rsidRDefault="00720D94" w:rsidP="00720D94">
      <w:pPr>
        <w:numPr>
          <w:ilvl w:val="0"/>
          <w:numId w:val="5"/>
        </w:numPr>
      </w:pPr>
      <w:r w:rsidRPr="00720D94">
        <w:lastRenderedPageBreak/>
        <w:t>☐ Families are supported to maintain safe and positive contact where appropriate</w:t>
      </w:r>
    </w:p>
    <w:p w14:paraId="6DC0BEDB" w14:textId="77777777" w:rsidR="00720D94" w:rsidRPr="00720D94" w:rsidRDefault="00720D94" w:rsidP="00720D94">
      <w:pPr>
        <w:numPr>
          <w:ilvl w:val="0"/>
          <w:numId w:val="5"/>
        </w:numPr>
      </w:pPr>
      <w:r w:rsidRPr="00720D94">
        <w:t>☐ Children are prepared before prison visits</w:t>
      </w:r>
    </w:p>
    <w:p w14:paraId="1666CAE0" w14:textId="77777777" w:rsidR="00720D94" w:rsidRPr="00720D94" w:rsidRDefault="00720D94" w:rsidP="00720D94">
      <w:pPr>
        <w:numPr>
          <w:ilvl w:val="0"/>
          <w:numId w:val="5"/>
        </w:numPr>
      </w:pPr>
      <w:r w:rsidRPr="00720D94">
        <w:t>☐ Follow-up support is provided after contact/visits</w:t>
      </w:r>
    </w:p>
    <w:p w14:paraId="0081BBD6" w14:textId="77777777" w:rsidR="00720D94" w:rsidRPr="00720D94" w:rsidRDefault="00720D94" w:rsidP="00720D94">
      <w:pPr>
        <w:numPr>
          <w:ilvl w:val="0"/>
          <w:numId w:val="5"/>
        </w:numPr>
      </w:pPr>
      <w:r w:rsidRPr="00720D94">
        <w:t>☐ We work effectively with prison-based family services</w:t>
      </w:r>
    </w:p>
    <w:p w14:paraId="0C0FA6A9" w14:textId="77777777" w:rsidR="00720D94" w:rsidRPr="00720D94" w:rsidRDefault="00720D94" w:rsidP="00720D94">
      <w:pPr>
        <w:numPr>
          <w:ilvl w:val="0"/>
          <w:numId w:val="5"/>
        </w:numPr>
      </w:pPr>
      <w:r w:rsidRPr="00720D94">
        <w:t>☐ Support is always child-centred and risk-assessed</w:t>
      </w:r>
    </w:p>
    <w:p w14:paraId="4F79516D" w14:textId="66E8DFD1" w:rsidR="00720D94" w:rsidRPr="00720D94" w:rsidRDefault="00720D94" w:rsidP="00720D94"/>
    <w:p w14:paraId="7C359221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6. Multi-Agency Working &amp; System Integration</w:t>
      </w:r>
    </w:p>
    <w:p w14:paraId="2E34081B" w14:textId="77777777" w:rsidR="00720D94" w:rsidRPr="00720D94" w:rsidRDefault="00720D94" w:rsidP="00720D94">
      <w:pPr>
        <w:numPr>
          <w:ilvl w:val="0"/>
          <w:numId w:val="6"/>
        </w:numPr>
      </w:pPr>
      <w:r w:rsidRPr="00720D94">
        <w:t>☐ There is a clear local partnership model across key agencies</w:t>
      </w:r>
    </w:p>
    <w:p w14:paraId="1D27C110" w14:textId="77777777" w:rsidR="00720D94" w:rsidRPr="00720D94" w:rsidRDefault="00720D94" w:rsidP="00720D94">
      <w:pPr>
        <w:numPr>
          <w:ilvl w:val="0"/>
          <w:numId w:val="6"/>
        </w:numPr>
      </w:pPr>
      <w:r w:rsidRPr="00720D94">
        <w:t>☐ Roles and responsibilities are understood across the system</w:t>
      </w:r>
    </w:p>
    <w:p w14:paraId="192640B5" w14:textId="77777777" w:rsidR="00720D94" w:rsidRPr="00720D94" w:rsidRDefault="00720D94" w:rsidP="00720D94">
      <w:pPr>
        <w:numPr>
          <w:ilvl w:val="0"/>
          <w:numId w:val="6"/>
        </w:numPr>
      </w:pPr>
      <w:r w:rsidRPr="00720D94">
        <w:t>☐ Information-sharing agreements are in place and used appropriately</w:t>
      </w:r>
    </w:p>
    <w:p w14:paraId="6B8D1493" w14:textId="77777777" w:rsidR="00720D94" w:rsidRPr="00720D94" w:rsidRDefault="00720D94" w:rsidP="00720D94">
      <w:pPr>
        <w:numPr>
          <w:ilvl w:val="0"/>
          <w:numId w:val="6"/>
        </w:numPr>
      </w:pPr>
      <w:r w:rsidRPr="00720D94">
        <w:t>☐ Referral pathways are clear and widely understood</w:t>
      </w:r>
    </w:p>
    <w:p w14:paraId="1E5B4DC8" w14:textId="77777777" w:rsidR="00720D94" w:rsidRPr="00720D94" w:rsidRDefault="00720D94" w:rsidP="00720D94">
      <w:pPr>
        <w:numPr>
          <w:ilvl w:val="0"/>
          <w:numId w:val="6"/>
        </w:numPr>
      </w:pPr>
      <w:r w:rsidRPr="00720D94">
        <w:t xml:space="preserve">☐ </w:t>
      </w:r>
      <w:proofErr w:type="gramStart"/>
      <w:r w:rsidRPr="00720D94">
        <w:t>Multi-agency</w:t>
      </w:r>
      <w:proofErr w:type="gramEnd"/>
      <w:r w:rsidRPr="00720D94">
        <w:t xml:space="preserve"> support is coordinated effectively (e.g. Team Around the Family)</w:t>
      </w:r>
    </w:p>
    <w:p w14:paraId="2FC3A73B" w14:textId="0EDF31EA" w:rsidR="00720D94" w:rsidRPr="00720D94" w:rsidRDefault="00720D94" w:rsidP="00720D94"/>
    <w:p w14:paraId="7FF35766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7. Co-production &amp; Family Voice</w:t>
      </w:r>
    </w:p>
    <w:p w14:paraId="356CE382" w14:textId="77777777" w:rsidR="00720D94" w:rsidRPr="00720D94" w:rsidRDefault="00720D94" w:rsidP="00720D94">
      <w:pPr>
        <w:numPr>
          <w:ilvl w:val="0"/>
          <w:numId w:val="7"/>
        </w:numPr>
      </w:pPr>
      <w:r w:rsidRPr="00720D94">
        <w:t>☐ Families with lived experience are involved in service design</w:t>
      </w:r>
    </w:p>
    <w:p w14:paraId="2D60CB05" w14:textId="77777777" w:rsidR="00720D94" w:rsidRPr="00720D94" w:rsidRDefault="00720D94" w:rsidP="00720D94">
      <w:pPr>
        <w:numPr>
          <w:ilvl w:val="0"/>
          <w:numId w:val="7"/>
        </w:numPr>
      </w:pPr>
      <w:r w:rsidRPr="00720D94">
        <w:t>☐ There are structured opportunities for ongoing feedback (e.g. panels, surveys)</w:t>
      </w:r>
    </w:p>
    <w:p w14:paraId="75593BA8" w14:textId="77777777" w:rsidR="00720D94" w:rsidRPr="00720D94" w:rsidRDefault="00720D94" w:rsidP="00720D94">
      <w:pPr>
        <w:numPr>
          <w:ilvl w:val="0"/>
          <w:numId w:val="7"/>
        </w:numPr>
      </w:pPr>
      <w:r w:rsidRPr="00720D94">
        <w:t>☐ Feedback is used to improve services (“You said, we did”)</w:t>
      </w:r>
    </w:p>
    <w:p w14:paraId="7B5288C0" w14:textId="77777777" w:rsidR="00720D94" w:rsidRPr="00720D94" w:rsidRDefault="00720D94" w:rsidP="00720D94">
      <w:pPr>
        <w:numPr>
          <w:ilvl w:val="0"/>
          <w:numId w:val="7"/>
        </w:numPr>
      </w:pPr>
      <w:r w:rsidRPr="00720D94">
        <w:t>☐ Diverse voices are represented</w:t>
      </w:r>
    </w:p>
    <w:p w14:paraId="28551D2C" w14:textId="77777777" w:rsidR="00720D94" w:rsidRPr="00720D94" w:rsidRDefault="00720D94" w:rsidP="00720D94">
      <w:pPr>
        <w:numPr>
          <w:ilvl w:val="0"/>
          <w:numId w:val="7"/>
        </w:numPr>
      </w:pPr>
      <w:r w:rsidRPr="00720D94">
        <w:t>☐ Lived experience is reflected in training and service development</w:t>
      </w:r>
    </w:p>
    <w:p w14:paraId="644CD85B" w14:textId="238AA172" w:rsidR="00720D94" w:rsidRPr="00720D94" w:rsidRDefault="00720D94" w:rsidP="00720D94"/>
    <w:p w14:paraId="7314FDD0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t>8. Data, Insight &amp; Outcomes</w:t>
      </w:r>
    </w:p>
    <w:p w14:paraId="0759FDD7" w14:textId="77777777" w:rsidR="00720D94" w:rsidRPr="00720D94" w:rsidRDefault="00720D94" w:rsidP="00720D94">
      <w:pPr>
        <w:numPr>
          <w:ilvl w:val="0"/>
          <w:numId w:val="8"/>
        </w:numPr>
      </w:pPr>
      <w:r w:rsidRPr="00720D94">
        <w:t>☐ We can identify and track families affected by parental imprisonment</w:t>
      </w:r>
    </w:p>
    <w:p w14:paraId="226BDC87" w14:textId="77777777" w:rsidR="00720D94" w:rsidRPr="00720D94" w:rsidRDefault="00720D94" w:rsidP="00720D94">
      <w:pPr>
        <w:numPr>
          <w:ilvl w:val="0"/>
          <w:numId w:val="8"/>
        </w:numPr>
      </w:pPr>
      <w:r w:rsidRPr="00720D94">
        <w:t>☐ Engagement with Family Hubs is monitored for this cohort</w:t>
      </w:r>
    </w:p>
    <w:p w14:paraId="1EF7DC18" w14:textId="77777777" w:rsidR="00720D94" w:rsidRPr="00720D94" w:rsidRDefault="00720D94" w:rsidP="00720D94">
      <w:pPr>
        <w:numPr>
          <w:ilvl w:val="0"/>
          <w:numId w:val="8"/>
        </w:numPr>
      </w:pPr>
      <w:r w:rsidRPr="00720D94">
        <w:t>☐ Child wellbeing and development outcomes are tracked</w:t>
      </w:r>
    </w:p>
    <w:p w14:paraId="25C34F46" w14:textId="77777777" w:rsidR="00720D94" w:rsidRPr="00720D94" w:rsidRDefault="00720D94" w:rsidP="00720D94">
      <w:pPr>
        <w:numPr>
          <w:ilvl w:val="0"/>
          <w:numId w:val="8"/>
        </w:numPr>
      </w:pPr>
      <w:r w:rsidRPr="00720D94">
        <w:t>☐ Data is shared across partners where appropriate</w:t>
      </w:r>
    </w:p>
    <w:p w14:paraId="50C50001" w14:textId="77777777" w:rsidR="00720D94" w:rsidRPr="00720D94" w:rsidRDefault="00720D94" w:rsidP="00720D94">
      <w:pPr>
        <w:numPr>
          <w:ilvl w:val="0"/>
          <w:numId w:val="8"/>
        </w:numPr>
      </w:pPr>
      <w:r w:rsidRPr="00720D94">
        <w:t>☐ We use data to inform improvement and decision-making</w:t>
      </w:r>
    </w:p>
    <w:p w14:paraId="309DFC75" w14:textId="1860582D" w:rsidR="00720D94" w:rsidRPr="00720D94" w:rsidRDefault="00720D94" w:rsidP="00720D94"/>
    <w:p w14:paraId="37EAE308" w14:textId="77777777" w:rsidR="00720D94" w:rsidRPr="00720D94" w:rsidRDefault="00720D94" w:rsidP="00720D94">
      <w:pPr>
        <w:rPr>
          <w:b/>
          <w:bCs/>
        </w:rPr>
      </w:pPr>
      <w:r w:rsidRPr="00720D94">
        <w:rPr>
          <w:b/>
          <w:bCs/>
        </w:rPr>
        <w:lastRenderedPageBreak/>
        <w:t>9. Leadership, Delivery &amp; Accountability</w:t>
      </w:r>
    </w:p>
    <w:p w14:paraId="49146B2B" w14:textId="77777777" w:rsidR="00720D94" w:rsidRPr="00720D94" w:rsidRDefault="00720D94" w:rsidP="00720D94">
      <w:pPr>
        <w:numPr>
          <w:ilvl w:val="0"/>
          <w:numId w:val="9"/>
        </w:numPr>
      </w:pPr>
      <w:r w:rsidRPr="00720D94">
        <w:t>☐ There is clear leadership for this agenda within Family Hubs</w:t>
      </w:r>
    </w:p>
    <w:p w14:paraId="2F60327B" w14:textId="77777777" w:rsidR="00720D94" w:rsidRPr="00720D94" w:rsidRDefault="00720D94" w:rsidP="00720D94">
      <w:pPr>
        <w:numPr>
          <w:ilvl w:val="0"/>
          <w:numId w:val="9"/>
        </w:numPr>
      </w:pPr>
      <w:r w:rsidRPr="00720D94">
        <w:t>☐ Responsibilities are defined across partner organisations</w:t>
      </w:r>
    </w:p>
    <w:p w14:paraId="187D54B4" w14:textId="77777777" w:rsidR="00720D94" w:rsidRPr="00720D94" w:rsidRDefault="00720D94" w:rsidP="00720D94">
      <w:pPr>
        <w:numPr>
          <w:ilvl w:val="0"/>
          <w:numId w:val="9"/>
        </w:numPr>
      </w:pPr>
      <w:r w:rsidRPr="00720D94">
        <w:t>☐ Delivery is supported by clear plans and milestones</w:t>
      </w:r>
    </w:p>
    <w:p w14:paraId="1B2743D3" w14:textId="77777777" w:rsidR="00720D94" w:rsidRPr="00720D94" w:rsidRDefault="00720D94" w:rsidP="00720D94">
      <w:pPr>
        <w:numPr>
          <w:ilvl w:val="0"/>
          <w:numId w:val="9"/>
        </w:numPr>
      </w:pPr>
      <w:r w:rsidRPr="00720D94">
        <w:t>☐ Progress is regularly reviewed</w:t>
      </w:r>
    </w:p>
    <w:p w14:paraId="4C61C59A" w14:textId="77777777" w:rsidR="00720D94" w:rsidRPr="00720D94" w:rsidRDefault="00720D94" w:rsidP="00720D94">
      <w:pPr>
        <w:numPr>
          <w:ilvl w:val="0"/>
          <w:numId w:val="9"/>
        </w:numPr>
      </w:pPr>
      <w:r w:rsidRPr="00720D94">
        <w:t>☐ This cohort is recognised within wider BSIL/early help priorities</w:t>
      </w:r>
    </w:p>
    <w:p w14:paraId="5DE67784" w14:textId="43236DF2" w:rsidR="00720D94" w:rsidRPr="00720D94" w:rsidRDefault="00720D94" w:rsidP="00720D94"/>
    <w:p w14:paraId="03701C5E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60E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43ADD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F5B1C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17DB2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B38EB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F5085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E660A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C389D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F1584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05725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987478">
    <w:abstractNumId w:val="5"/>
  </w:num>
  <w:num w:numId="2" w16cid:durableId="534998990">
    <w:abstractNumId w:val="7"/>
  </w:num>
  <w:num w:numId="3" w16cid:durableId="2101170568">
    <w:abstractNumId w:val="1"/>
  </w:num>
  <w:num w:numId="4" w16cid:durableId="426387664">
    <w:abstractNumId w:val="0"/>
  </w:num>
  <w:num w:numId="5" w16cid:durableId="1849440995">
    <w:abstractNumId w:val="9"/>
  </w:num>
  <w:num w:numId="6" w16cid:durableId="1707020436">
    <w:abstractNumId w:val="6"/>
  </w:num>
  <w:num w:numId="7" w16cid:durableId="1023022218">
    <w:abstractNumId w:val="4"/>
  </w:num>
  <w:num w:numId="8" w16cid:durableId="2033603081">
    <w:abstractNumId w:val="2"/>
  </w:num>
  <w:num w:numId="9" w16cid:durableId="220138654">
    <w:abstractNumId w:val="8"/>
  </w:num>
  <w:num w:numId="10" w16cid:durableId="1928810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94"/>
    <w:rsid w:val="001F3939"/>
    <w:rsid w:val="00602CFD"/>
    <w:rsid w:val="00720D94"/>
    <w:rsid w:val="00750F2C"/>
    <w:rsid w:val="008C5029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E399"/>
  <w15:chartTrackingRefBased/>
  <w15:docId w15:val="{0FBD93C4-ED25-422E-BF7C-85B379A9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076C1-1BD4-4EBE-B41C-386B003345CF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849D1EB1-5CBB-4701-9346-BE8FEC3A5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08D47-583D-400C-9297-97654885B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2026-06-23T10:22:00Z</dcterms:created>
  <dcterms:modified xsi:type="dcterms:W3CDTF">2026-06-23T10:22:00Z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