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46" w:rsidRDefault="0069153B" w:rsidP="00015646">
      <w:pPr>
        <w:pStyle w:val="Default"/>
        <w:ind w:left="2880" w:firstLine="720"/>
        <w:jc w:val="right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4129D5">
        <w:rPr>
          <w:rFonts w:ascii="Arial" w:hAnsi="Arial" w:cs="Arial"/>
          <w:noProof/>
        </w:rPr>
        <w:drawing>
          <wp:inline distT="0" distB="0" distL="0" distR="0" wp14:anchorId="7052C955" wp14:editId="3302C0F5">
            <wp:extent cx="933450" cy="952500"/>
            <wp:effectExtent l="0" t="0" r="0" b="0"/>
            <wp:docPr id="5" name="Picture 5" descr="cid:image002.jpg@01D16973.A78A4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16973.A78A4F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28" w:rsidRDefault="00933728" w:rsidP="00933728">
      <w:pPr>
        <w:pStyle w:val="Default"/>
        <w:ind w:left="2880" w:firstLine="720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933728" w:rsidRDefault="00933728" w:rsidP="00933728">
      <w:pPr>
        <w:pStyle w:val="Default"/>
        <w:ind w:left="2880" w:firstLine="720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933728" w:rsidRDefault="00933728" w:rsidP="00933728">
      <w:pPr>
        <w:pStyle w:val="Default"/>
        <w:ind w:left="2880" w:firstLine="720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933728" w:rsidRDefault="00933728" w:rsidP="00933728">
      <w:pPr>
        <w:pStyle w:val="Default"/>
        <w:ind w:left="2880" w:firstLine="720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933728" w:rsidRPr="004129D5" w:rsidRDefault="00933728" w:rsidP="00933728">
      <w:pPr>
        <w:spacing w:line="276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Multi-Agency Safeguarding Audit</w:t>
      </w:r>
    </w:p>
    <w:p w:rsidR="00933728" w:rsidRPr="004129D5" w:rsidRDefault="00933728" w:rsidP="00933728">
      <w:pPr>
        <w:spacing w:line="276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933728" w:rsidRPr="004129D5" w:rsidRDefault="00933728" w:rsidP="00933728">
      <w:pPr>
        <w:spacing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Participants and roles: </w:t>
      </w:r>
    </w:p>
    <w:p w:rsidR="00933728" w:rsidRPr="004129D5" w:rsidRDefault="00933728" w:rsidP="00933728">
      <w:pPr>
        <w:tabs>
          <w:tab w:val="left" w:pos="7725"/>
        </w:tabs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ab/>
      </w: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Name:</w:t>
      </w: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Known as:</w:t>
      </w:r>
    </w:p>
    <w:p w:rsidR="00933728" w:rsidRDefault="00933728" w:rsidP="00933728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b/>
          <w:sz w:val="22"/>
          <w:szCs w:val="22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Date of Birth:</w:t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b/>
          <w:sz w:val="22"/>
          <w:szCs w:val="22"/>
          <w:lang w:eastAsia="en-US"/>
        </w:rPr>
      </w:pP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b/>
          <w:sz w:val="22"/>
          <w:szCs w:val="22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Care </w:t>
      </w:r>
      <w:proofErr w:type="gramStart"/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First  No</w:t>
      </w:r>
      <w:proofErr w:type="gramEnd"/>
      <w:r w:rsidRPr="004129D5">
        <w:rPr>
          <w:rFonts w:eastAsiaTheme="minorHAnsi" w:cs="Arial"/>
          <w:b/>
          <w:sz w:val="22"/>
          <w:szCs w:val="22"/>
          <w:lang w:eastAsia="en-US"/>
        </w:rPr>
        <w:t>:</w:t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lang w:eastAsia="en-US"/>
        </w:rPr>
        <w:tab/>
      </w: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NHS number:</w:t>
      </w: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</w:p>
    <w:p w:rsidR="00933728" w:rsidRDefault="00933728" w:rsidP="00933728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Agency’s System Identifier</w:t>
      </w: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:</w:t>
      </w:r>
    </w:p>
    <w:p w:rsidR="00933728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933728" w:rsidRPr="00E47BDE" w:rsidRDefault="00933728" w:rsidP="00933728">
      <w:pPr>
        <w:spacing w:line="276" w:lineRule="auto"/>
        <w:jc w:val="both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Mandatory information taken from Care First Direct Concern &amp; Enquiry forms:</w:t>
      </w: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18"/>
          <w:szCs w:val="18"/>
          <w:lang w:eastAsia="en-U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6116"/>
      </w:tblGrid>
      <w:tr w:rsidR="00933728" w:rsidRPr="004129D5" w:rsidTr="003E4684"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3728" w:rsidRPr="004129D5" w:rsidRDefault="00933728" w:rsidP="003E4684">
            <w:pPr>
              <w:rPr>
                <w:rFonts w:cs="Arial"/>
              </w:rPr>
            </w:pPr>
            <w:r>
              <w:rPr>
                <w:rFonts w:cs="Arial"/>
              </w:rPr>
              <w:t>Date concerned raised</w:t>
            </w: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:rsidR="00933728" w:rsidRPr="004129D5" w:rsidRDefault="00933728" w:rsidP="003E4684">
            <w:pPr>
              <w:jc w:val="both"/>
              <w:rPr>
                <w:rFonts w:cs="Arial"/>
              </w:rPr>
            </w:pPr>
            <w:r w:rsidRPr="004129D5">
              <w:rPr>
                <w:rFonts w:cs="Arial"/>
              </w:rPr>
              <w:t xml:space="preserve">                   </w:t>
            </w:r>
          </w:p>
        </w:tc>
      </w:tr>
      <w:tr w:rsidR="00933728" w:rsidRPr="004129D5" w:rsidTr="003E4684">
        <w:tc>
          <w:tcPr>
            <w:tcW w:w="1647" w:type="dxa"/>
            <w:shd w:val="clear" w:color="auto" w:fill="F2F2F2" w:themeFill="background1" w:themeFillShade="F2"/>
          </w:tcPr>
          <w:p w:rsidR="00933728" w:rsidRPr="004129D5" w:rsidRDefault="00933728" w:rsidP="003E4684">
            <w:pPr>
              <w:rPr>
                <w:rFonts w:cs="Arial"/>
              </w:rPr>
            </w:pPr>
            <w:r w:rsidRPr="004129D5">
              <w:rPr>
                <w:rFonts w:cs="Arial"/>
              </w:rPr>
              <w:t>Type of Abuse</w:t>
            </w:r>
          </w:p>
        </w:tc>
        <w:tc>
          <w:tcPr>
            <w:tcW w:w="6116" w:type="dxa"/>
            <w:shd w:val="clear" w:color="auto" w:fill="FFFFFF" w:themeFill="background1"/>
          </w:tcPr>
          <w:p w:rsidR="00933728" w:rsidRPr="004129D5" w:rsidRDefault="00933728" w:rsidP="003E4684">
            <w:pPr>
              <w:rPr>
                <w:rFonts w:cs="Arial"/>
              </w:rPr>
            </w:pPr>
          </w:p>
        </w:tc>
      </w:tr>
      <w:tr w:rsidR="00933728" w:rsidRPr="004129D5" w:rsidTr="003E4684"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3728" w:rsidRPr="004129D5" w:rsidRDefault="00933728" w:rsidP="003E4684">
            <w:pPr>
              <w:rPr>
                <w:rFonts w:cs="Arial"/>
              </w:rPr>
            </w:pPr>
            <w:r w:rsidRPr="004129D5">
              <w:rPr>
                <w:rFonts w:cs="Arial"/>
              </w:rPr>
              <w:t>Location of Abuse</w:t>
            </w:r>
          </w:p>
        </w:tc>
        <w:tc>
          <w:tcPr>
            <w:tcW w:w="6116" w:type="dxa"/>
          </w:tcPr>
          <w:p w:rsidR="00933728" w:rsidRPr="004129D5" w:rsidRDefault="00933728" w:rsidP="003E4684">
            <w:pPr>
              <w:rPr>
                <w:rFonts w:cs="Arial"/>
              </w:rPr>
            </w:pPr>
          </w:p>
        </w:tc>
      </w:tr>
      <w:tr w:rsidR="00933728" w:rsidRPr="004129D5" w:rsidTr="003E4684">
        <w:trPr>
          <w:trHeight w:val="58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3728" w:rsidRPr="004129D5" w:rsidRDefault="00933728" w:rsidP="003E4684">
            <w:pPr>
              <w:rPr>
                <w:rFonts w:cs="Arial"/>
              </w:rPr>
            </w:pPr>
            <w:r w:rsidRPr="004129D5">
              <w:rPr>
                <w:rFonts w:cs="Arial"/>
              </w:rPr>
              <w:t>Referral Source</w:t>
            </w:r>
          </w:p>
        </w:tc>
        <w:tc>
          <w:tcPr>
            <w:tcW w:w="6116" w:type="dxa"/>
          </w:tcPr>
          <w:p w:rsidR="00933728" w:rsidRPr="004129D5" w:rsidRDefault="00933728" w:rsidP="003E4684">
            <w:pPr>
              <w:rPr>
                <w:rFonts w:cs="Arial"/>
              </w:rPr>
            </w:pPr>
          </w:p>
        </w:tc>
      </w:tr>
      <w:tr w:rsidR="00933728" w:rsidRPr="004129D5" w:rsidTr="003E4684">
        <w:trPr>
          <w:trHeight w:val="58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3728" w:rsidRPr="004129D5" w:rsidRDefault="00933728" w:rsidP="003E4684">
            <w:pPr>
              <w:rPr>
                <w:rFonts w:cs="Arial"/>
              </w:rPr>
            </w:pPr>
            <w:r>
              <w:rPr>
                <w:rFonts w:cs="Arial"/>
              </w:rPr>
              <w:t>Presenting concern</w:t>
            </w:r>
          </w:p>
        </w:tc>
        <w:tc>
          <w:tcPr>
            <w:tcW w:w="6116" w:type="dxa"/>
          </w:tcPr>
          <w:p w:rsidR="00933728" w:rsidRPr="004129D5" w:rsidRDefault="00933728" w:rsidP="003E4684">
            <w:pPr>
              <w:rPr>
                <w:rFonts w:cs="Arial"/>
              </w:rPr>
            </w:pPr>
          </w:p>
        </w:tc>
      </w:tr>
      <w:tr w:rsidR="00933728" w:rsidRPr="004129D5" w:rsidTr="003E4684">
        <w:trPr>
          <w:trHeight w:val="49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3728" w:rsidRPr="004129D5" w:rsidRDefault="00933728" w:rsidP="003E4684">
            <w:pPr>
              <w:rPr>
                <w:rFonts w:cs="Arial"/>
              </w:rPr>
            </w:pPr>
            <w:r>
              <w:rPr>
                <w:rFonts w:cs="Arial"/>
              </w:rPr>
              <w:t>Agencies involved</w:t>
            </w:r>
          </w:p>
        </w:tc>
        <w:tc>
          <w:tcPr>
            <w:tcW w:w="6116" w:type="dxa"/>
          </w:tcPr>
          <w:p w:rsidR="00933728" w:rsidRPr="004129D5" w:rsidRDefault="00933728" w:rsidP="003E4684">
            <w:pPr>
              <w:rPr>
                <w:rFonts w:cs="Arial"/>
              </w:rPr>
            </w:pPr>
          </w:p>
        </w:tc>
      </w:tr>
      <w:tr w:rsidR="00933728" w:rsidRPr="004129D5" w:rsidTr="003E4684">
        <w:trPr>
          <w:trHeight w:val="49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3728" w:rsidRPr="004129D5" w:rsidRDefault="00933728" w:rsidP="003E4684">
            <w:pPr>
              <w:rPr>
                <w:rFonts w:cs="Arial"/>
              </w:rPr>
            </w:pPr>
            <w:r>
              <w:rPr>
                <w:rFonts w:cs="Arial"/>
              </w:rPr>
              <w:t>Have outcomes been met?</w:t>
            </w:r>
          </w:p>
        </w:tc>
        <w:tc>
          <w:tcPr>
            <w:tcW w:w="6116" w:type="dxa"/>
          </w:tcPr>
          <w:p w:rsidR="00933728" w:rsidRPr="004129D5" w:rsidRDefault="00933728" w:rsidP="003E4684">
            <w:pPr>
              <w:rPr>
                <w:rFonts w:cs="Arial"/>
              </w:rPr>
            </w:pPr>
          </w:p>
        </w:tc>
      </w:tr>
      <w:tr w:rsidR="00933728" w:rsidRPr="004129D5" w:rsidTr="003E4684">
        <w:trPr>
          <w:trHeight w:val="49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3728" w:rsidRPr="004129D5" w:rsidRDefault="00933728" w:rsidP="003E4684">
            <w:pPr>
              <w:rPr>
                <w:rFonts w:cs="Arial"/>
              </w:rPr>
            </w:pPr>
            <w:r w:rsidRPr="004129D5">
              <w:rPr>
                <w:rFonts w:cs="Arial"/>
              </w:rPr>
              <w:t>Agencies involved</w:t>
            </w:r>
          </w:p>
        </w:tc>
        <w:tc>
          <w:tcPr>
            <w:tcW w:w="6116" w:type="dxa"/>
          </w:tcPr>
          <w:p w:rsidR="00933728" w:rsidRPr="004129D5" w:rsidRDefault="00933728" w:rsidP="003E4684">
            <w:pPr>
              <w:rPr>
                <w:rFonts w:cs="Arial"/>
              </w:rPr>
            </w:pPr>
          </w:p>
        </w:tc>
      </w:tr>
      <w:tr w:rsidR="00933728" w:rsidRPr="004129D5" w:rsidTr="003E4684">
        <w:trPr>
          <w:trHeight w:val="49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3728" w:rsidRPr="004129D5" w:rsidRDefault="00933728" w:rsidP="003E4684">
            <w:pPr>
              <w:rPr>
                <w:rFonts w:cs="Arial"/>
              </w:rPr>
            </w:pPr>
            <w:r w:rsidRPr="004129D5">
              <w:rPr>
                <w:rFonts w:cs="Arial"/>
              </w:rPr>
              <w:t xml:space="preserve">Record of </w:t>
            </w:r>
            <w:proofErr w:type="spellStart"/>
            <w:r w:rsidRPr="004129D5">
              <w:rPr>
                <w:rFonts w:cs="Arial"/>
              </w:rPr>
              <w:t>‘Cause</w:t>
            </w:r>
            <w:proofErr w:type="spellEnd"/>
            <w:r w:rsidRPr="004129D5">
              <w:rPr>
                <w:rFonts w:cs="Arial"/>
              </w:rPr>
              <w:t xml:space="preserve"> of Risk’</w:t>
            </w:r>
          </w:p>
        </w:tc>
        <w:tc>
          <w:tcPr>
            <w:tcW w:w="6116" w:type="dxa"/>
          </w:tcPr>
          <w:p w:rsidR="00933728" w:rsidRPr="004129D5" w:rsidRDefault="00933728" w:rsidP="003E4684">
            <w:pPr>
              <w:rPr>
                <w:rFonts w:cs="Arial"/>
              </w:rPr>
            </w:pPr>
          </w:p>
        </w:tc>
      </w:tr>
      <w:tr w:rsidR="00933728" w:rsidRPr="004129D5" w:rsidTr="003E4684">
        <w:trPr>
          <w:trHeight w:val="49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3728" w:rsidRPr="004129D5" w:rsidRDefault="00933728" w:rsidP="003E4684">
            <w:pPr>
              <w:rPr>
                <w:rFonts w:cs="Arial"/>
              </w:rPr>
            </w:pPr>
            <w:r>
              <w:rPr>
                <w:rFonts w:cs="Arial"/>
              </w:rPr>
              <w:t>Documents Reviewed</w:t>
            </w:r>
          </w:p>
        </w:tc>
        <w:tc>
          <w:tcPr>
            <w:tcW w:w="6116" w:type="dxa"/>
          </w:tcPr>
          <w:p w:rsidR="00933728" w:rsidRPr="004129D5" w:rsidRDefault="00933728" w:rsidP="003E4684">
            <w:pPr>
              <w:rPr>
                <w:rFonts w:cs="Arial"/>
              </w:rPr>
            </w:pPr>
          </w:p>
        </w:tc>
      </w:tr>
      <w:tr w:rsidR="00933728" w:rsidRPr="004129D5" w:rsidTr="003E4684">
        <w:trPr>
          <w:trHeight w:val="495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3728" w:rsidRDefault="00933728" w:rsidP="003E4684">
            <w:pPr>
              <w:rPr>
                <w:rFonts w:cs="Arial"/>
              </w:rPr>
            </w:pPr>
            <w:r>
              <w:rPr>
                <w:rFonts w:cs="Arial"/>
              </w:rPr>
              <w:t>Documents not available</w:t>
            </w:r>
          </w:p>
        </w:tc>
        <w:tc>
          <w:tcPr>
            <w:tcW w:w="6116" w:type="dxa"/>
          </w:tcPr>
          <w:p w:rsidR="00933728" w:rsidRPr="004129D5" w:rsidRDefault="00933728" w:rsidP="003E4684">
            <w:pPr>
              <w:rPr>
                <w:rFonts w:cs="Arial"/>
              </w:rPr>
            </w:pPr>
          </w:p>
        </w:tc>
      </w:tr>
    </w:tbl>
    <w:p w:rsidR="00933728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933728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933728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933728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933728" w:rsidRPr="007C75F3" w:rsidRDefault="00933728" w:rsidP="00933728">
      <w:pPr>
        <w:spacing w:line="276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  <w:r w:rsidRPr="007C75F3">
        <w:rPr>
          <w:rFonts w:eastAsiaTheme="minorHAnsi" w:cs="Arial"/>
          <w:b/>
          <w:sz w:val="24"/>
          <w:szCs w:val="24"/>
          <w:lang w:eastAsia="en-US"/>
        </w:rPr>
        <w:lastRenderedPageBreak/>
        <w:t>Audit Findings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72"/>
        <w:gridCol w:w="901"/>
      </w:tblGrid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What would the person like as an outcome to the safeguarding enquiry?</w:t>
            </w: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</w:tr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Pleases answer the next questions using the guidance for each principle </w:t>
            </w: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Pleases score the next six questions alongside the narrative </w:t>
            </w: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  <w:r w:rsidRPr="004129D5">
              <w:rPr>
                <w:rFonts w:cs="Arial"/>
              </w:rPr>
              <w:t>(</w:t>
            </w:r>
            <w:r w:rsidRPr="004129D5">
              <w:rPr>
                <w:rFonts w:cs="Arial"/>
                <w:i/>
              </w:rPr>
              <w:t>With the suggested guidance</w:t>
            </w:r>
            <w:r w:rsidRPr="004129D5">
              <w:rPr>
                <w:rFonts w:cs="Arial"/>
              </w:rPr>
              <w:t xml:space="preserve"> )</w:t>
            </w:r>
          </w:p>
          <w:p w:rsidR="00933728" w:rsidRPr="004129D5" w:rsidRDefault="00933728" w:rsidP="003E4684">
            <w:pPr>
              <w:ind w:left="720"/>
              <w:contextualSpacing/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2 Fully met </w:t>
            </w:r>
            <w:r>
              <w:rPr>
                <w:rFonts w:cs="Arial"/>
                <w:i/>
              </w:rPr>
              <w:t>(</w:t>
            </w:r>
            <w:r w:rsidRPr="004129D5">
              <w:rPr>
                <w:rFonts w:cs="Arial"/>
                <w:i/>
              </w:rPr>
              <w:t>4/5 of the Questions  within the principle have been have considered)</w:t>
            </w:r>
          </w:p>
          <w:p w:rsidR="00933728" w:rsidRPr="004129D5" w:rsidRDefault="00933728" w:rsidP="003E4684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1 Partially met </w:t>
            </w:r>
            <w:r>
              <w:rPr>
                <w:rFonts w:cs="Arial"/>
                <w:i/>
              </w:rPr>
              <w:t>(2/4 of the Questions</w:t>
            </w:r>
            <w:r w:rsidRPr="004129D5">
              <w:rPr>
                <w:rFonts w:cs="Arial"/>
                <w:i/>
              </w:rPr>
              <w:t xml:space="preserve"> within the principle have been have considered)</w:t>
            </w:r>
          </w:p>
          <w:p w:rsidR="00933728" w:rsidRPr="004129D5" w:rsidRDefault="00933728" w:rsidP="003E4684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i/>
              </w:rPr>
            </w:pPr>
            <w:r w:rsidRPr="004129D5">
              <w:rPr>
                <w:rFonts w:cs="Arial"/>
                <w:b/>
              </w:rPr>
              <w:t xml:space="preserve">0 for unmet </w:t>
            </w:r>
            <w:r w:rsidRPr="004129D5">
              <w:rPr>
                <w:rFonts w:cs="Arial"/>
                <w:i/>
              </w:rPr>
              <w:t>(1 or less of the Questions within the principle have been have considered)</w:t>
            </w:r>
          </w:p>
          <w:p w:rsidR="00933728" w:rsidRPr="004129D5" w:rsidRDefault="00933728" w:rsidP="003E4684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NA  – for not applicable</w:t>
            </w:r>
          </w:p>
          <w:p w:rsidR="00933728" w:rsidRPr="004129D5" w:rsidRDefault="00933728" w:rsidP="003E4684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NK – for not known </w:t>
            </w: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</w:tr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Has the response adhered to principle of Empowerment?</w:t>
            </w: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i/>
              </w:rPr>
            </w:pPr>
            <w:r w:rsidRPr="004129D5">
              <w:rPr>
                <w:rFonts w:cs="Arial"/>
                <w:i/>
              </w:rPr>
              <w:t xml:space="preserve">(score) </w:t>
            </w:r>
          </w:p>
        </w:tc>
      </w:tr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Has the response adhered to the principle of Prevention?</w:t>
            </w: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i/>
              </w:rPr>
              <w:t>(score)</w:t>
            </w:r>
          </w:p>
        </w:tc>
      </w:tr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Has the response adhered to the principle of Proportionality?</w:t>
            </w: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i/>
              </w:rPr>
              <w:t>(score)</w:t>
            </w: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</w:tr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</w:rPr>
            </w:pPr>
            <w:r w:rsidRPr="004129D5">
              <w:rPr>
                <w:rFonts w:cs="Arial"/>
                <w:b/>
              </w:rPr>
              <w:t>Has the response adhered to the principle of Protection?</w:t>
            </w: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  <w:p w:rsidR="00933728" w:rsidRDefault="00933728" w:rsidP="003E4684">
            <w:pPr>
              <w:jc w:val="both"/>
              <w:rPr>
                <w:rFonts w:cs="Arial"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i/>
              </w:rPr>
              <w:t>(score)</w:t>
            </w:r>
          </w:p>
        </w:tc>
      </w:tr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>Has the response adhered to the principle of Partnership?</w:t>
            </w: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  <w:p w:rsidR="00933728" w:rsidRDefault="00933728" w:rsidP="003E4684">
            <w:pPr>
              <w:jc w:val="both"/>
              <w:rPr>
                <w:rFonts w:cs="Arial"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i/>
              </w:rPr>
              <w:t>(score)</w:t>
            </w:r>
          </w:p>
        </w:tc>
      </w:tr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Has the response adhered to the principle of Accountability </w:t>
            </w: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i/>
              </w:rPr>
              <w:lastRenderedPageBreak/>
              <w:t>(score)</w:t>
            </w:r>
          </w:p>
        </w:tc>
      </w:tr>
      <w:tr w:rsidR="00933728" w:rsidRPr="004129D5" w:rsidTr="003E4684">
        <w:tc>
          <w:tcPr>
            <w:tcW w:w="8472" w:type="dxa"/>
          </w:tcPr>
          <w:p w:rsidR="00933728" w:rsidRPr="00572A15" w:rsidRDefault="00933728" w:rsidP="003E4684">
            <w:pPr>
              <w:jc w:val="both"/>
              <w:rPr>
                <w:rFonts w:cs="Arial"/>
                <w:b/>
                <w:u w:val="single"/>
              </w:rPr>
            </w:pPr>
            <w:r w:rsidRPr="00572A15">
              <w:rPr>
                <w:rFonts w:cs="Arial"/>
                <w:b/>
                <w:u w:val="single"/>
              </w:rPr>
              <w:lastRenderedPageBreak/>
              <w:t xml:space="preserve">Total Score </w:t>
            </w:r>
          </w:p>
          <w:p w:rsidR="00933728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572A15" w:rsidRDefault="00933728" w:rsidP="003E4684">
            <w:pPr>
              <w:jc w:val="both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</w:rPr>
              <w:t xml:space="preserve">12                 </w:t>
            </w:r>
            <w:r w:rsidRPr="00572A15">
              <w:rPr>
                <w:rFonts w:cs="Arial"/>
                <w:b/>
                <w:color w:val="7030A0"/>
              </w:rPr>
              <w:t xml:space="preserve">Outstanding </w:t>
            </w:r>
          </w:p>
          <w:p w:rsidR="00933728" w:rsidRPr="00572A15" w:rsidRDefault="00933728" w:rsidP="003E4684">
            <w:pPr>
              <w:jc w:val="both"/>
              <w:rPr>
                <w:rFonts w:cs="Arial"/>
                <w:b/>
                <w:color w:val="92D050"/>
              </w:rPr>
            </w:pPr>
            <w:r>
              <w:rPr>
                <w:rFonts w:cs="Arial"/>
                <w:b/>
              </w:rPr>
              <w:t xml:space="preserve">8-12              </w:t>
            </w:r>
            <w:r w:rsidRPr="00572A15">
              <w:rPr>
                <w:rFonts w:cs="Arial"/>
                <w:b/>
                <w:color w:val="92D050"/>
              </w:rPr>
              <w:t>Good</w:t>
            </w:r>
          </w:p>
          <w:p w:rsidR="00933728" w:rsidRPr="00572A15" w:rsidRDefault="00933728" w:rsidP="003E4684">
            <w:pPr>
              <w:jc w:val="both"/>
              <w:rPr>
                <w:rFonts w:cs="Arial"/>
                <w:b/>
                <w:color w:val="FFC000"/>
              </w:rPr>
            </w:pPr>
            <w:r>
              <w:rPr>
                <w:rFonts w:cs="Arial"/>
                <w:b/>
              </w:rPr>
              <w:t xml:space="preserve">6-8                </w:t>
            </w:r>
            <w:r w:rsidRPr="00572A15">
              <w:rPr>
                <w:rFonts w:cs="Arial"/>
                <w:b/>
                <w:color w:val="FFC000"/>
              </w:rPr>
              <w:t>Requires Improvement</w:t>
            </w: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 or below   </w:t>
            </w:r>
            <w:r w:rsidRPr="00572A15">
              <w:rPr>
                <w:rFonts w:cs="Arial"/>
                <w:b/>
                <w:color w:val="FF0000"/>
              </w:rPr>
              <w:t xml:space="preserve">Inadequate </w:t>
            </w:r>
          </w:p>
        </w:tc>
        <w:tc>
          <w:tcPr>
            <w:tcW w:w="901" w:type="dxa"/>
          </w:tcPr>
          <w:p w:rsidR="00933728" w:rsidRDefault="00933728" w:rsidP="003E468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 Score </w:t>
            </w:r>
          </w:p>
          <w:p w:rsidR="00933728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</w:tr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</w:rPr>
            </w:pP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</w:tr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Summary </w:t>
            </w:r>
            <w:r>
              <w:rPr>
                <w:rFonts w:cs="Arial"/>
                <w:b/>
              </w:rPr>
              <w:t>(</w:t>
            </w:r>
            <w:r w:rsidRPr="004129D5">
              <w:rPr>
                <w:rFonts w:cs="Arial"/>
                <w:b/>
              </w:rPr>
              <w:t xml:space="preserve">including best practice) </w:t>
            </w: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</w:tr>
      <w:tr w:rsidR="00933728" w:rsidRPr="004129D5" w:rsidTr="003E4684">
        <w:tc>
          <w:tcPr>
            <w:tcW w:w="847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Learning points and recommendations </w:t>
            </w: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  <w:r w:rsidRPr="004129D5">
              <w:rPr>
                <w:rFonts w:cs="Arial"/>
                <w:b/>
              </w:rPr>
              <w:t xml:space="preserve"> </w:t>
            </w:r>
          </w:p>
        </w:tc>
        <w:tc>
          <w:tcPr>
            <w:tcW w:w="901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92"/>
      </w:tblGrid>
      <w:tr w:rsidR="00933728" w:rsidRPr="004129D5" w:rsidTr="003E4684">
        <w:tc>
          <w:tcPr>
            <w:tcW w:w="89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</w:tr>
      <w:tr w:rsidR="00933728" w:rsidRPr="004129D5" w:rsidTr="003E4684">
        <w:tc>
          <w:tcPr>
            <w:tcW w:w="89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</w:tr>
      <w:tr w:rsidR="00933728" w:rsidRPr="004129D5" w:rsidTr="003E4684">
        <w:tc>
          <w:tcPr>
            <w:tcW w:w="892" w:type="dxa"/>
          </w:tcPr>
          <w:p w:rsidR="00933728" w:rsidRPr="004129D5" w:rsidRDefault="00933728" w:rsidP="003E4684">
            <w:pPr>
              <w:jc w:val="both"/>
              <w:rPr>
                <w:rFonts w:cs="Arial"/>
                <w:b/>
              </w:rPr>
            </w:pPr>
          </w:p>
        </w:tc>
      </w:tr>
    </w:tbl>
    <w:p w:rsidR="00933728" w:rsidRPr="004129D5" w:rsidRDefault="00933728" w:rsidP="00933728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b/>
          <w:sz w:val="22"/>
          <w:szCs w:val="22"/>
          <w:u w:val="single"/>
          <w:lang w:eastAsia="en-US"/>
        </w:rPr>
        <w:t>Guidance</w:t>
      </w:r>
    </w:p>
    <w:p w:rsidR="00933728" w:rsidRPr="004129D5" w:rsidRDefault="00933728" w:rsidP="00933728">
      <w:pPr>
        <w:spacing w:line="276" w:lineRule="auto"/>
        <w:jc w:val="center"/>
        <w:rPr>
          <w:rFonts w:eastAsiaTheme="minorHAnsi" w:cs="Arial"/>
          <w:sz w:val="22"/>
          <w:szCs w:val="22"/>
          <w:lang w:eastAsia="en-US"/>
        </w:rPr>
      </w:pP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t>Empowerment</w:t>
      </w: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933728" w:rsidRPr="004129D5" w:rsidRDefault="00933728" w:rsidP="009337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The safeguarding process has been fully explained to the adult or their advocate in a timely manner, so that the adult has the right support to make informed decisions regarding identifying outcomes and risk management.</w:t>
      </w:r>
    </w:p>
    <w:p w:rsidR="00933728" w:rsidRPr="004129D5" w:rsidRDefault="00933728" w:rsidP="009337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The outcomes of the adult at risk are identified by the adult, or their advocates, and the adult is supported throughout the safeguarding journey, with outcomes used as a benchmark throughout the process. </w:t>
      </w:r>
    </w:p>
    <w:p w:rsidR="00933728" w:rsidRPr="004129D5" w:rsidRDefault="00933728" w:rsidP="009337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If the individual lacks Mental Capacity has an appropriate advocate been identified and contacted and asked for a view and desired outcome in the individual’s best interests? Where situational capacity is limited, people are supported in their best interests, with a clear oversight of potential risk to others.</w:t>
      </w:r>
    </w:p>
    <w:p w:rsidR="00933728" w:rsidRPr="004129D5" w:rsidRDefault="00933728" w:rsidP="009337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Adults at risk and/or advocate are able to attend meetings in which their views are acknowledged and inform the process.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Where they are not able to attend clear communication and feedback processes are identified to ensure good information sharing.</w:t>
      </w:r>
    </w:p>
    <w:p w:rsidR="00933728" w:rsidRPr="004129D5" w:rsidRDefault="00933728" w:rsidP="009337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At the end of the safeguarding adults process there is a recording and evaluation of the adults at risks (or families if they are deceased) experience of safeguarding.</w:t>
      </w: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673897" w:rsidRDefault="00673897" w:rsidP="00933728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</w:p>
    <w:p w:rsidR="00673897" w:rsidRDefault="00673897" w:rsidP="00933728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bookmarkStart w:id="0" w:name="_GoBack"/>
      <w:bookmarkEnd w:id="0"/>
      <w:r w:rsidRPr="004129D5">
        <w:rPr>
          <w:rFonts w:eastAsiaTheme="minorHAnsi" w:cs="Arial"/>
          <w:sz w:val="22"/>
          <w:szCs w:val="22"/>
          <w:u w:val="single"/>
          <w:lang w:eastAsia="en-US"/>
        </w:rPr>
        <w:lastRenderedPageBreak/>
        <w:t>Prevention</w:t>
      </w:r>
    </w:p>
    <w:p w:rsidR="00933728" w:rsidRPr="004129D5" w:rsidRDefault="00933728" w:rsidP="0093372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The adult or their </w:t>
      </w:r>
      <w:proofErr w:type="gramStart"/>
      <w:r w:rsidRPr="004129D5">
        <w:rPr>
          <w:rFonts w:eastAsiaTheme="minorHAnsi" w:cs="Arial"/>
          <w:sz w:val="22"/>
          <w:szCs w:val="22"/>
          <w:lang w:eastAsia="en-US"/>
        </w:rPr>
        <w:t>advocate have</w:t>
      </w:r>
      <w:proofErr w:type="gramEnd"/>
      <w:r w:rsidRPr="004129D5">
        <w:rPr>
          <w:rFonts w:eastAsiaTheme="minorHAnsi" w:cs="Arial"/>
          <w:sz w:val="22"/>
          <w:szCs w:val="22"/>
          <w:lang w:eastAsia="en-US"/>
        </w:rPr>
        <w:t xml:space="preserve"> clear information about abuse and how/where to report in the future.</w:t>
      </w:r>
    </w:p>
    <w:p w:rsidR="00933728" w:rsidRPr="004129D5" w:rsidRDefault="00933728" w:rsidP="0093372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Judgements made on the balance of probabilities, and recommendations are made to prevent, minimise or reduce repeat abuse/victimisation.</w:t>
      </w:r>
    </w:p>
    <w:p w:rsidR="00933728" w:rsidRPr="004129D5" w:rsidRDefault="00933728" w:rsidP="0093372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Plan includes longer term actions to minimise risk of further harm. 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This plan is shared effectively with all agencies</w:t>
      </w:r>
    </w:p>
    <w:p w:rsidR="00933728" w:rsidRPr="004129D5" w:rsidRDefault="00933728" w:rsidP="0093372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Organisational learning prior to closure which is intended to minimise reoccurrence more widely across the partnership if appropriate.</w:t>
      </w:r>
    </w:p>
    <w:p w:rsidR="00933728" w:rsidRPr="004129D5" w:rsidRDefault="00933728" w:rsidP="0093372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Evidence of working with family networks to make decisions and manage complex situations.</w:t>
      </w: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t>Proportionality</w:t>
      </w:r>
    </w:p>
    <w:p w:rsidR="00933728" w:rsidRDefault="00933728" w:rsidP="0093372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The approach has been the least intrusive possible whilst fully discharging Duty of Care. </w:t>
      </w:r>
    </w:p>
    <w:p w:rsidR="00933728" w:rsidRPr="00353EFB" w:rsidRDefault="00933728" w:rsidP="0093372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There is evidence of positive risk enablement w</w:t>
      </w:r>
      <w:r>
        <w:rPr>
          <w:rFonts w:eastAsiaTheme="minorHAnsi" w:cs="Arial"/>
          <w:sz w:val="22"/>
          <w:szCs w:val="22"/>
          <w:lang w:eastAsia="en-US"/>
        </w:rPr>
        <w:t>ith the adult or their advocate and t</w:t>
      </w:r>
      <w:r w:rsidRPr="00353EFB">
        <w:rPr>
          <w:rFonts w:eastAsiaTheme="minorHAnsi" w:cs="Arial"/>
          <w:sz w:val="22"/>
          <w:szCs w:val="22"/>
          <w:lang w:eastAsia="en-US"/>
        </w:rPr>
        <w:t>he adult feels they have maintained/increased their independence following the safeguarding concern and outcomes being closed?</w:t>
      </w:r>
    </w:p>
    <w:p w:rsidR="00933728" w:rsidRPr="004129D5" w:rsidRDefault="00933728" w:rsidP="0093372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Timings were proportionate to the level of involvement in the concern?</w:t>
      </w:r>
    </w:p>
    <w:p w:rsidR="00933728" w:rsidRPr="004129D5" w:rsidRDefault="00933728" w:rsidP="0093372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The adult feels safe and in agreement with Safeguarding/ protection plans. </w:t>
      </w:r>
    </w:p>
    <w:p w:rsidR="00933728" w:rsidRPr="004129D5" w:rsidRDefault="00933728" w:rsidP="0093372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The person identified as the Cause of risk has been given an opportunity to respond to the allegations against them. 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Support is in place for the Cause of Risk when they have Care and Support needs.</w:t>
      </w: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t>Protection</w:t>
      </w:r>
    </w:p>
    <w:p w:rsidR="00933728" w:rsidRPr="004129D5" w:rsidRDefault="00933728" w:rsidP="0093372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Measures are person-centred, appropriate and multi-agency with clear timescales, outcomes and a named responsible person.</w:t>
      </w:r>
    </w:p>
    <w:p w:rsidR="00933728" w:rsidRPr="004129D5" w:rsidRDefault="00933728" w:rsidP="0093372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All procedural timescales are adhered to and the adult is kept informed where timescales are not met with reasonable explanation why.</w:t>
      </w:r>
    </w:p>
    <w:p w:rsidR="00933728" w:rsidRPr="004129D5" w:rsidRDefault="00933728" w:rsidP="0093372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Protective actions declined by the adult</w:t>
      </w:r>
      <w:r>
        <w:rPr>
          <w:rFonts w:eastAsiaTheme="minorHAnsi" w:cs="Arial"/>
          <w:sz w:val="22"/>
          <w:szCs w:val="22"/>
          <w:lang w:eastAsia="en-US"/>
        </w:rPr>
        <w:t xml:space="preserve"> are recorded with clear reason. </w:t>
      </w:r>
      <w:r w:rsidRPr="004129D5">
        <w:rPr>
          <w:rFonts w:eastAsiaTheme="minorHAnsi" w:cs="Arial"/>
          <w:sz w:val="22"/>
          <w:szCs w:val="22"/>
          <w:lang w:eastAsia="en-US"/>
        </w:rPr>
        <w:t xml:space="preserve"> Consideration for safe contact is noted (e.g. in domestic abuse cases) and appropriate intervention is considered.</w:t>
      </w:r>
    </w:p>
    <w:p w:rsidR="00933728" w:rsidRPr="004129D5" w:rsidRDefault="00933728" w:rsidP="0093372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 xml:space="preserve">Adult at risk feels safer at the end of the process; if not reasons why are recorded with plans to mitigate this in the future. 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Transferrable risk has been considered and res</w:t>
      </w:r>
      <w:r>
        <w:rPr>
          <w:rFonts w:eastAsiaTheme="minorHAnsi" w:cs="Arial"/>
          <w:sz w:val="22"/>
          <w:szCs w:val="22"/>
          <w:lang w:eastAsia="en-US"/>
        </w:rPr>
        <w:t>ponded to and this is evidenced.</w:t>
      </w:r>
    </w:p>
    <w:p w:rsidR="00933728" w:rsidRPr="004129D5" w:rsidRDefault="00933728" w:rsidP="0093372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If the alleged perpetrator is a vulnerable adult, have their needs been addressed?</w:t>
      </w:r>
    </w:p>
    <w:p w:rsidR="00933728" w:rsidRPr="004129D5" w:rsidRDefault="00933728" w:rsidP="00933728">
      <w:pPr>
        <w:spacing w:line="276" w:lineRule="auto"/>
        <w:ind w:left="720"/>
        <w:contextualSpacing/>
        <w:jc w:val="both"/>
        <w:rPr>
          <w:rFonts w:eastAsiaTheme="minorHAnsi" w:cs="Arial"/>
          <w:sz w:val="22"/>
          <w:szCs w:val="22"/>
          <w:lang w:eastAsia="en-US"/>
        </w:rPr>
      </w:pP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t>Partnership</w:t>
      </w:r>
    </w:p>
    <w:p w:rsidR="00933728" w:rsidRPr="004129D5" w:rsidRDefault="00933728" w:rsidP="0093372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All appropriate partner agencies consulted and appropriate information shared with appropriate and timely feedback given to all relevant parties.</w:t>
      </w:r>
    </w:p>
    <w:p w:rsidR="00933728" w:rsidRPr="004129D5" w:rsidRDefault="00933728" w:rsidP="0093372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Appropriate onward referrals have been made based on agreements reached by the safeguarding professionals supporting the adult (including MARAC, Quality Improvement teams, SAR referrals etc.)</w:t>
      </w:r>
    </w:p>
    <w:p w:rsidR="00933728" w:rsidRPr="004129D5" w:rsidRDefault="00933728" w:rsidP="0093372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Professionals meetings /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discussions are convened at the appropriate time with appropriate levels of information sharing.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 xml:space="preserve"> Discussion and outcomes / action plans are clearly recorded.</w:t>
      </w:r>
    </w:p>
    <w:p w:rsidR="00933728" w:rsidRPr="004129D5" w:rsidRDefault="00933728" w:rsidP="0093372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There is evidence of a coordinated multiagency response and effective challenge where appropriate.</w:t>
      </w:r>
    </w:p>
    <w:p w:rsidR="00933728" w:rsidRPr="004129D5" w:rsidRDefault="00933728" w:rsidP="0093372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The adult at risk or their representative was an equal partner in the process. Where professionals have a legal duty to report/act on behalf of the adult at risk this is clearly identified.</w:t>
      </w: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933728" w:rsidRPr="004129D5" w:rsidRDefault="00933728" w:rsidP="00933728">
      <w:pPr>
        <w:spacing w:line="276" w:lineRule="auto"/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4129D5">
        <w:rPr>
          <w:rFonts w:eastAsiaTheme="minorHAnsi" w:cs="Arial"/>
          <w:sz w:val="22"/>
          <w:szCs w:val="22"/>
          <w:u w:val="single"/>
          <w:lang w:eastAsia="en-US"/>
        </w:rPr>
        <w:lastRenderedPageBreak/>
        <w:t>Accountability</w:t>
      </w:r>
    </w:p>
    <w:p w:rsidR="00933728" w:rsidRPr="004129D5" w:rsidRDefault="00933728" w:rsidP="0093372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S</w:t>
      </w:r>
      <w:r w:rsidRPr="004129D5">
        <w:rPr>
          <w:rFonts w:eastAsiaTheme="minorHAnsi" w:cs="Arial"/>
          <w:sz w:val="22"/>
          <w:szCs w:val="22"/>
          <w:lang w:eastAsia="en-US"/>
        </w:rPr>
        <w:t>afeguarding process in acceptable timescales; if not, delay reasons recorded (acceptable delay includes those made in regards to adult at risk needs)</w:t>
      </w:r>
    </w:p>
    <w:p w:rsidR="00933728" w:rsidRPr="004129D5" w:rsidRDefault="00933728" w:rsidP="0093372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Management oversight and support, including staff supervisions was evidenced throughout</w:t>
      </w:r>
    </w:p>
    <w:p w:rsidR="00933728" w:rsidRPr="004129D5" w:rsidRDefault="00933728" w:rsidP="0093372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Any delays or changes in process (i.e. extending enquiry boundaries are discussed with the Enquiry Manager, Cause of Risk and adult at risk or their representative.</w:t>
      </w:r>
    </w:p>
    <w:p w:rsidR="00933728" w:rsidRPr="004129D5" w:rsidRDefault="00933728" w:rsidP="0093372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If the end result is not able to meet the outcome identified by the adult at risk or their representative, the reasons why are clearly recorded and justified.</w:t>
      </w:r>
    </w:p>
    <w:p w:rsidR="00933728" w:rsidRPr="004129D5" w:rsidRDefault="00933728" w:rsidP="0093372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 w:cs="Arial"/>
          <w:sz w:val="22"/>
          <w:szCs w:val="22"/>
          <w:lang w:eastAsia="en-US"/>
        </w:rPr>
      </w:pPr>
      <w:r w:rsidRPr="004129D5">
        <w:rPr>
          <w:rFonts w:eastAsiaTheme="minorHAnsi" w:cs="Arial"/>
          <w:sz w:val="22"/>
          <w:szCs w:val="22"/>
          <w:lang w:eastAsia="en-US"/>
        </w:rPr>
        <w:t>Protection plans include a named responsible person for completing actions – and detail how these will be reported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>/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4129D5">
        <w:rPr>
          <w:rFonts w:eastAsiaTheme="minorHAnsi" w:cs="Arial"/>
          <w:sz w:val="22"/>
          <w:szCs w:val="22"/>
          <w:lang w:eastAsia="en-US"/>
        </w:rPr>
        <w:t xml:space="preserve">completed. </w:t>
      </w:r>
    </w:p>
    <w:p w:rsidR="00933728" w:rsidRPr="00933728" w:rsidRDefault="00933728" w:rsidP="00933728">
      <w:pPr>
        <w:pStyle w:val="Default"/>
        <w:ind w:left="2880" w:firstLine="720"/>
        <w:rPr>
          <w:rFonts w:eastAsiaTheme="minorHAnsi" w:cs="Arial"/>
          <w:b/>
          <w:sz w:val="22"/>
          <w:szCs w:val="22"/>
          <w:lang w:eastAsia="en-US"/>
        </w:rPr>
      </w:pPr>
    </w:p>
    <w:sectPr w:rsidR="00933728" w:rsidRPr="00933728" w:rsidSect="004129D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EA" w:rsidRDefault="000205EA" w:rsidP="005524E9">
      <w:r>
        <w:separator/>
      </w:r>
    </w:p>
  </w:endnote>
  <w:endnote w:type="continuationSeparator" w:id="0">
    <w:p w:rsidR="000205EA" w:rsidRDefault="000205EA" w:rsidP="0055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835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282" w:rsidRDefault="001452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8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282" w:rsidRDefault="00145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EA" w:rsidRDefault="000205EA" w:rsidP="005524E9">
      <w:r>
        <w:separator/>
      </w:r>
    </w:p>
  </w:footnote>
  <w:footnote w:type="continuationSeparator" w:id="0">
    <w:p w:rsidR="000205EA" w:rsidRDefault="000205EA" w:rsidP="0055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BC"/>
    <w:multiLevelType w:val="hybridMultilevel"/>
    <w:tmpl w:val="0D443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96E"/>
    <w:multiLevelType w:val="hybridMultilevel"/>
    <w:tmpl w:val="F0768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63E"/>
    <w:multiLevelType w:val="hybridMultilevel"/>
    <w:tmpl w:val="2FF2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69C2"/>
    <w:multiLevelType w:val="hybridMultilevel"/>
    <w:tmpl w:val="7792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7DCA"/>
    <w:multiLevelType w:val="hybridMultilevel"/>
    <w:tmpl w:val="6A28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5765"/>
    <w:multiLevelType w:val="hybridMultilevel"/>
    <w:tmpl w:val="E9BE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73131"/>
    <w:multiLevelType w:val="hybridMultilevel"/>
    <w:tmpl w:val="4A0C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D0575"/>
    <w:multiLevelType w:val="multilevel"/>
    <w:tmpl w:val="BBA091A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Ansi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Ansi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Ansi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Ansi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Ansi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Ansi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Ansi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Ansi="Arial Unicode MS" w:hint="default"/>
      </w:rPr>
    </w:lvl>
  </w:abstractNum>
  <w:abstractNum w:abstractNumId="8">
    <w:nsid w:val="336F542F"/>
    <w:multiLevelType w:val="hybridMultilevel"/>
    <w:tmpl w:val="C1848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878B8"/>
    <w:multiLevelType w:val="hybridMultilevel"/>
    <w:tmpl w:val="19E85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70FE6"/>
    <w:multiLevelType w:val="multilevel"/>
    <w:tmpl w:val="495CA2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A6C10CB"/>
    <w:multiLevelType w:val="hybridMultilevel"/>
    <w:tmpl w:val="2BA27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65FA9"/>
    <w:multiLevelType w:val="hybridMultilevel"/>
    <w:tmpl w:val="142A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53464"/>
    <w:multiLevelType w:val="hybridMultilevel"/>
    <w:tmpl w:val="8EB0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32686"/>
    <w:multiLevelType w:val="hybridMultilevel"/>
    <w:tmpl w:val="1758F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05EBA"/>
    <w:multiLevelType w:val="hybridMultilevel"/>
    <w:tmpl w:val="095673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53400"/>
    <w:multiLevelType w:val="hybridMultilevel"/>
    <w:tmpl w:val="AF02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B3172"/>
    <w:multiLevelType w:val="hybridMultilevel"/>
    <w:tmpl w:val="D106905E"/>
    <w:lvl w:ilvl="0" w:tplc="EA6A7D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D32E7"/>
    <w:multiLevelType w:val="hybridMultilevel"/>
    <w:tmpl w:val="CE2E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395C"/>
    <w:multiLevelType w:val="hybridMultilevel"/>
    <w:tmpl w:val="68F8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46A06"/>
    <w:multiLevelType w:val="hybridMultilevel"/>
    <w:tmpl w:val="F5D22E5E"/>
    <w:lvl w:ilvl="0" w:tplc="125E19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C6504"/>
    <w:multiLevelType w:val="hybridMultilevel"/>
    <w:tmpl w:val="5D948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95E61"/>
    <w:multiLevelType w:val="hybridMultilevel"/>
    <w:tmpl w:val="CE2E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3"/>
  </w:num>
  <w:num w:numId="4">
    <w:abstractNumId w:val="21"/>
  </w:num>
  <w:num w:numId="5">
    <w:abstractNumId w:val="14"/>
  </w:num>
  <w:num w:numId="6">
    <w:abstractNumId w:val="0"/>
  </w:num>
  <w:num w:numId="7">
    <w:abstractNumId w:val="18"/>
  </w:num>
  <w:num w:numId="8">
    <w:abstractNumId w:val="11"/>
  </w:num>
  <w:num w:numId="9">
    <w:abstractNumId w:val="22"/>
  </w:num>
  <w:num w:numId="10">
    <w:abstractNumId w:val="2"/>
  </w:num>
  <w:num w:numId="11">
    <w:abstractNumId w:val="10"/>
  </w:num>
  <w:num w:numId="12">
    <w:abstractNumId w:val="20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16"/>
  </w:num>
  <w:num w:numId="18">
    <w:abstractNumId w:val="8"/>
  </w:num>
  <w:num w:numId="19">
    <w:abstractNumId w:val="4"/>
  </w:num>
  <w:num w:numId="20">
    <w:abstractNumId w:val="6"/>
  </w:num>
  <w:num w:numId="21">
    <w:abstractNumId w:val="3"/>
  </w:num>
  <w:num w:numId="22">
    <w:abstractNumId w:val="12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09"/>
    <w:rsid w:val="00015646"/>
    <w:rsid w:val="000205EA"/>
    <w:rsid w:val="00050BBB"/>
    <w:rsid w:val="00063D33"/>
    <w:rsid w:val="000A34D6"/>
    <w:rsid w:val="000F6B74"/>
    <w:rsid w:val="001027BA"/>
    <w:rsid w:val="00145282"/>
    <w:rsid w:val="00164007"/>
    <w:rsid w:val="00187DFD"/>
    <w:rsid w:val="001A1218"/>
    <w:rsid w:val="001A695F"/>
    <w:rsid w:val="002618D6"/>
    <w:rsid w:val="002C13E6"/>
    <w:rsid w:val="0032246D"/>
    <w:rsid w:val="00355409"/>
    <w:rsid w:val="003564CE"/>
    <w:rsid w:val="004129D5"/>
    <w:rsid w:val="00460501"/>
    <w:rsid w:val="004648DB"/>
    <w:rsid w:val="00494866"/>
    <w:rsid w:val="005524E9"/>
    <w:rsid w:val="005C4AF7"/>
    <w:rsid w:val="005E321D"/>
    <w:rsid w:val="00673897"/>
    <w:rsid w:val="0069153B"/>
    <w:rsid w:val="00733A5A"/>
    <w:rsid w:val="0075646D"/>
    <w:rsid w:val="007E189B"/>
    <w:rsid w:val="007E2879"/>
    <w:rsid w:val="007F2F86"/>
    <w:rsid w:val="00800910"/>
    <w:rsid w:val="00881650"/>
    <w:rsid w:val="00892628"/>
    <w:rsid w:val="00933728"/>
    <w:rsid w:val="00991E05"/>
    <w:rsid w:val="00A64FFB"/>
    <w:rsid w:val="00A8080B"/>
    <w:rsid w:val="00A921B4"/>
    <w:rsid w:val="00A93082"/>
    <w:rsid w:val="00B501BC"/>
    <w:rsid w:val="00B54F00"/>
    <w:rsid w:val="00C631DE"/>
    <w:rsid w:val="00C848EC"/>
    <w:rsid w:val="00C95AA6"/>
    <w:rsid w:val="00DD4C90"/>
    <w:rsid w:val="00DF00B8"/>
    <w:rsid w:val="00DF4C90"/>
    <w:rsid w:val="00E50227"/>
    <w:rsid w:val="00EB5CDD"/>
    <w:rsid w:val="00EF094C"/>
    <w:rsid w:val="00FE23BE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4E9"/>
    <w:pPr>
      <w:keepNext/>
      <w:numPr>
        <w:numId w:val="1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4E9"/>
    <w:pPr>
      <w:keepNext/>
      <w:numPr>
        <w:ilvl w:val="1"/>
        <w:numId w:val="1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4E9"/>
    <w:pPr>
      <w:keepNext/>
      <w:numPr>
        <w:ilvl w:val="2"/>
        <w:numId w:val="1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4E9"/>
    <w:pPr>
      <w:keepNext/>
      <w:numPr>
        <w:ilvl w:val="3"/>
        <w:numId w:val="1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4E9"/>
    <w:pPr>
      <w:numPr>
        <w:ilvl w:val="4"/>
        <w:numId w:val="1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524E9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4E9"/>
    <w:pPr>
      <w:numPr>
        <w:ilvl w:val="6"/>
        <w:numId w:val="1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4E9"/>
    <w:pPr>
      <w:numPr>
        <w:ilvl w:val="7"/>
        <w:numId w:val="1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4E9"/>
    <w:pPr>
      <w:numPr>
        <w:ilvl w:val="8"/>
        <w:numId w:val="1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4E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4E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4E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4E9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4E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524E9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4E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4E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4E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Default">
    <w:name w:val="Default"/>
    <w:rsid w:val="003554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40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55409"/>
    <w:pPr>
      <w:ind w:left="720"/>
      <w:contextualSpacing/>
    </w:pPr>
  </w:style>
  <w:style w:type="table" w:styleId="TableGrid">
    <w:name w:val="Table Grid"/>
    <w:basedOn w:val="TableNormal"/>
    <w:uiPriority w:val="59"/>
    <w:rsid w:val="00552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4E9"/>
    <w:pPr>
      <w:tabs>
        <w:tab w:val="center" w:pos="4513"/>
        <w:tab w:val="right" w:pos="9026"/>
      </w:tabs>
    </w:pPr>
    <w:rPr>
      <w:rFonts w:ascii="Times New Roman" w:hAnsi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24E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24E9"/>
    <w:pPr>
      <w:tabs>
        <w:tab w:val="center" w:pos="4513"/>
        <w:tab w:val="right" w:pos="9026"/>
      </w:tabs>
    </w:pPr>
    <w:rPr>
      <w:rFonts w:ascii="Times New Roman" w:hAnsi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4E9"/>
    <w:rPr>
      <w:lang w:val="en-US" w:eastAsia="en-US"/>
    </w:rPr>
  </w:style>
  <w:style w:type="paragraph" w:styleId="NoSpacing">
    <w:name w:val="No Spacing"/>
    <w:uiPriority w:val="1"/>
    <w:qFormat/>
    <w:rsid w:val="005524E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E9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E9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4E9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4E9"/>
    <w:rPr>
      <w:rFonts w:ascii="Calibri" w:eastAsiaTheme="minorEastAsia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C95A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69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695F"/>
    <w:pPr>
      <w:spacing w:after="225" w:line="336" w:lineRule="auto"/>
    </w:pPr>
    <w:rPr>
      <w:rFonts w:ascii="Open Sans" w:hAnsi="Open San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2F8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2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1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1B4"/>
    <w:rPr>
      <w:rFonts w:ascii="Arial" w:hAnsi="Arial"/>
    </w:rPr>
  </w:style>
  <w:style w:type="table" w:customStyle="1" w:styleId="TableGrid2">
    <w:name w:val="Table Grid2"/>
    <w:basedOn w:val="TableNormal"/>
    <w:next w:val="TableGrid"/>
    <w:uiPriority w:val="59"/>
    <w:rsid w:val="00DD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4E9"/>
    <w:pPr>
      <w:keepNext/>
      <w:numPr>
        <w:numId w:val="1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4E9"/>
    <w:pPr>
      <w:keepNext/>
      <w:numPr>
        <w:ilvl w:val="1"/>
        <w:numId w:val="1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4E9"/>
    <w:pPr>
      <w:keepNext/>
      <w:numPr>
        <w:ilvl w:val="2"/>
        <w:numId w:val="1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4E9"/>
    <w:pPr>
      <w:keepNext/>
      <w:numPr>
        <w:ilvl w:val="3"/>
        <w:numId w:val="1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4E9"/>
    <w:pPr>
      <w:numPr>
        <w:ilvl w:val="4"/>
        <w:numId w:val="1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524E9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4E9"/>
    <w:pPr>
      <w:numPr>
        <w:ilvl w:val="6"/>
        <w:numId w:val="1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4E9"/>
    <w:pPr>
      <w:numPr>
        <w:ilvl w:val="7"/>
        <w:numId w:val="1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4E9"/>
    <w:pPr>
      <w:numPr>
        <w:ilvl w:val="8"/>
        <w:numId w:val="1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4E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4E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4E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4E9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4E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524E9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4E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4E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4E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Default">
    <w:name w:val="Default"/>
    <w:rsid w:val="003554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40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55409"/>
    <w:pPr>
      <w:ind w:left="720"/>
      <w:contextualSpacing/>
    </w:pPr>
  </w:style>
  <w:style w:type="table" w:styleId="TableGrid">
    <w:name w:val="Table Grid"/>
    <w:basedOn w:val="TableNormal"/>
    <w:uiPriority w:val="59"/>
    <w:rsid w:val="00552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4E9"/>
    <w:pPr>
      <w:tabs>
        <w:tab w:val="center" w:pos="4513"/>
        <w:tab w:val="right" w:pos="9026"/>
      </w:tabs>
    </w:pPr>
    <w:rPr>
      <w:rFonts w:ascii="Times New Roman" w:hAnsi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24E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24E9"/>
    <w:pPr>
      <w:tabs>
        <w:tab w:val="center" w:pos="4513"/>
        <w:tab w:val="right" w:pos="9026"/>
      </w:tabs>
    </w:pPr>
    <w:rPr>
      <w:rFonts w:ascii="Times New Roman" w:hAnsi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4E9"/>
    <w:rPr>
      <w:lang w:val="en-US" w:eastAsia="en-US"/>
    </w:rPr>
  </w:style>
  <w:style w:type="paragraph" w:styleId="NoSpacing">
    <w:name w:val="No Spacing"/>
    <w:uiPriority w:val="1"/>
    <w:qFormat/>
    <w:rsid w:val="005524E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E9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E9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4E9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4E9"/>
    <w:rPr>
      <w:rFonts w:ascii="Calibri" w:eastAsiaTheme="minorEastAsia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C95A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69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695F"/>
    <w:pPr>
      <w:spacing w:after="225" w:line="336" w:lineRule="auto"/>
    </w:pPr>
    <w:rPr>
      <w:rFonts w:ascii="Open Sans" w:hAnsi="Open San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2F8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2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1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1B4"/>
    <w:rPr>
      <w:rFonts w:ascii="Arial" w:hAnsi="Arial"/>
    </w:rPr>
  </w:style>
  <w:style w:type="table" w:customStyle="1" w:styleId="TableGrid2">
    <w:name w:val="Table Grid2"/>
    <w:basedOn w:val="TableNormal"/>
    <w:next w:val="TableGrid"/>
    <w:uiPriority w:val="59"/>
    <w:rsid w:val="00DD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415">
                  <w:marLeft w:val="0"/>
                  <w:marRight w:val="0"/>
                  <w:marTop w:val="150"/>
                  <w:marBottom w:val="150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2CA4D.FFD2E6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Daniels</dc:creator>
  <cp:lastModifiedBy>Ben Smith</cp:lastModifiedBy>
  <cp:revision>5</cp:revision>
  <dcterms:created xsi:type="dcterms:W3CDTF">2017-07-04T09:50:00Z</dcterms:created>
  <dcterms:modified xsi:type="dcterms:W3CDTF">2017-07-12T14:28:00Z</dcterms:modified>
</cp:coreProperties>
</file>