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1038" w14:textId="77777777" w:rsidR="005D15D5" w:rsidRDefault="005D15D5" w:rsidP="005D15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72A261" wp14:editId="5495CF7E">
            <wp:extent cx="5731510" cy="3223895"/>
            <wp:effectExtent l="0" t="0" r="2540" b="0"/>
            <wp:docPr id="12315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6263" name="Picture 1231546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EABB" w14:textId="23DF20AB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Memorandum of Understanding (MoU)</w:t>
      </w:r>
    </w:p>
    <w:p w14:paraId="13F1F15C" w14:textId="77777777" w:rsidR="005D15D5" w:rsidRPr="005D15D5" w:rsidRDefault="005D15D5" w:rsidP="005D15D5">
      <w:r w:rsidRPr="005D15D5">
        <w:rPr>
          <w:b/>
          <w:bCs/>
        </w:rPr>
        <w:t>Between [School Name] and [Family Hub Name]</w:t>
      </w:r>
    </w:p>
    <w:p w14:paraId="43C51FB4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1. Purpose</w:t>
      </w:r>
    </w:p>
    <w:p w14:paraId="7C5E0897" w14:textId="77777777" w:rsidR="005D15D5" w:rsidRPr="005D15D5" w:rsidRDefault="005D15D5" w:rsidP="005D15D5">
      <w:r w:rsidRPr="005D15D5">
        <w:t xml:space="preserve">This Memorandum of Understanding (MoU) sets out the shared commitment between </w:t>
      </w:r>
      <w:r w:rsidRPr="005D15D5">
        <w:rPr>
          <w:b/>
          <w:bCs/>
        </w:rPr>
        <w:t>[School Name]</w:t>
      </w:r>
      <w:r w:rsidRPr="005D15D5">
        <w:t xml:space="preserve"> and </w:t>
      </w:r>
      <w:r w:rsidRPr="005D15D5">
        <w:rPr>
          <w:b/>
          <w:bCs/>
        </w:rPr>
        <w:t>[Family Hub Name]</w:t>
      </w:r>
      <w:r w:rsidRPr="005D15D5">
        <w:t xml:space="preserve"> to work collaboratively to improve outcomes for children, young people, and their families.</w:t>
      </w:r>
    </w:p>
    <w:p w14:paraId="3E7C7EA5" w14:textId="77777777" w:rsidR="005D15D5" w:rsidRPr="005D15D5" w:rsidRDefault="005D15D5" w:rsidP="005D15D5">
      <w:r w:rsidRPr="005D15D5">
        <w:t>The partnership aims to ensure early identification of need, coordinated support, and improved access to services through a whole-family approach.</w:t>
      </w:r>
    </w:p>
    <w:p w14:paraId="49134819" w14:textId="77777777" w:rsidR="005D15D5" w:rsidRPr="005D15D5" w:rsidRDefault="00000000" w:rsidP="005D15D5">
      <w:r>
        <w:pict w14:anchorId="6450BC94">
          <v:rect id="_x0000_i1025" style="width:0;height:1.5pt" o:hralign="center" o:hrstd="t" o:hr="t" fillcolor="#a0a0a0" stroked="f"/>
        </w:pict>
      </w:r>
    </w:p>
    <w:p w14:paraId="03C1BDDA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2. Shared Principles</w:t>
      </w:r>
    </w:p>
    <w:p w14:paraId="3A9D14B6" w14:textId="77777777" w:rsidR="005D15D5" w:rsidRPr="005D15D5" w:rsidRDefault="005D15D5" w:rsidP="005D15D5">
      <w:r w:rsidRPr="005D15D5">
        <w:t>Both parties agree to:</w:t>
      </w:r>
    </w:p>
    <w:p w14:paraId="37304CA8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Put children and families at the centre of all decision-making</w:t>
      </w:r>
    </w:p>
    <w:p w14:paraId="52F987E5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Promote early help and prevent escalation of need</w:t>
      </w:r>
    </w:p>
    <w:p w14:paraId="49DF453E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Work in a strengths-based and inclusive way</w:t>
      </w:r>
    </w:p>
    <w:p w14:paraId="15702854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Share information appropriately to safeguard children and support families</w:t>
      </w:r>
    </w:p>
    <w:p w14:paraId="0AC7D8F7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Respect each organisation’s roles and professional expertise</w:t>
      </w:r>
    </w:p>
    <w:p w14:paraId="2FDB22EB" w14:textId="77777777" w:rsidR="005D15D5" w:rsidRPr="005D15D5" w:rsidRDefault="005D15D5" w:rsidP="005D15D5">
      <w:pPr>
        <w:numPr>
          <w:ilvl w:val="0"/>
          <w:numId w:val="1"/>
        </w:numPr>
      </w:pPr>
      <w:r w:rsidRPr="005D15D5">
        <w:t>Promote equality, diversity, and inclusion</w:t>
      </w:r>
    </w:p>
    <w:p w14:paraId="04D76B24" w14:textId="77777777" w:rsidR="005D15D5" w:rsidRPr="005D15D5" w:rsidRDefault="00000000" w:rsidP="005D15D5">
      <w:r>
        <w:pict w14:anchorId="085F715B">
          <v:rect id="_x0000_i1026" style="width:0;height:1.5pt" o:hralign="center" o:hrstd="t" o:hr="t" fillcolor="#a0a0a0" stroked="f"/>
        </w:pict>
      </w:r>
    </w:p>
    <w:p w14:paraId="5735E86B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lastRenderedPageBreak/>
        <w:t>3. Objectives of the Partnership</w:t>
      </w:r>
    </w:p>
    <w:p w14:paraId="4A222E62" w14:textId="77777777" w:rsidR="005D15D5" w:rsidRPr="005D15D5" w:rsidRDefault="005D15D5" w:rsidP="005D15D5">
      <w:pPr>
        <w:numPr>
          <w:ilvl w:val="0"/>
          <w:numId w:val="2"/>
        </w:numPr>
      </w:pPr>
      <w:r w:rsidRPr="005D15D5">
        <w:t>Improve children’s attendance, attainment, and wellbeing</w:t>
      </w:r>
    </w:p>
    <w:p w14:paraId="1C5A3374" w14:textId="77777777" w:rsidR="005D15D5" w:rsidRPr="005D15D5" w:rsidRDefault="005D15D5" w:rsidP="005D15D5">
      <w:pPr>
        <w:numPr>
          <w:ilvl w:val="0"/>
          <w:numId w:val="2"/>
        </w:numPr>
      </w:pPr>
      <w:r w:rsidRPr="005D15D5">
        <w:t>Strengthen parental engagement with education and support services</w:t>
      </w:r>
    </w:p>
    <w:p w14:paraId="4B74B86A" w14:textId="77777777" w:rsidR="005D15D5" w:rsidRPr="005D15D5" w:rsidRDefault="005D15D5" w:rsidP="005D15D5">
      <w:pPr>
        <w:numPr>
          <w:ilvl w:val="0"/>
          <w:numId w:val="2"/>
        </w:numPr>
      </w:pPr>
      <w:r w:rsidRPr="005D15D5">
        <w:t>Provide holistic, coordinated support to families</w:t>
      </w:r>
    </w:p>
    <w:p w14:paraId="57D39B17" w14:textId="77777777" w:rsidR="005D15D5" w:rsidRPr="005D15D5" w:rsidRDefault="005D15D5" w:rsidP="005D15D5">
      <w:pPr>
        <w:numPr>
          <w:ilvl w:val="0"/>
          <w:numId w:val="2"/>
        </w:numPr>
      </w:pPr>
      <w:r w:rsidRPr="005D15D5">
        <w:t>Identify needs early and respond effectively</w:t>
      </w:r>
    </w:p>
    <w:p w14:paraId="6BF1A05D" w14:textId="77777777" w:rsidR="005D15D5" w:rsidRPr="005D15D5" w:rsidRDefault="005D15D5" w:rsidP="005D15D5">
      <w:pPr>
        <w:numPr>
          <w:ilvl w:val="0"/>
          <w:numId w:val="2"/>
        </w:numPr>
      </w:pPr>
      <w:r w:rsidRPr="005D15D5">
        <w:t>Reduce duplication and improve service efficiency</w:t>
      </w:r>
    </w:p>
    <w:p w14:paraId="2FA1F5EA" w14:textId="77777777" w:rsidR="005D15D5" w:rsidRPr="005D15D5" w:rsidRDefault="00000000" w:rsidP="005D15D5">
      <w:r>
        <w:pict w14:anchorId="508C5FA3">
          <v:rect id="_x0000_i1027" style="width:0;height:1.5pt" o:hralign="center" o:hrstd="t" o:hr="t" fillcolor="#a0a0a0" stroked="f"/>
        </w:pict>
      </w:r>
    </w:p>
    <w:p w14:paraId="7363DBA9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4. Roles and Responsibilities</w:t>
      </w:r>
    </w:p>
    <w:p w14:paraId="58EED170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The School will:</w:t>
      </w:r>
    </w:p>
    <w:p w14:paraId="5CE59705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Act as a key point of contact for identifying children and families who may need support</w:t>
      </w:r>
    </w:p>
    <w:p w14:paraId="6EDF72C8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Refer families to the Family Hub using agreed processes</w:t>
      </w:r>
    </w:p>
    <w:p w14:paraId="0D4345F1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Share relevant information (with consent where appropriate)</w:t>
      </w:r>
    </w:p>
    <w:p w14:paraId="68DED596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Provide space for outreach, drop-ins, or joint activities where possible</w:t>
      </w:r>
    </w:p>
    <w:p w14:paraId="47B4CDAF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Engage with multi-agency meetings (e.g. Team Around the Family)</w:t>
      </w:r>
    </w:p>
    <w:p w14:paraId="7E438584" w14:textId="77777777" w:rsidR="005D15D5" w:rsidRPr="005D15D5" w:rsidRDefault="005D15D5" w:rsidP="005D15D5">
      <w:pPr>
        <w:numPr>
          <w:ilvl w:val="0"/>
          <w:numId w:val="3"/>
        </w:numPr>
      </w:pPr>
      <w:r w:rsidRPr="005D15D5">
        <w:t>Promote Family Hub services to families</w:t>
      </w:r>
    </w:p>
    <w:p w14:paraId="7F661C13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The Family Hub will:</w:t>
      </w:r>
    </w:p>
    <w:p w14:paraId="0B500050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Provide early help and family support services</w:t>
      </w:r>
    </w:p>
    <w:p w14:paraId="1728B6D6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Offer advice, guidance, and direct support for families</w:t>
      </w:r>
    </w:p>
    <w:p w14:paraId="0FFAE4F2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Respond to referrals in a timely manner</w:t>
      </w:r>
    </w:p>
    <w:p w14:paraId="272DCA0B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Provide feedback on outcomes (within information-sharing agreements)</w:t>
      </w:r>
    </w:p>
    <w:p w14:paraId="22ACCF54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Attend school-based meetings where appropriate</w:t>
      </w:r>
    </w:p>
    <w:p w14:paraId="5A9AA05B" w14:textId="77777777" w:rsidR="005D15D5" w:rsidRPr="005D15D5" w:rsidRDefault="005D15D5" w:rsidP="005D15D5">
      <w:pPr>
        <w:numPr>
          <w:ilvl w:val="0"/>
          <w:numId w:val="4"/>
        </w:numPr>
      </w:pPr>
      <w:r w:rsidRPr="005D15D5">
        <w:t>Deliver outreach support, workshops, or drop-in sessions</w:t>
      </w:r>
    </w:p>
    <w:p w14:paraId="7906B0E6" w14:textId="77777777" w:rsidR="005D15D5" w:rsidRPr="005D15D5" w:rsidRDefault="00000000" w:rsidP="005D15D5">
      <w:r>
        <w:pict w14:anchorId="343DD72B">
          <v:rect id="_x0000_i1028" style="width:0;height:1.5pt" o:hralign="center" o:hrstd="t" o:hr="t" fillcolor="#a0a0a0" stroked="f"/>
        </w:pict>
      </w:r>
    </w:p>
    <w:p w14:paraId="10BD72B3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5. Information Sharing</w:t>
      </w:r>
    </w:p>
    <w:p w14:paraId="4EE5FC57" w14:textId="77777777" w:rsidR="005D15D5" w:rsidRPr="005D15D5" w:rsidRDefault="005D15D5" w:rsidP="005D15D5">
      <w:r w:rsidRPr="005D15D5">
        <w:t>Both parties agree to:</w:t>
      </w:r>
    </w:p>
    <w:p w14:paraId="680E8219" w14:textId="77777777" w:rsidR="005D15D5" w:rsidRPr="005D15D5" w:rsidRDefault="005D15D5" w:rsidP="005D15D5">
      <w:pPr>
        <w:numPr>
          <w:ilvl w:val="0"/>
          <w:numId w:val="5"/>
        </w:numPr>
      </w:pPr>
      <w:r w:rsidRPr="005D15D5">
        <w:t>Share information in accordance with GDPR, data protection legislation, and safeguarding requirements</w:t>
      </w:r>
    </w:p>
    <w:p w14:paraId="0FA1F9E3" w14:textId="77777777" w:rsidR="005D15D5" w:rsidRPr="005D15D5" w:rsidRDefault="005D15D5" w:rsidP="005D15D5">
      <w:pPr>
        <w:numPr>
          <w:ilvl w:val="0"/>
          <w:numId w:val="5"/>
        </w:numPr>
      </w:pPr>
      <w:r w:rsidRPr="005D15D5">
        <w:t>Obtain consent where appropriate, unless there are safeguarding concerns</w:t>
      </w:r>
    </w:p>
    <w:p w14:paraId="53FC3628" w14:textId="77777777" w:rsidR="005D15D5" w:rsidRPr="005D15D5" w:rsidRDefault="005D15D5" w:rsidP="005D15D5">
      <w:pPr>
        <w:numPr>
          <w:ilvl w:val="0"/>
          <w:numId w:val="5"/>
        </w:numPr>
      </w:pPr>
      <w:r w:rsidRPr="005D15D5">
        <w:lastRenderedPageBreak/>
        <w:t>Use secure methods for communication</w:t>
      </w:r>
    </w:p>
    <w:p w14:paraId="0DB67B52" w14:textId="77777777" w:rsidR="005D15D5" w:rsidRPr="005D15D5" w:rsidRDefault="005D15D5" w:rsidP="005D15D5">
      <w:pPr>
        <w:numPr>
          <w:ilvl w:val="0"/>
          <w:numId w:val="5"/>
        </w:numPr>
      </w:pPr>
      <w:r w:rsidRPr="005D15D5">
        <w:t>Have a clear information-sharing agreement in place</w:t>
      </w:r>
    </w:p>
    <w:p w14:paraId="2CA5A3A6" w14:textId="77777777" w:rsidR="005D15D5" w:rsidRPr="005D15D5" w:rsidRDefault="00000000" w:rsidP="005D15D5">
      <w:r>
        <w:pict w14:anchorId="43745620">
          <v:rect id="_x0000_i1029" style="width:0;height:1.5pt" o:hralign="center" o:hrstd="t" o:hr="t" fillcolor="#a0a0a0" stroked="f"/>
        </w:pict>
      </w:r>
    </w:p>
    <w:p w14:paraId="6983ED3F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6. Safeguarding</w:t>
      </w:r>
    </w:p>
    <w:p w14:paraId="053170D8" w14:textId="77777777" w:rsidR="005D15D5" w:rsidRPr="005D15D5" w:rsidRDefault="005D15D5" w:rsidP="005D15D5">
      <w:pPr>
        <w:numPr>
          <w:ilvl w:val="0"/>
          <w:numId w:val="6"/>
        </w:numPr>
      </w:pPr>
      <w:r w:rsidRPr="005D15D5">
        <w:t>Safeguarding remains the responsibility of all professionals</w:t>
      </w:r>
    </w:p>
    <w:p w14:paraId="54C2B19C" w14:textId="77777777" w:rsidR="005D15D5" w:rsidRPr="005D15D5" w:rsidRDefault="005D15D5" w:rsidP="005D15D5">
      <w:pPr>
        <w:numPr>
          <w:ilvl w:val="0"/>
          <w:numId w:val="6"/>
        </w:numPr>
      </w:pPr>
      <w:r w:rsidRPr="005D15D5">
        <w:t>Concerns about a child’s safety will be reported immediately in line with local safeguarding procedures</w:t>
      </w:r>
    </w:p>
    <w:p w14:paraId="4C248EC7" w14:textId="77777777" w:rsidR="005D15D5" w:rsidRPr="005D15D5" w:rsidRDefault="005D15D5" w:rsidP="005D15D5">
      <w:pPr>
        <w:numPr>
          <w:ilvl w:val="0"/>
          <w:numId w:val="6"/>
        </w:numPr>
      </w:pPr>
      <w:r w:rsidRPr="005D15D5">
        <w:t>The school’s Designated Safeguarding Lead (DSL) and the Family Hub safeguarding lead will maintain regular communication</w:t>
      </w:r>
    </w:p>
    <w:p w14:paraId="318651B8" w14:textId="77777777" w:rsidR="005D15D5" w:rsidRPr="005D15D5" w:rsidRDefault="005D15D5" w:rsidP="005D15D5">
      <w:pPr>
        <w:numPr>
          <w:ilvl w:val="0"/>
          <w:numId w:val="6"/>
        </w:numPr>
      </w:pPr>
      <w:r w:rsidRPr="005D15D5">
        <w:t>Escalation processes will be followed where necessary</w:t>
      </w:r>
    </w:p>
    <w:p w14:paraId="3E116321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7. Referral Processes</w:t>
      </w:r>
    </w:p>
    <w:p w14:paraId="3C14ABE6" w14:textId="77777777" w:rsidR="005D15D5" w:rsidRPr="005D15D5" w:rsidRDefault="005D15D5" w:rsidP="005D15D5">
      <w:pPr>
        <w:numPr>
          <w:ilvl w:val="0"/>
          <w:numId w:val="7"/>
        </w:numPr>
      </w:pPr>
      <w:r w:rsidRPr="005D15D5">
        <w:t>A clear referral pathway will be agreed and documented</w:t>
      </w:r>
    </w:p>
    <w:p w14:paraId="00137844" w14:textId="77777777" w:rsidR="005D15D5" w:rsidRPr="005D15D5" w:rsidRDefault="005D15D5" w:rsidP="005D15D5">
      <w:pPr>
        <w:numPr>
          <w:ilvl w:val="0"/>
          <w:numId w:val="7"/>
        </w:numPr>
      </w:pPr>
      <w:r w:rsidRPr="005D15D5">
        <w:t>Thresholds for support will be understood by both partners</w:t>
      </w:r>
    </w:p>
    <w:p w14:paraId="05F976CA" w14:textId="77777777" w:rsidR="005D15D5" w:rsidRPr="005D15D5" w:rsidRDefault="005D15D5" w:rsidP="005D15D5">
      <w:pPr>
        <w:numPr>
          <w:ilvl w:val="0"/>
          <w:numId w:val="7"/>
        </w:numPr>
      </w:pPr>
      <w:r w:rsidRPr="005D15D5">
        <w:t xml:space="preserve">Referrals will be acknowledged within </w:t>
      </w:r>
      <w:r w:rsidRPr="005D15D5">
        <w:rPr>
          <w:b/>
          <w:bCs/>
        </w:rPr>
        <w:t>[insert timeframe, e.g. 5 working days]</w:t>
      </w:r>
    </w:p>
    <w:p w14:paraId="4E4ECBB2" w14:textId="77777777" w:rsidR="005D15D5" w:rsidRPr="005D15D5" w:rsidRDefault="005D15D5" w:rsidP="005D15D5">
      <w:pPr>
        <w:numPr>
          <w:ilvl w:val="0"/>
          <w:numId w:val="7"/>
        </w:numPr>
      </w:pPr>
      <w:r w:rsidRPr="005D15D5">
        <w:t>Feedback will be provided where appropriate</w:t>
      </w:r>
    </w:p>
    <w:p w14:paraId="3FE94885" w14:textId="77777777" w:rsidR="005D15D5" w:rsidRPr="005D15D5" w:rsidRDefault="00000000" w:rsidP="005D15D5">
      <w:r>
        <w:pict w14:anchorId="4D5821E3">
          <v:rect id="_x0000_i1030" style="width:0;height:1.5pt" o:hralign="center" o:hrstd="t" o:hr="t" fillcolor="#a0a0a0" stroked="f"/>
        </w:pict>
      </w:r>
    </w:p>
    <w:p w14:paraId="738FEA4F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8. Communication and Meetings</w:t>
      </w:r>
    </w:p>
    <w:p w14:paraId="731CCA4A" w14:textId="77777777" w:rsidR="005D15D5" w:rsidRPr="005D15D5" w:rsidRDefault="005D15D5" w:rsidP="005D15D5">
      <w:pPr>
        <w:numPr>
          <w:ilvl w:val="0"/>
          <w:numId w:val="8"/>
        </w:numPr>
      </w:pPr>
      <w:r w:rsidRPr="005D15D5">
        <w:t xml:space="preserve">Named link contacts will be identified for both organisations: </w:t>
      </w:r>
    </w:p>
    <w:p w14:paraId="328960CF" w14:textId="77777777" w:rsidR="005D15D5" w:rsidRPr="005D15D5" w:rsidRDefault="005D15D5" w:rsidP="005D15D5">
      <w:pPr>
        <w:numPr>
          <w:ilvl w:val="1"/>
          <w:numId w:val="8"/>
        </w:numPr>
      </w:pPr>
      <w:r w:rsidRPr="005D15D5">
        <w:t>School: [Name/Role]</w:t>
      </w:r>
    </w:p>
    <w:p w14:paraId="5B53BCA4" w14:textId="77777777" w:rsidR="005D15D5" w:rsidRPr="005D15D5" w:rsidRDefault="005D15D5" w:rsidP="005D15D5">
      <w:pPr>
        <w:numPr>
          <w:ilvl w:val="1"/>
          <w:numId w:val="8"/>
        </w:numPr>
      </w:pPr>
      <w:r w:rsidRPr="005D15D5">
        <w:t>Family Hub: [Name/Role]</w:t>
      </w:r>
    </w:p>
    <w:p w14:paraId="3678B872" w14:textId="77777777" w:rsidR="005D15D5" w:rsidRPr="005D15D5" w:rsidRDefault="005D15D5" w:rsidP="005D15D5">
      <w:pPr>
        <w:numPr>
          <w:ilvl w:val="0"/>
          <w:numId w:val="8"/>
        </w:numPr>
      </w:pPr>
      <w:r w:rsidRPr="005D15D5">
        <w:t>Regular meetings will take place (e.g. monthly/termly)</w:t>
      </w:r>
    </w:p>
    <w:p w14:paraId="5048B139" w14:textId="77777777" w:rsidR="005D15D5" w:rsidRPr="005D15D5" w:rsidRDefault="005D15D5" w:rsidP="005D15D5">
      <w:pPr>
        <w:numPr>
          <w:ilvl w:val="0"/>
          <w:numId w:val="8"/>
        </w:numPr>
      </w:pPr>
      <w:r w:rsidRPr="005D15D5">
        <w:t>Joint planning and review meetings will support continuous improvement</w:t>
      </w:r>
    </w:p>
    <w:p w14:paraId="0FC3C04F" w14:textId="77777777" w:rsidR="005D15D5" w:rsidRPr="005D15D5" w:rsidRDefault="00000000" w:rsidP="005D15D5">
      <w:r>
        <w:pict w14:anchorId="4918F12F">
          <v:rect id="_x0000_i1031" style="width:0;height:1.5pt" o:hralign="center" o:hrstd="t" o:hr="t" fillcolor="#a0a0a0" stroked="f"/>
        </w:pict>
      </w:r>
    </w:p>
    <w:p w14:paraId="63B5600D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9. Monitoring and Review</w:t>
      </w:r>
    </w:p>
    <w:p w14:paraId="4032CC42" w14:textId="77777777" w:rsidR="005D15D5" w:rsidRPr="005D15D5" w:rsidRDefault="005D15D5" w:rsidP="005D15D5">
      <w:pPr>
        <w:numPr>
          <w:ilvl w:val="0"/>
          <w:numId w:val="9"/>
        </w:numPr>
      </w:pPr>
      <w:r w:rsidRPr="005D15D5">
        <w:t>The effectiveness of the partnership will be reviewed regularly</w:t>
      </w:r>
    </w:p>
    <w:p w14:paraId="77D2CB47" w14:textId="77777777" w:rsidR="005D15D5" w:rsidRPr="005D15D5" w:rsidRDefault="005D15D5" w:rsidP="005D15D5">
      <w:pPr>
        <w:numPr>
          <w:ilvl w:val="0"/>
          <w:numId w:val="9"/>
        </w:numPr>
      </w:pPr>
      <w:r w:rsidRPr="005D15D5">
        <w:t xml:space="preserve">Success measures may include: </w:t>
      </w:r>
    </w:p>
    <w:p w14:paraId="6CCD51AF" w14:textId="77777777" w:rsidR="005D15D5" w:rsidRPr="005D15D5" w:rsidRDefault="005D15D5" w:rsidP="005D15D5">
      <w:pPr>
        <w:numPr>
          <w:ilvl w:val="1"/>
          <w:numId w:val="9"/>
        </w:numPr>
      </w:pPr>
      <w:r w:rsidRPr="005D15D5">
        <w:t>Attendance improvements</w:t>
      </w:r>
    </w:p>
    <w:p w14:paraId="1BC3A02F" w14:textId="77777777" w:rsidR="005D15D5" w:rsidRPr="005D15D5" w:rsidRDefault="005D15D5" w:rsidP="005D15D5">
      <w:pPr>
        <w:numPr>
          <w:ilvl w:val="1"/>
          <w:numId w:val="9"/>
        </w:numPr>
      </w:pPr>
      <w:r w:rsidRPr="005D15D5">
        <w:t>Increased parental engagement</w:t>
      </w:r>
    </w:p>
    <w:p w14:paraId="3AE4FD6C" w14:textId="77777777" w:rsidR="005D15D5" w:rsidRPr="005D15D5" w:rsidRDefault="005D15D5" w:rsidP="005D15D5">
      <w:pPr>
        <w:numPr>
          <w:ilvl w:val="1"/>
          <w:numId w:val="9"/>
        </w:numPr>
      </w:pPr>
      <w:r w:rsidRPr="005D15D5">
        <w:t>Reduction in referrals to statutory services</w:t>
      </w:r>
    </w:p>
    <w:p w14:paraId="7DDAE39C" w14:textId="77777777" w:rsidR="005D15D5" w:rsidRPr="005D15D5" w:rsidRDefault="005D15D5" w:rsidP="005D15D5">
      <w:pPr>
        <w:numPr>
          <w:ilvl w:val="1"/>
          <w:numId w:val="9"/>
        </w:numPr>
      </w:pPr>
      <w:r w:rsidRPr="005D15D5">
        <w:lastRenderedPageBreak/>
        <w:t>Positive feedback from families</w:t>
      </w:r>
    </w:p>
    <w:p w14:paraId="515ACD89" w14:textId="77777777" w:rsidR="005D15D5" w:rsidRPr="005D15D5" w:rsidRDefault="005D15D5" w:rsidP="005D15D5">
      <w:pPr>
        <w:numPr>
          <w:ilvl w:val="0"/>
          <w:numId w:val="9"/>
        </w:numPr>
      </w:pPr>
      <w:r w:rsidRPr="005D15D5">
        <w:t xml:space="preserve">This MoU will be formally reviewed every </w:t>
      </w:r>
      <w:r w:rsidRPr="005D15D5">
        <w:rPr>
          <w:b/>
          <w:bCs/>
        </w:rPr>
        <w:t>[12 months]</w:t>
      </w:r>
    </w:p>
    <w:p w14:paraId="238BCFF9" w14:textId="77777777" w:rsidR="005D15D5" w:rsidRPr="005D15D5" w:rsidRDefault="00000000" w:rsidP="005D15D5">
      <w:r>
        <w:pict w14:anchorId="5CE96B3E">
          <v:rect id="_x0000_i1032" style="width:0;height:1.5pt" o:hralign="center" o:hrstd="t" o:hr="t" fillcolor="#a0a0a0" stroked="f"/>
        </w:pict>
      </w:r>
    </w:p>
    <w:p w14:paraId="45B636B5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10. Dispute Resolution</w:t>
      </w:r>
    </w:p>
    <w:p w14:paraId="7A5DA0E1" w14:textId="77777777" w:rsidR="005D15D5" w:rsidRPr="005D15D5" w:rsidRDefault="005D15D5" w:rsidP="005D15D5">
      <w:r w:rsidRPr="005D15D5">
        <w:t>Any disagreements will be addressed through:</w:t>
      </w:r>
    </w:p>
    <w:p w14:paraId="74F1E3DA" w14:textId="77777777" w:rsidR="005D15D5" w:rsidRPr="005D15D5" w:rsidRDefault="005D15D5" w:rsidP="005D15D5">
      <w:pPr>
        <w:numPr>
          <w:ilvl w:val="0"/>
          <w:numId w:val="10"/>
        </w:numPr>
      </w:pPr>
      <w:r w:rsidRPr="005D15D5">
        <w:t>Initial discussion between named contacts</w:t>
      </w:r>
    </w:p>
    <w:p w14:paraId="7EBF15CE" w14:textId="77777777" w:rsidR="005D15D5" w:rsidRPr="005D15D5" w:rsidRDefault="005D15D5" w:rsidP="005D15D5">
      <w:pPr>
        <w:numPr>
          <w:ilvl w:val="0"/>
          <w:numId w:val="10"/>
        </w:numPr>
      </w:pPr>
      <w:r w:rsidRPr="005D15D5">
        <w:t>Escalation to senior leaders if required</w:t>
      </w:r>
    </w:p>
    <w:p w14:paraId="03B48A88" w14:textId="77777777" w:rsidR="005D15D5" w:rsidRPr="005D15D5" w:rsidRDefault="005D15D5" w:rsidP="005D15D5">
      <w:pPr>
        <w:numPr>
          <w:ilvl w:val="0"/>
          <w:numId w:val="10"/>
        </w:numPr>
      </w:pPr>
      <w:r w:rsidRPr="005D15D5">
        <w:t>Reference to local partnership governance arrangements</w:t>
      </w:r>
    </w:p>
    <w:p w14:paraId="40333F46" w14:textId="77777777" w:rsidR="005D15D5" w:rsidRPr="005D15D5" w:rsidRDefault="00000000" w:rsidP="005D15D5">
      <w:r>
        <w:pict w14:anchorId="01C41B32">
          <v:rect id="_x0000_i1033" style="width:0;height:1.5pt" o:hralign="center" o:hrstd="t" o:hr="t" fillcolor="#a0a0a0" stroked="f"/>
        </w:pict>
      </w:r>
    </w:p>
    <w:p w14:paraId="090F3F4B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11. Duration of Agreement</w:t>
      </w:r>
    </w:p>
    <w:p w14:paraId="28FBD213" w14:textId="77777777" w:rsidR="005D15D5" w:rsidRPr="005D15D5" w:rsidRDefault="005D15D5" w:rsidP="005D15D5">
      <w:r w:rsidRPr="005D15D5">
        <w:t xml:space="preserve">This MoU will commence on </w:t>
      </w:r>
      <w:r w:rsidRPr="005D15D5">
        <w:rPr>
          <w:b/>
          <w:bCs/>
        </w:rPr>
        <w:t>[date]</w:t>
      </w:r>
      <w:r w:rsidRPr="005D15D5">
        <w:t xml:space="preserve"> and remain in place until </w:t>
      </w:r>
      <w:r w:rsidRPr="005D15D5">
        <w:rPr>
          <w:b/>
          <w:bCs/>
        </w:rPr>
        <w:t>[date]</w:t>
      </w:r>
      <w:r w:rsidRPr="005D15D5">
        <w:t xml:space="preserve">, unless reviewed or terminated by either party with </w:t>
      </w:r>
      <w:r w:rsidRPr="005D15D5">
        <w:rPr>
          <w:b/>
          <w:bCs/>
        </w:rPr>
        <w:t>[e.g. 3 months']</w:t>
      </w:r>
      <w:r w:rsidRPr="005D15D5">
        <w:t xml:space="preserve"> notice.</w:t>
      </w:r>
    </w:p>
    <w:p w14:paraId="5FB6F4B9" w14:textId="77777777" w:rsidR="005D15D5" w:rsidRPr="005D15D5" w:rsidRDefault="00000000" w:rsidP="005D15D5">
      <w:r>
        <w:pict w14:anchorId="5B53EF54">
          <v:rect id="_x0000_i1034" style="width:0;height:1.5pt" o:hralign="center" o:hrstd="t" o:hr="t" fillcolor="#a0a0a0" stroked="f"/>
        </w:pict>
      </w:r>
    </w:p>
    <w:p w14:paraId="08D74489" w14:textId="77777777" w:rsidR="005D15D5" w:rsidRPr="005D15D5" w:rsidRDefault="005D15D5" w:rsidP="005D15D5">
      <w:pPr>
        <w:rPr>
          <w:b/>
          <w:bCs/>
        </w:rPr>
      </w:pPr>
      <w:r w:rsidRPr="005D15D5">
        <w:rPr>
          <w:b/>
          <w:bCs/>
        </w:rPr>
        <w:t>12. Signatories</w:t>
      </w:r>
    </w:p>
    <w:p w14:paraId="456D01C1" w14:textId="77777777" w:rsidR="005D15D5" w:rsidRPr="005D15D5" w:rsidRDefault="005D15D5" w:rsidP="005D15D5">
      <w:r w:rsidRPr="005D15D5">
        <w:t xml:space="preserve">Signed on behalf of </w:t>
      </w:r>
      <w:r w:rsidRPr="005D15D5">
        <w:rPr>
          <w:b/>
          <w:bCs/>
        </w:rPr>
        <w:t>[School Name]</w:t>
      </w:r>
      <w:r w:rsidRPr="005D15D5">
        <w:br/>
        <w:t>Name: ________________________</w:t>
      </w:r>
      <w:r w:rsidRPr="005D15D5">
        <w:br/>
        <w:t>Role: _________________________</w:t>
      </w:r>
      <w:r w:rsidRPr="005D15D5">
        <w:br/>
        <w:t>Signature: ____________________</w:t>
      </w:r>
      <w:r w:rsidRPr="005D15D5">
        <w:br/>
        <w:t>Date: _________________________</w:t>
      </w:r>
    </w:p>
    <w:p w14:paraId="01E9159F" w14:textId="77777777" w:rsidR="005D15D5" w:rsidRPr="005D15D5" w:rsidRDefault="005D15D5" w:rsidP="005D15D5">
      <w:r w:rsidRPr="005D15D5">
        <w:t xml:space="preserve">Signed on behalf of </w:t>
      </w:r>
      <w:r w:rsidRPr="005D15D5">
        <w:rPr>
          <w:b/>
          <w:bCs/>
        </w:rPr>
        <w:t>[Family Hub Name]</w:t>
      </w:r>
      <w:r w:rsidRPr="005D15D5">
        <w:br/>
        <w:t>Name: ________________________</w:t>
      </w:r>
      <w:r w:rsidRPr="005D15D5">
        <w:br/>
        <w:t>Role: _________________________</w:t>
      </w:r>
      <w:r w:rsidRPr="005D15D5">
        <w:br/>
        <w:t>Signature: ____________________</w:t>
      </w:r>
      <w:r w:rsidRPr="005D15D5">
        <w:br/>
        <w:t>Date: _________________________</w:t>
      </w:r>
    </w:p>
    <w:p w14:paraId="4C695DED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488"/>
    <w:multiLevelType w:val="multilevel"/>
    <w:tmpl w:val="180E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431C"/>
    <w:multiLevelType w:val="multilevel"/>
    <w:tmpl w:val="729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1672A"/>
    <w:multiLevelType w:val="multilevel"/>
    <w:tmpl w:val="E220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47D4"/>
    <w:multiLevelType w:val="multilevel"/>
    <w:tmpl w:val="9E6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B217F"/>
    <w:multiLevelType w:val="multilevel"/>
    <w:tmpl w:val="6DC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5EBE"/>
    <w:multiLevelType w:val="multilevel"/>
    <w:tmpl w:val="DBD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23C49"/>
    <w:multiLevelType w:val="multilevel"/>
    <w:tmpl w:val="EFC8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E2D34"/>
    <w:multiLevelType w:val="multilevel"/>
    <w:tmpl w:val="E230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B7977"/>
    <w:multiLevelType w:val="multilevel"/>
    <w:tmpl w:val="518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67CD0"/>
    <w:multiLevelType w:val="multilevel"/>
    <w:tmpl w:val="3C2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462016">
    <w:abstractNumId w:val="3"/>
  </w:num>
  <w:num w:numId="2" w16cid:durableId="1978799163">
    <w:abstractNumId w:val="0"/>
  </w:num>
  <w:num w:numId="3" w16cid:durableId="893387788">
    <w:abstractNumId w:val="7"/>
  </w:num>
  <w:num w:numId="4" w16cid:durableId="775759228">
    <w:abstractNumId w:val="8"/>
  </w:num>
  <w:num w:numId="5" w16cid:durableId="318196417">
    <w:abstractNumId w:val="5"/>
  </w:num>
  <w:num w:numId="6" w16cid:durableId="1005479931">
    <w:abstractNumId w:val="2"/>
  </w:num>
  <w:num w:numId="7" w16cid:durableId="940069385">
    <w:abstractNumId w:val="1"/>
  </w:num>
  <w:num w:numId="8" w16cid:durableId="551189423">
    <w:abstractNumId w:val="9"/>
  </w:num>
  <w:num w:numId="9" w16cid:durableId="520894846">
    <w:abstractNumId w:val="4"/>
  </w:num>
  <w:num w:numId="10" w16cid:durableId="25166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D5"/>
    <w:rsid w:val="001F3939"/>
    <w:rsid w:val="005D15D5"/>
    <w:rsid w:val="00630ACD"/>
    <w:rsid w:val="0081228A"/>
    <w:rsid w:val="00CA5BEC"/>
    <w:rsid w:val="00D6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A14B"/>
  <w15:chartTrackingRefBased/>
  <w15:docId w15:val="{03198846-A45A-4569-BEEF-7DF1EEBC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48D2B-4B41-4C0A-9B08-23AFFCAADDEA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A266AC59-4EB3-47DC-8F14-A1011E305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5B56C-C774-434B-B33B-F5D0F8937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2026-07-16T09:21:00Z</dcterms:created>
  <dcterms:modified xsi:type="dcterms:W3CDTF">2026-07-16T09:21:00Z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</Properties>
</file>