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B8" w:rsidRDefault="00704637" w:rsidP="0094092E">
      <w:pPr>
        <w:rPr>
          <w:b/>
          <w:sz w:val="32"/>
        </w:rPr>
      </w:pPr>
      <w:r w:rsidRPr="00F14385">
        <w:rPr>
          <w:rFonts w:ascii="Times New Roman" w:eastAsia="Times New Roman" w:hAnsi="Times New Roman" w:cs="Times New Roman"/>
          <w:noProof/>
          <w:lang w:eastAsia="en-GB"/>
        </w:rPr>
        <w:drawing>
          <wp:inline distT="0" distB="0" distL="0" distR="0" wp14:anchorId="3F28BCFF" wp14:editId="18BAD4B5">
            <wp:extent cx="1143000" cy="64148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782" cy="644164"/>
                    </a:xfrm>
                    <a:prstGeom prst="rect">
                      <a:avLst/>
                    </a:prstGeom>
                    <a:noFill/>
                    <a:ln>
                      <a:noFill/>
                    </a:ln>
                  </pic:spPr>
                </pic:pic>
              </a:graphicData>
            </a:graphic>
          </wp:inline>
        </w:drawing>
      </w:r>
      <w:r w:rsidR="002228D9">
        <w:rPr>
          <w:b/>
          <w:sz w:val="32"/>
        </w:rPr>
        <w:t xml:space="preserve">                                  </w:t>
      </w:r>
      <w:r w:rsidR="004F6710">
        <w:rPr>
          <w:b/>
          <w:sz w:val="32"/>
        </w:rPr>
        <w:t xml:space="preserve">                        </w:t>
      </w:r>
      <w:r w:rsidR="004F6710">
        <w:rPr>
          <w:noProof/>
          <w:sz w:val="44"/>
          <w:szCs w:val="44"/>
          <w:lang w:eastAsia="en-GB"/>
        </w:rPr>
        <w:drawing>
          <wp:inline distT="0" distB="0" distL="0" distR="0" wp14:anchorId="0A45FEF0" wp14:editId="3A51FF33">
            <wp:extent cx="1080770" cy="653415"/>
            <wp:effectExtent l="0" t="0" r="508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770" cy="653415"/>
                    </a:xfrm>
                    <a:prstGeom prst="rect">
                      <a:avLst/>
                    </a:prstGeom>
                    <a:noFill/>
                    <a:ln>
                      <a:noFill/>
                    </a:ln>
                  </pic:spPr>
                </pic:pic>
              </a:graphicData>
            </a:graphic>
          </wp:inline>
        </w:drawing>
      </w:r>
      <w:r w:rsidR="004F6710">
        <w:rPr>
          <w:b/>
          <w:sz w:val="32"/>
        </w:rPr>
        <w:t xml:space="preserve">      </w:t>
      </w:r>
    </w:p>
    <w:p w:rsidR="006A58B8" w:rsidRPr="00591A1C" w:rsidRDefault="00355D5A" w:rsidP="002228D9">
      <w:pPr>
        <w:pBdr>
          <w:bottom w:val="single" w:sz="12" w:space="1" w:color="auto"/>
        </w:pBdr>
        <w:ind w:left="-720"/>
        <w:jc w:val="center"/>
        <w:rPr>
          <w:b/>
          <w:sz w:val="32"/>
        </w:rPr>
      </w:pPr>
      <w:r w:rsidRPr="00201C3C">
        <w:rPr>
          <w:b/>
          <w:sz w:val="32"/>
        </w:rPr>
        <w:t>(</w:t>
      </w:r>
      <w:r w:rsidR="00F074C7" w:rsidRPr="00201C3C">
        <w:rPr>
          <w:b/>
          <w:sz w:val="32"/>
        </w:rPr>
        <w:t xml:space="preserve">NR TWG </w:t>
      </w:r>
      <w:r w:rsidR="00201C3C" w:rsidRPr="00201C3C">
        <w:rPr>
          <w:b/>
          <w:sz w:val="32"/>
        </w:rPr>
        <w:t>05</w:t>
      </w:r>
      <w:r w:rsidR="00201C3C">
        <w:rPr>
          <w:b/>
          <w:sz w:val="32"/>
        </w:rPr>
        <w:t>/09/16</w:t>
      </w:r>
      <w:r w:rsidR="002F0315" w:rsidRPr="00201C3C">
        <w:rPr>
          <w:b/>
          <w:sz w:val="32"/>
        </w:rPr>
        <w:t>)</w:t>
      </w:r>
      <w:r w:rsidR="00515194" w:rsidRPr="00201C3C">
        <w:rPr>
          <w:b/>
          <w:sz w:val="32"/>
        </w:rPr>
        <w:t xml:space="preserve"> </w:t>
      </w:r>
      <w:r w:rsidRPr="00591A1C">
        <w:rPr>
          <w:b/>
          <w:sz w:val="32"/>
        </w:rPr>
        <w:t>Minutes</w:t>
      </w:r>
      <w:r w:rsidR="006A58B8" w:rsidRPr="00591A1C">
        <w:rPr>
          <w:b/>
          <w:sz w:val="32"/>
        </w:rPr>
        <w:t xml:space="preserve"> – Meeting of Technical Working Group on Needs &amp; </w:t>
      </w:r>
      <w:r w:rsidR="00EA28BA" w:rsidRPr="00591A1C">
        <w:rPr>
          <w:b/>
          <w:sz w:val="32"/>
        </w:rPr>
        <w:t>Red</w:t>
      </w:r>
      <w:r w:rsidR="006A58B8" w:rsidRPr="00591A1C">
        <w:rPr>
          <w:b/>
          <w:sz w:val="32"/>
        </w:rPr>
        <w:t>istribution</w:t>
      </w:r>
    </w:p>
    <w:p w:rsidR="00A50F7A" w:rsidRPr="00591A1C" w:rsidRDefault="00A50F7A" w:rsidP="006A58B8">
      <w:pPr>
        <w:ind w:left="-720"/>
        <w:rPr>
          <w:b/>
        </w:rPr>
      </w:pPr>
      <w:r w:rsidRPr="00591A1C">
        <w:t>Title:</w:t>
      </w:r>
      <w:r w:rsidRPr="00591A1C">
        <w:rPr>
          <w:b/>
        </w:rPr>
        <w:t xml:space="preserve">  </w:t>
      </w:r>
      <w:r w:rsidRPr="00591A1C">
        <w:rPr>
          <w:b/>
        </w:rPr>
        <w:tab/>
      </w:r>
      <w:r w:rsidRPr="00591A1C">
        <w:rPr>
          <w:b/>
        </w:rPr>
        <w:tab/>
      </w:r>
      <w:r w:rsidRPr="00591A1C">
        <w:rPr>
          <w:b/>
          <w:szCs w:val="40"/>
        </w:rPr>
        <w:t xml:space="preserve">Needs &amp; </w:t>
      </w:r>
      <w:r w:rsidR="00EA28BA" w:rsidRPr="00591A1C">
        <w:rPr>
          <w:b/>
          <w:szCs w:val="40"/>
        </w:rPr>
        <w:t>Red</w:t>
      </w:r>
      <w:r w:rsidRPr="00591A1C">
        <w:rPr>
          <w:b/>
          <w:szCs w:val="40"/>
        </w:rPr>
        <w:t>istribution Technical Working Group</w:t>
      </w:r>
    </w:p>
    <w:p w:rsidR="00A50F7A" w:rsidRPr="00591A1C" w:rsidRDefault="00A50F7A" w:rsidP="004355A3">
      <w:pPr>
        <w:tabs>
          <w:tab w:val="left" w:pos="720"/>
          <w:tab w:val="left" w:pos="1440"/>
          <w:tab w:val="left" w:pos="2160"/>
          <w:tab w:val="left" w:pos="2880"/>
          <w:tab w:val="left" w:pos="3600"/>
          <w:tab w:val="left" w:pos="4200"/>
        </w:tabs>
        <w:ind w:left="-720"/>
        <w:rPr>
          <w:b/>
        </w:rPr>
      </w:pPr>
      <w:r w:rsidRPr="00591A1C">
        <w:t>Date:</w:t>
      </w:r>
      <w:r w:rsidR="004355A3">
        <w:rPr>
          <w:b/>
        </w:rPr>
        <w:t xml:space="preserve"> </w:t>
      </w:r>
      <w:r w:rsidR="004355A3">
        <w:rPr>
          <w:b/>
        </w:rPr>
        <w:tab/>
      </w:r>
      <w:r w:rsidR="00414B62">
        <w:rPr>
          <w:b/>
        </w:rPr>
        <w:t>T</w:t>
      </w:r>
      <w:r w:rsidR="00E01C1A">
        <w:rPr>
          <w:b/>
        </w:rPr>
        <w:t>uesday</w:t>
      </w:r>
      <w:r w:rsidR="00414B62">
        <w:rPr>
          <w:b/>
        </w:rPr>
        <w:t xml:space="preserve"> </w:t>
      </w:r>
      <w:r w:rsidR="004355A3">
        <w:rPr>
          <w:b/>
        </w:rPr>
        <w:t xml:space="preserve">10 </w:t>
      </w:r>
      <w:r w:rsidR="00E01C1A">
        <w:rPr>
          <w:b/>
        </w:rPr>
        <w:t>January 2017</w:t>
      </w:r>
    </w:p>
    <w:p w:rsidR="00A50F7A" w:rsidRPr="00591A1C" w:rsidRDefault="00A50F7A" w:rsidP="00414B62">
      <w:pPr>
        <w:pBdr>
          <w:bottom w:val="single" w:sz="12" w:space="1" w:color="auto"/>
        </w:pBdr>
        <w:ind w:left="720" w:hanging="1440"/>
        <w:rPr>
          <w:b/>
        </w:rPr>
      </w:pPr>
      <w:r w:rsidRPr="00591A1C">
        <w:t>Venue</w:t>
      </w:r>
      <w:r w:rsidRPr="00591A1C">
        <w:rPr>
          <w:b/>
        </w:rPr>
        <w:t xml:space="preserve">: </w:t>
      </w:r>
      <w:r w:rsidRPr="00591A1C">
        <w:rPr>
          <w:b/>
        </w:rPr>
        <w:tab/>
      </w:r>
      <w:r w:rsidR="00E01C1A" w:rsidRPr="00E01C1A">
        <w:rPr>
          <w:b/>
        </w:rPr>
        <w:t>Southwark Council, Tooley Street SE1 2QH</w:t>
      </w:r>
    </w:p>
    <w:p w:rsidR="004F6710" w:rsidRPr="00591A1C" w:rsidRDefault="004F6710" w:rsidP="00A50F7A">
      <w:pPr>
        <w:pBdr>
          <w:bottom w:val="single" w:sz="12" w:space="1" w:color="auto"/>
        </w:pBdr>
        <w:ind w:left="720" w:hanging="1440"/>
        <w:rPr>
          <w:b/>
        </w:rPr>
      </w:pPr>
    </w:p>
    <w:p w:rsidR="006A58B8" w:rsidRPr="00591A1C" w:rsidRDefault="006A58B8" w:rsidP="007474C8">
      <w:pPr>
        <w:pStyle w:val="Heading1"/>
        <w:numPr>
          <w:ilvl w:val="0"/>
          <w:numId w:val="2"/>
        </w:numPr>
        <w:spacing w:after="240"/>
        <w:rPr>
          <w:rFonts w:ascii="Arial" w:hAnsi="Arial" w:cs="Arial"/>
          <w:color w:val="auto"/>
          <w:sz w:val="24"/>
          <w:szCs w:val="24"/>
        </w:rPr>
      </w:pPr>
      <w:r w:rsidRPr="00591A1C">
        <w:rPr>
          <w:rFonts w:ascii="Arial" w:hAnsi="Arial" w:cs="Arial"/>
          <w:color w:val="auto"/>
          <w:sz w:val="24"/>
          <w:szCs w:val="24"/>
        </w:rPr>
        <w:t>Attendance</w:t>
      </w:r>
    </w:p>
    <w:p w:rsidR="00297ECF" w:rsidRDefault="006A58B8" w:rsidP="007474C8">
      <w:pPr>
        <w:pStyle w:val="ListParagraph"/>
        <w:numPr>
          <w:ilvl w:val="1"/>
          <w:numId w:val="2"/>
        </w:numPr>
      </w:pPr>
      <w:r w:rsidRPr="00591A1C">
        <w:t xml:space="preserve">An attendance list is attached as </w:t>
      </w:r>
      <w:r w:rsidR="00FF436C" w:rsidRPr="00591A1C">
        <w:t xml:space="preserve">Annex </w:t>
      </w:r>
      <w:r w:rsidRPr="00591A1C">
        <w:t>A to this note.</w:t>
      </w:r>
      <w:r w:rsidR="008140B6">
        <w:t xml:space="preserve"> </w:t>
      </w:r>
    </w:p>
    <w:p w:rsidR="00163B0F" w:rsidRPr="00591A1C" w:rsidRDefault="00163B0F" w:rsidP="007474C8">
      <w:pPr>
        <w:pStyle w:val="Heading1"/>
        <w:numPr>
          <w:ilvl w:val="0"/>
          <w:numId w:val="2"/>
        </w:numPr>
        <w:spacing w:after="240"/>
        <w:rPr>
          <w:rFonts w:ascii="Arial" w:hAnsi="Arial" w:cs="Arial"/>
          <w:color w:val="auto"/>
          <w:sz w:val="24"/>
          <w:szCs w:val="24"/>
        </w:rPr>
      </w:pPr>
      <w:r w:rsidRPr="00591A1C">
        <w:rPr>
          <w:rFonts w:ascii="Arial" w:hAnsi="Arial" w:cs="Arial"/>
          <w:color w:val="auto"/>
          <w:sz w:val="24"/>
          <w:szCs w:val="24"/>
        </w:rPr>
        <w:t>Welcome and Introductions</w:t>
      </w:r>
    </w:p>
    <w:p w:rsidR="0030383B" w:rsidRDefault="00287579" w:rsidP="007474C8">
      <w:pPr>
        <w:pStyle w:val="ListParagraph"/>
        <w:numPr>
          <w:ilvl w:val="1"/>
          <w:numId w:val="2"/>
        </w:numPr>
      </w:pPr>
      <w:r w:rsidRPr="00591A1C">
        <w:t>A</w:t>
      </w:r>
      <w:r w:rsidR="005E728F" w:rsidRPr="00591A1C">
        <w:t xml:space="preserve">fter </w:t>
      </w:r>
      <w:r w:rsidR="007039A8" w:rsidRPr="00591A1C">
        <w:t>an</w:t>
      </w:r>
      <w:r w:rsidRPr="00591A1C">
        <w:t xml:space="preserve"> initial round of </w:t>
      </w:r>
      <w:r w:rsidR="00F72C30" w:rsidRPr="00591A1C">
        <w:t>introductions</w:t>
      </w:r>
      <w:r w:rsidR="0085742B" w:rsidRPr="00591A1C">
        <w:t>,</w:t>
      </w:r>
      <w:r w:rsidRPr="00591A1C">
        <w:t xml:space="preserve"> </w:t>
      </w:r>
      <w:r w:rsidR="005E728F" w:rsidRPr="00591A1C">
        <w:t xml:space="preserve">the </w:t>
      </w:r>
      <w:r w:rsidR="00163B0F" w:rsidRPr="00591A1C">
        <w:t>Chair</w:t>
      </w:r>
      <w:r w:rsidRPr="00591A1C">
        <w:t xml:space="preserve"> </w:t>
      </w:r>
      <w:r w:rsidR="00163B0F" w:rsidRPr="00591A1C">
        <w:t xml:space="preserve">welcomed attendees to the </w:t>
      </w:r>
      <w:r w:rsidR="00E01C1A">
        <w:t>eighth</w:t>
      </w:r>
      <w:r w:rsidR="00F72C30" w:rsidRPr="00591A1C">
        <w:t xml:space="preserve"> </w:t>
      </w:r>
      <w:r w:rsidR="00163B0F" w:rsidRPr="00591A1C">
        <w:t xml:space="preserve">meeting of the </w:t>
      </w:r>
      <w:r w:rsidR="007039A8" w:rsidRPr="00591A1C">
        <w:t>Group</w:t>
      </w:r>
      <w:r w:rsidR="00163B0F" w:rsidRPr="00591A1C">
        <w:t xml:space="preserve">. </w:t>
      </w:r>
    </w:p>
    <w:p w:rsidR="004355A3" w:rsidRDefault="004355A3" w:rsidP="004355A3">
      <w:pPr>
        <w:pStyle w:val="ListParagraph"/>
      </w:pPr>
    </w:p>
    <w:p w:rsidR="00E05051" w:rsidRDefault="00221A80" w:rsidP="00221A80">
      <w:pPr>
        <w:pStyle w:val="ListParagraph"/>
        <w:numPr>
          <w:ilvl w:val="0"/>
          <w:numId w:val="2"/>
        </w:numPr>
      </w:pPr>
      <w:r w:rsidRPr="00221A80">
        <w:rPr>
          <w:b/>
        </w:rPr>
        <w:t xml:space="preserve">Removing tier level aggregation </w:t>
      </w:r>
      <w:r>
        <w:t>– Geoff Winterbottom (SIGOMA)</w:t>
      </w:r>
    </w:p>
    <w:p w:rsidR="00221A80" w:rsidRDefault="00221A80" w:rsidP="00221A80">
      <w:pPr>
        <w:pStyle w:val="ListParagraph"/>
        <w:ind w:left="360"/>
      </w:pPr>
    </w:p>
    <w:p w:rsidR="00221A80" w:rsidRDefault="00221A80" w:rsidP="00221A80">
      <w:pPr>
        <w:pStyle w:val="ListParagraph"/>
        <w:numPr>
          <w:ilvl w:val="1"/>
          <w:numId w:val="2"/>
        </w:numPr>
      </w:pPr>
      <w:r>
        <w:t>Geoff Winterbottom introduced his paper on the way the current funding formulas allocate money to different tiers of local gover</w:t>
      </w:r>
      <w:r w:rsidR="00FD4F27">
        <w:t>nment, with a proposal to simplify the needs formula by removing this.</w:t>
      </w:r>
      <w:r>
        <w:t xml:space="preserve"> </w:t>
      </w:r>
    </w:p>
    <w:p w:rsidR="00E85CF3" w:rsidRDefault="00E85CF3" w:rsidP="00E85CF3">
      <w:pPr>
        <w:pStyle w:val="ListParagraph"/>
      </w:pPr>
    </w:p>
    <w:p w:rsidR="003D154C" w:rsidRDefault="00FD4F27" w:rsidP="00221A80">
      <w:pPr>
        <w:pStyle w:val="ListParagraph"/>
        <w:numPr>
          <w:ilvl w:val="1"/>
          <w:numId w:val="2"/>
        </w:numPr>
      </w:pPr>
      <w:r>
        <w:t>Mike Heiser</w:t>
      </w:r>
      <w:r w:rsidR="00E85CF3">
        <w:t xml:space="preserve"> reiterated that the tier split process was the product of the 4-block model, and asked Geoff if he was proposing the removal of this model?</w:t>
      </w:r>
    </w:p>
    <w:p w:rsidR="00E85CF3" w:rsidRDefault="00E85CF3" w:rsidP="00E85CF3">
      <w:pPr>
        <w:pStyle w:val="ListParagraph"/>
      </w:pPr>
    </w:p>
    <w:p w:rsidR="00E85CF3" w:rsidRDefault="00E85CF3" w:rsidP="00221A80">
      <w:pPr>
        <w:pStyle w:val="ListParagraph"/>
        <w:numPr>
          <w:ilvl w:val="1"/>
          <w:numId w:val="2"/>
        </w:numPr>
      </w:pPr>
      <w:r>
        <w:t>Geoff replied that some aspects of the model is good, but that aggregate data at tier level should be changed.</w:t>
      </w:r>
    </w:p>
    <w:p w:rsidR="00E85CF3" w:rsidRDefault="00E85CF3" w:rsidP="00E85CF3">
      <w:pPr>
        <w:pStyle w:val="ListParagraph"/>
      </w:pPr>
    </w:p>
    <w:p w:rsidR="004F55AE" w:rsidRDefault="00E85CF3" w:rsidP="004F55AE">
      <w:pPr>
        <w:pStyle w:val="ListParagraph"/>
        <w:numPr>
          <w:ilvl w:val="1"/>
          <w:numId w:val="2"/>
        </w:numPr>
      </w:pPr>
      <w:r>
        <w:t>DCLG reflected that the arguments were well made, that control totals on tier splits do affect needs allocations and the point on transparency was good.</w:t>
      </w:r>
      <w:r w:rsidR="004F55AE">
        <w:t xml:space="preserve"> </w:t>
      </w:r>
      <w:r>
        <w:t>Dan Bates supported the argument for simplification and asked if this proposal could take effect without significant redistribution.</w:t>
      </w:r>
      <w:r w:rsidR="004F55AE" w:rsidRPr="004F55AE">
        <w:t xml:space="preserve"> </w:t>
      </w:r>
      <w:r w:rsidR="004F55AE">
        <w:t>John Bray supported the idea of distributing resources through 3 blocks as it would improve transparency on tier splits and threshold authorities.</w:t>
      </w:r>
    </w:p>
    <w:p w:rsidR="00E85CF3" w:rsidRDefault="00E85CF3" w:rsidP="004F55AE">
      <w:pPr>
        <w:pStyle w:val="ListParagraph"/>
      </w:pPr>
    </w:p>
    <w:p w:rsidR="00E85CF3" w:rsidRDefault="00E85CF3" w:rsidP="00E85CF3">
      <w:pPr>
        <w:pStyle w:val="ListParagraph"/>
      </w:pPr>
    </w:p>
    <w:p w:rsidR="00E85CF3" w:rsidRDefault="00E85CF3" w:rsidP="00221A80">
      <w:pPr>
        <w:pStyle w:val="ListParagraph"/>
        <w:numPr>
          <w:ilvl w:val="1"/>
          <w:numId w:val="2"/>
        </w:numPr>
      </w:pPr>
      <w:r>
        <w:lastRenderedPageBreak/>
        <w:t>Duncan Whitfield argued that as there a</w:t>
      </w:r>
      <w:r w:rsidR="0053417D">
        <w:t>re a</w:t>
      </w:r>
      <w:r>
        <w:t xml:space="preserve"> range of factors which affect overall </w:t>
      </w:r>
      <w:r w:rsidR="004F55AE">
        <w:t>distribution and</w:t>
      </w:r>
      <w:r>
        <w:t xml:space="preserve"> this sort of proposal might only affect some parts of the sector for which transitional arrangements would need to be made. </w:t>
      </w:r>
    </w:p>
    <w:p w:rsidR="00F0087F" w:rsidRDefault="00F0087F" w:rsidP="00F0087F">
      <w:pPr>
        <w:pStyle w:val="ListParagraph"/>
      </w:pPr>
    </w:p>
    <w:p w:rsidR="00A830EF" w:rsidRPr="00C72817" w:rsidRDefault="00F0087F" w:rsidP="00A830EF">
      <w:pPr>
        <w:pStyle w:val="ListParagraph"/>
        <w:numPr>
          <w:ilvl w:val="0"/>
          <w:numId w:val="2"/>
        </w:numPr>
        <w:rPr>
          <w:b/>
        </w:rPr>
      </w:pPr>
      <w:r>
        <w:rPr>
          <w:b/>
        </w:rPr>
        <w:t xml:space="preserve">Fair Funding Formulas and Rural Communities </w:t>
      </w:r>
      <w:r>
        <w:t>– Department for Environment Food and Rural Affairs</w:t>
      </w:r>
    </w:p>
    <w:p w:rsidR="00C72817" w:rsidRPr="00F0087F" w:rsidRDefault="00C72817" w:rsidP="00C72817">
      <w:pPr>
        <w:pStyle w:val="ListParagraph"/>
        <w:ind w:left="360"/>
        <w:rPr>
          <w:b/>
        </w:rPr>
      </w:pPr>
    </w:p>
    <w:p w:rsidR="00F0087F" w:rsidRPr="00C72817" w:rsidRDefault="00F0087F" w:rsidP="00F0087F">
      <w:pPr>
        <w:pStyle w:val="ListParagraph"/>
        <w:numPr>
          <w:ilvl w:val="1"/>
          <w:numId w:val="2"/>
        </w:numPr>
        <w:rPr>
          <w:b/>
        </w:rPr>
      </w:pPr>
      <w:r>
        <w:t>Robert Rawlings introduced this paper. He concluded by asking the group if they agreed with the rural cost drivers suggested in the paper.</w:t>
      </w:r>
    </w:p>
    <w:p w:rsidR="00C72817" w:rsidRPr="00F0087F" w:rsidRDefault="00C72817" w:rsidP="00C72817">
      <w:pPr>
        <w:pStyle w:val="ListParagraph"/>
        <w:rPr>
          <w:b/>
        </w:rPr>
      </w:pPr>
    </w:p>
    <w:p w:rsidR="00F0087F" w:rsidRPr="00C72817" w:rsidRDefault="00F0087F" w:rsidP="00F0087F">
      <w:pPr>
        <w:pStyle w:val="ListParagraph"/>
        <w:numPr>
          <w:ilvl w:val="1"/>
          <w:numId w:val="2"/>
        </w:numPr>
        <w:rPr>
          <w:b/>
        </w:rPr>
      </w:pPr>
      <w:r>
        <w:t xml:space="preserve">Dave Shipton emphasised that the distance travelled by carers in rural areas is significant. </w:t>
      </w:r>
    </w:p>
    <w:p w:rsidR="00C72817" w:rsidRPr="00D45CE0" w:rsidRDefault="00C72817" w:rsidP="00C72817">
      <w:pPr>
        <w:pStyle w:val="ListParagraph"/>
        <w:rPr>
          <w:b/>
        </w:rPr>
      </w:pPr>
    </w:p>
    <w:p w:rsidR="003F4C30" w:rsidRPr="003F4C30" w:rsidRDefault="00D45CE0" w:rsidP="003F4C30">
      <w:pPr>
        <w:pStyle w:val="ListParagraph"/>
        <w:numPr>
          <w:ilvl w:val="1"/>
          <w:numId w:val="2"/>
        </w:numPr>
        <w:rPr>
          <w:b/>
        </w:rPr>
      </w:pPr>
      <w:r>
        <w:t>Dan Bates</w:t>
      </w:r>
      <w:r w:rsidR="003F4C30">
        <w:t xml:space="preserve"> of the Rural Services Network</w:t>
      </w:r>
      <w:r>
        <w:t xml:space="preserve"> made reference to the 2014 published report by DCLG and Defra on rural cost drivers. </w:t>
      </w:r>
    </w:p>
    <w:p w:rsidR="003F4C30" w:rsidRPr="003F4C30" w:rsidRDefault="003F4C30" w:rsidP="003F4C30">
      <w:pPr>
        <w:pStyle w:val="ListParagraph"/>
        <w:rPr>
          <w:b/>
        </w:rPr>
      </w:pPr>
    </w:p>
    <w:p w:rsidR="003F4C30" w:rsidRPr="003F4C30" w:rsidRDefault="003F4C30" w:rsidP="003F4C30">
      <w:pPr>
        <w:pStyle w:val="ListParagraph"/>
        <w:rPr>
          <w:b/>
        </w:rPr>
      </w:pPr>
    </w:p>
    <w:p w:rsidR="00D45CE0" w:rsidRPr="00C72817" w:rsidRDefault="00D45CE0" w:rsidP="003F4C30">
      <w:pPr>
        <w:pStyle w:val="ListParagraph"/>
        <w:numPr>
          <w:ilvl w:val="1"/>
          <w:numId w:val="2"/>
        </w:numPr>
        <w:rPr>
          <w:b/>
        </w:rPr>
      </w:pPr>
      <w:r>
        <w:t>He summarised that the report had difficulty finding statistical evidence although there is a lot of anecdotal evidence available. The RSN has studied the cost of delivering waste services in Northumberland and Devon</w:t>
      </w:r>
      <w:r w:rsidR="003F4C30">
        <w:t>. He added that a lot of evidence from the DCLG and Defra report was still valid, even if non definitive.</w:t>
      </w:r>
    </w:p>
    <w:p w:rsidR="00C72817" w:rsidRPr="00D45CE0" w:rsidRDefault="00C72817" w:rsidP="00C72817">
      <w:pPr>
        <w:pStyle w:val="ListParagraph"/>
        <w:rPr>
          <w:b/>
        </w:rPr>
      </w:pPr>
    </w:p>
    <w:p w:rsidR="003F4C30" w:rsidRPr="00C72817" w:rsidRDefault="00D45CE0" w:rsidP="003F4C30">
      <w:pPr>
        <w:pStyle w:val="ListParagraph"/>
        <w:numPr>
          <w:ilvl w:val="1"/>
          <w:numId w:val="2"/>
        </w:numPr>
        <w:rPr>
          <w:b/>
        </w:rPr>
      </w:pPr>
      <w:r>
        <w:t>Dan Bates brought up ‘unmet need’ for example bus routes</w:t>
      </w:r>
      <w:r w:rsidR="003F4C30">
        <w:t>.</w:t>
      </w:r>
      <w:r>
        <w:t xml:space="preserve"> </w:t>
      </w:r>
    </w:p>
    <w:p w:rsidR="00C72817" w:rsidRPr="00D45CE0" w:rsidRDefault="00C72817" w:rsidP="00C72817">
      <w:pPr>
        <w:pStyle w:val="ListParagraph"/>
        <w:rPr>
          <w:b/>
        </w:rPr>
      </w:pPr>
    </w:p>
    <w:p w:rsidR="00D45CE0" w:rsidRPr="00C72817" w:rsidRDefault="00D45CE0" w:rsidP="00F0087F">
      <w:pPr>
        <w:pStyle w:val="ListParagraph"/>
        <w:numPr>
          <w:ilvl w:val="1"/>
          <w:numId w:val="2"/>
        </w:numPr>
        <w:rPr>
          <w:b/>
        </w:rPr>
      </w:pPr>
      <w:r>
        <w:t>DCLG asked Defra where the evidence for the paper arrived from. Rob responded that it was a synthesis from among Defra policy materials.</w:t>
      </w:r>
    </w:p>
    <w:p w:rsidR="00C72817" w:rsidRPr="00D45CE0" w:rsidRDefault="00C72817" w:rsidP="00C72817">
      <w:pPr>
        <w:pStyle w:val="ListParagraph"/>
        <w:rPr>
          <w:b/>
        </w:rPr>
      </w:pPr>
    </w:p>
    <w:p w:rsidR="00FA26EF" w:rsidRPr="0053417D" w:rsidRDefault="00FA26EF" w:rsidP="0053417D">
      <w:pPr>
        <w:rPr>
          <w:b/>
        </w:rPr>
      </w:pPr>
      <w:r w:rsidRPr="0053417D">
        <w:rPr>
          <w:b/>
        </w:rPr>
        <w:t xml:space="preserve">Action: DCLG to circulate </w:t>
      </w:r>
      <w:r w:rsidR="0053417D">
        <w:rPr>
          <w:b/>
        </w:rPr>
        <w:t>LG Futures Report</w:t>
      </w:r>
    </w:p>
    <w:p w:rsidR="0053417D" w:rsidRPr="0053417D" w:rsidRDefault="007C0C2C" w:rsidP="0053417D">
      <w:pPr>
        <w:rPr>
          <w:b/>
        </w:rPr>
      </w:pPr>
      <w:hyperlink r:id="rId12" w:history="1">
        <w:r w:rsidR="0053417D" w:rsidRPr="00AF3965">
          <w:rPr>
            <w:rStyle w:val="Hyperlink"/>
          </w:rPr>
          <w:t>https://www.gov.uk/government/uploads/system/uploads/attachment_data/file/388587/Rural_summary_report.pdf</w:t>
        </w:r>
      </w:hyperlink>
    </w:p>
    <w:p w:rsidR="00C72817" w:rsidRPr="00FA26EF" w:rsidRDefault="00C72817" w:rsidP="00C72817">
      <w:pPr>
        <w:pStyle w:val="ListParagraph"/>
        <w:rPr>
          <w:b/>
        </w:rPr>
      </w:pPr>
    </w:p>
    <w:p w:rsidR="00FA26EF" w:rsidRPr="003F4C30" w:rsidRDefault="00FA26EF" w:rsidP="00F0087F">
      <w:pPr>
        <w:pStyle w:val="ListParagraph"/>
        <w:numPr>
          <w:ilvl w:val="1"/>
          <w:numId w:val="2"/>
        </w:numPr>
        <w:rPr>
          <w:b/>
        </w:rPr>
      </w:pPr>
      <w:r>
        <w:t xml:space="preserve">James Walton </w:t>
      </w:r>
      <w:r w:rsidR="0030218F">
        <w:t>argued that the statutory responsibilities and necessity to replicate certain services in rural areas was more economically difficult tha</w:t>
      </w:r>
      <w:r w:rsidR="0053417D">
        <w:t>n</w:t>
      </w:r>
      <w:r w:rsidR="0030218F">
        <w:t xml:space="preserve"> in urban areas. Data exists around travel times as a proxy for need in this area.</w:t>
      </w:r>
      <w:r w:rsidR="003F4C30">
        <w:t xml:space="preserve"> He</w:t>
      </w:r>
      <w:r w:rsidR="0030218F">
        <w:t xml:space="preserve"> also argued that infrastructure was an important consideration – some rural areas did not have as good broadband or telephone coverage which affects the cost of service delivery</w:t>
      </w:r>
      <w:r w:rsidR="00DB713D">
        <w:t>.</w:t>
      </w:r>
    </w:p>
    <w:p w:rsidR="00C72817" w:rsidRPr="0030218F" w:rsidRDefault="00C72817" w:rsidP="00C72817">
      <w:pPr>
        <w:pStyle w:val="ListParagraph"/>
        <w:rPr>
          <w:b/>
        </w:rPr>
      </w:pPr>
    </w:p>
    <w:p w:rsidR="002230FD" w:rsidRPr="00DB713D" w:rsidRDefault="0030218F" w:rsidP="00F0087F">
      <w:pPr>
        <w:pStyle w:val="ListParagraph"/>
        <w:numPr>
          <w:ilvl w:val="1"/>
          <w:numId w:val="2"/>
        </w:numPr>
        <w:rPr>
          <w:b/>
        </w:rPr>
      </w:pPr>
      <w:r>
        <w:t xml:space="preserve">Mike Heiser pointed out that the </w:t>
      </w:r>
      <w:r w:rsidR="00C72817">
        <w:t>weighting</w:t>
      </w:r>
      <w:r>
        <w:t xml:space="preserve"> of rural services is not currently set by regression analysis, but by judgement due to</w:t>
      </w:r>
      <w:r w:rsidR="00C72817">
        <w:t xml:space="preserve"> concepts of unme</w:t>
      </w:r>
      <w:r>
        <w:t xml:space="preserve">t need and other factors. Proportions set for sparsity is not possible using regression analysis. This raises the question </w:t>
      </w:r>
      <w:r w:rsidR="00C72817">
        <w:t xml:space="preserve">of how unmet need can be calculated in the </w:t>
      </w:r>
      <w:r w:rsidR="00C72817">
        <w:lastRenderedPageBreak/>
        <w:t xml:space="preserve">future, and how this affects the structure of funding formulas. Mike asked whether a rural services block might achieve this function, </w:t>
      </w:r>
      <w:r w:rsidR="002230FD">
        <w:t>using a similar methodology to the Rural Services Delivery Grant.</w:t>
      </w:r>
    </w:p>
    <w:p w:rsidR="00DB713D" w:rsidRPr="002230FD" w:rsidRDefault="00DB713D" w:rsidP="00DB713D">
      <w:pPr>
        <w:pStyle w:val="ListParagraph"/>
        <w:rPr>
          <w:b/>
        </w:rPr>
      </w:pPr>
    </w:p>
    <w:p w:rsidR="0030218F" w:rsidRPr="00DB713D" w:rsidRDefault="002230FD" w:rsidP="00F0087F">
      <w:pPr>
        <w:pStyle w:val="ListParagraph"/>
        <w:numPr>
          <w:ilvl w:val="1"/>
          <w:numId w:val="2"/>
        </w:numPr>
        <w:rPr>
          <w:b/>
        </w:rPr>
      </w:pPr>
      <w:r>
        <w:t>Dan Bates referenced the work by the Association of Local Authority Treasurers</w:t>
      </w:r>
      <w:r w:rsidR="0030218F">
        <w:t xml:space="preserve"> </w:t>
      </w:r>
      <w:r w:rsidR="00C96925">
        <w:t xml:space="preserve">(ALATS) </w:t>
      </w:r>
      <w:r>
        <w:t xml:space="preserve">which is considering a model working with primary and secondary cost drivers, the latter of which could include sparsity. </w:t>
      </w:r>
    </w:p>
    <w:p w:rsidR="00DB713D" w:rsidRPr="00C96925" w:rsidRDefault="00DB713D" w:rsidP="00DB713D">
      <w:pPr>
        <w:pStyle w:val="ListParagraph"/>
        <w:rPr>
          <w:b/>
        </w:rPr>
      </w:pPr>
    </w:p>
    <w:p w:rsidR="00C96925" w:rsidRPr="00DB713D" w:rsidRDefault="00C96925" w:rsidP="00F0087F">
      <w:pPr>
        <w:pStyle w:val="ListParagraph"/>
        <w:numPr>
          <w:ilvl w:val="1"/>
          <w:numId w:val="2"/>
        </w:numPr>
        <w:rPr>
          <w:b/>
        </w:rPr>
      </w:pPr>
      <w:r>
        <w:t xml:space="preserve">Duncan Whitfield outlined that ALATS’ work was moving towards a model with primary, secondary and now </w:t>
      </w:r>
      <w:r w:rsidR="00DB713D">
        <w:t>tertiary</w:t>
      </w:r>
      <w:r>
        <w:t xml:space="preserve"> cost drivers. Examples of primary could include population or geography; of secondary could include road length or population characteristics. Duncan supported Defra’s paper which prioritised a small number of rural cost drivers which is helpful.</w:t>
      </w:r>
    </w:p>
    <w:p w:rsidR="00DB713D" w:rsidRPr="00C96925" w:rsidRDefault="00DB713D" w:rsidP="00DB713D">
      <w:pPr>
        <w:pStyle w:val="ListParagraph"/>
        <w:rPr>
          <w:b/>
        </w:rPr>
      </w:pPr>
    </w:p>
    <w:p w:rsidR="00C96925" w:rsidRPr="00DB713D" w:rsidRDefault="00C96925" w:rsidP="00F0087F">
      <w:pPr>
        <w:pStyle w:val="ListParagraph"/>
        <w:numPr>
          <w:ilvl w:val="1"/>
          <w:numId w:val="2"/>
        </w:numPr>
        <w:rPr>
          <w:b/>
        </w:rPr>
      </w:pPr>
      <w:r>
        <w:t>DCLG added that they would continue to work with Defra to understand data sets around some of these cost drivers.</w:t>
      </w:r>
    </w:p>
    <w:p w:rsidR="00DB713D" w:rsidRPr="00C96925" w:rsidRDefault="00DB713D" w:rsidP="00DB713D">
      <w:pPr>
        <w:pStyle w:val="ListParagraph"/>
        <w:rPr>
          <w:b/>
        </w:rPr>
      </w:pPr>
    </w:p>
    <w:p w:rsidR="00C96925" w:rsidRDefault="00161249" w:rsidP="00161249">
      <w:pPr>
        <w:pStyle w:val="ListParagraph"/>
        <w:numPr>
          <w:ilvl w:val="0"/>
          <w:numId w:val="2"/>
        </w:numPr>
        <w:rPr>
          <w:b/>
        </w:rPr>
      </w:pPr>
      <w:r>
        <w:rPr>
          <w:b/>
        </w:rPr>
        <w:t xml:space="preserve">Transport cost drivers for rural authorities </w:t>
      </w:r>
    </w:p>
    <w:p w:rsidR="00DB713D" w:rsidRDefault="00DB713D" w:rsidP="00DB713D">
      <w:pPr>
        <w:pStyle w:val="ListParagraph"/>
        <w:ind w:left="360"/>
        <w:rPr>
          <w:b/>
        </w:rPr>
      </w:pPr>
    </w:p>
    <w:p w:rsidR="00161249" w:rsidRPr="00DB713D" w:rsidRDefault="00161249" w:rsidP="00161249">
      <w:pPr>
        <w:pStyle w:val="ListParagraph"/>
        <w:numPr>
          <w:ilvl w:val="1"/>
          <w:numId w:val="2"/>
        </w:numPr>
        <w:rPr>
          <w:b/>
        </w:rPr>
      </w:pPr>
      <w:r>
        <w:t>James Walton of Shropshire council introduced the paper</w:t>
      </w:r>
      <w:r w:rsidR="00DB713D">
        <w:t xml:space="preserve">. </w:t>
      </w:r>
      <w:r>
        <w:t>He emphasised that rural cost drivers relate to statutory responsibilities, such as bus services. Transport expenditure totals £2 billion. 150 Local authorities provide home to school transport yet 90 of those authorities spend relatively little</w:t>
      </w:r>
      <w:r w:rsidR="00E74457">
        <w:t>. Funding formula development should consider how to balance the different levels of importance applied by authorities to this service.</w:t>
      </w:r>
    </w:p>
    <w:p w:rsidR="00DB713D" w:rsidRPr="00DB713D" w:rsidRDefault="00DB713D" w:rsidP="00DB713D">
      <w:pPr>
        <w:pStyle w:val="ListParagraph"/>
        <w:rPr>
          <w:b/>
        </w:rPr>
      </w:pPr>
    </w:p>
    <w:p w:rsidR="00E74457" w:rsidRPr="00DB713D" w:rsidRDefault="00E74457" w:rsidP="00161249">
      <w:pPr>
        <w:pStyle w:val="ListParagraph"/>
        <w:numPr>
          <w:ilvl w:val="1"/>
          <w:numId w:val="2"/>
        </w:numPr>
        <w:rPr>
          <w:b/>
        </w:rPr>
      </w:pPr>
      <w:r>
        <w:t>Mike Heiser pointed out that the Department for Education have a way to work out the distance to the second nearest school and calculate a sparsity element.</w:t>
      </w:r>
    </w:p>
    <w:p w:rsidR="00DB713D" w:rsidRPr="00E74457" w:rsidRDefault="00DB713D" w:rsidP="00DB713D">
      <w:pPr>
        <w:pStyle w:val="ListParagraph"/>
        <w:rPr>
          <w:b/>
        </w:rPr>
      </w:pPr>
    </w:p>
    <w:p w:rsidR="00E74457" w:rsidRPr="00DB713D" w:rsidRDefault="00E74457" w:rsidP="00161249">
      <w:pPr>
        <w:pStyle w:val="ListParagraph"/>
        <w:numPr>
          <w:ilvl w:val="1"/>
          <w:numId w:val="2"/>
        </w:numPr>
        <w:rPr>
          <w:b/>
        </w:rPr>
      </w:pPr>
      <w:r>
        <w:t xml:space="preserve">DCLG added that the Index of Multiple Deprivation had a </w:t>
      </w:r>
      <w:r w:rsidR="0053417D">
        <w:t>domain that measured access to services</w:t>
      </w:r>
      <w:r>
        <w:t xml:space="preserve">; costs relating to </w:t>
      </w:r>
      <w:r w:rsidR="00DB713D">
        <w:t>distance</w:t>
      </w:r>
      <w:r>
        <w:t xml:space="preserve"> of travel could be an alternative to population sparsity.</w:t>
      </w:r>
      <w:r w:rsidR="00DB713D">
        <w:t xml:space="preserve"> </w:t>
      </w:r>
      <w:r>
        <w:t>Dan Bates agreed and believed this works with ALATS’ model.</w:t>
      </w:r>
    </w:p>
    <w:p w:rsidR="00DB713D" w:rsidRPr="00E74457" w:rsidRDefault="00DB713D" w:rsidP="00DB713D">
      <w:pPr>
        <w:pStyle w:val="ListParagraph"/>
        <w:rPr>
          <w:b/>
        </w:rPr>
      </w:pPr>
    </w:p>
    <w:p w:rsidR="00265DFE" w:rsidRDefault="00265DFE" w:rsidP="00161249">
      <w:pPr>
        <w:pStyle w:val="ListParagraph"/>
        <w:numPr>
          <w:ilvl w:val="1"/>
          <w:numId w:val="2"/>
        </w:numPr>
      </w:pPr>
      <w:r w:rsidRPr="00265DFE">
        <w:t>Dave Shipton added that</w:t>
      </w:r>
      <w:r>
        <w:t xml:space="preserve"> </w:t>
      </w:r>
      <w:r w:rsidR="00DB713D">
        <w:t xml:space="preserve">children with special needs </w:t>
      </w:r>
      <w:r>
        <w:t>transport was also significant; for example taxi costs</w:t>
      </w:r>
      <w:r w:rsidR="00DB713D">
        <w:t>.</w:t>
      </w:r>
    </w:p>
    <w:p w:rsidR="00DB713D" w:rsidRDefault="00DB713D" w:rsidP="00DB713D">
      <w:pPr>
        <w:pStyle w:val="ListParagraph"/>
      </w:pPr>
    </w:p>
    <w:p w:rsidR="00CC71D4" w:rsidRDefault="00265DFE" w:rsidP="00161249">
      <w:pPr>
        <w:pStyle w:val="ListParagraph"/>
        <w:numPr>
          <w:ilvl w:val="1"/>
          <w:numId w:val="2"/>
        </w:numPr>
      </w:pPr>
      <w:r>
        <w:t xml:space="preserve">Paul Woods thanked James for a helpful paper and for the visibility on subjects such as school transport. </w:t>
      </w:r>
      <w:r w:rsidR="00DB713D">
        <w:t xml:space="preserve"> </w:t>
      </w:r>
      <w:r w:rsidR="00CC71D4">
        <w:t>Paul stated that there was a lack of information on this service yet it is an important issue for the north east of England; there are different mixes of home to school transport</w:t>
      </w:r>
      <w:r w:rsidR="00DB713D">
        <w:t>.</w:t>
      </w:r>
    </w:p>
    <w:p w:rsidR="00DB713D" w:rsidRDefault="00DB713D" w:rsidP="00DB713D">
      <w:pPr>
        <w:pStyle w:val="ListParagraph"/>
      </w:pPr>
    </w:p>
    <w:p w:rsidR="00CC71D4" w:rsidRDefault="00CC71D4" w:rsidP="00161249">
      <w:pPr>
        <w:pStyle w:val="ListParagraph"/>
        <w:numPr>
          <w:ilvl w:val="1"/>
          <w:numId w:val="2"/>
        </w:numPr>
      </w:pPr>
      <w:r>
        <w:t>Paul argued that there is a debate over what is a statutory and discretionary service: bus expenditure is statutory in some places but not in others</w:t>
      </w:r>
      <w:r w:rsidR="00DB713D">
        <w:t>,</w:t>
      </w:r>
      <w:r>
        <w:t xml:space="preserve"> nor for </w:t>
      </w:r>
      <w:r>
        <w:lastRenderedPageBreak/>
        <w:t xml:space="preserve">rail concessionary fares </w:t>
      </w:r>
      <w:r w:rsidR="00DB713D">
        <w:t>which</w:t>
      </w:r>
      <w:r>
        <w:t xml:space="preserve"> is often </w:t>
      </w:r>
      <w:r w:rsidR="00DB713D">
        <w:t>required</w:t>
      </w:r>
      <w:r>
        <w:t xml:space="preserve"> despite being a discretionary expenditure for councils.</w:t>
      </w:r>
      <w:r w:rsidR="00DB713D">
        <w:t xml:space="preserve"> He</w:t>
      </w:r>
      <w:r>
        <w:t xml:space="preserve"> argued that </w:t>
      </w:r>
      <w:r w:rsidR="00DB713D">
        <w:t>urban</w:t>
      </w:r>
      <w:r>
        <w:t xml:space="preserve"> areas also face difficulty getting people to hospitals which is a discretionary service</w:t>
      </w:r>
      <w:r w:rsidR="00DB713D">
        <w:t xml:space="preserve">. </w:t>
      </w:r>
      <w:r>
        <w:t>Paul asked to speak with DCLG offici</w:t>
      </w:r>
      <w:r w:rsidR="00DB713D">
        <w:t>als about what data is available.</w:t>
      </w:r>
    </w:p>
    <w:p w:rsidR="00DB713D" w:rsidRDefault="00DB713D" w:rsidP="00DB713D">
      <w:pPr>
        <w:pStyle w:val="ListParagraph"/>
      </w:pPr>
    </w:p>
    <w:p w:rsidR="0053417D" w:rsidRDefault="00CC71D4" w:rsidP="00161249">
      <w:pPr>
        <w:pStyle w:val="ListParagraph"/>
        <w:numPr>
          <w:ilvl w:val="1"/>
          <w:numId w:val="2"/>
        </w:numPr>
      </w:pPr>
      <w:r>
        <w:t>Geoff Winterbottom stated that there is RO form data which has been analysed from 2013/14. This has been merged with lines from 2015/16.</w:t>
      </w:r>
      <w:r w:rsidR="00DB713D">
        <w:t xml:space="preserve"> </w:t>
      </w:r>
      <w:r>
        <w:t>DCLG responded that RA and RO forms are on the same basis and that the Department for Education collect some of this data as well, which they could gather and share.</w:t>
      </w:r>
      <w:r w:rsidR="00DB713D">
        <w:t xml:space="preserve"> </w:t>
      </w:r>
    </w:p>
    <w:p w:rsidR="00B61425" w:rsidRDefault="00B61425" w:rsidP="00B61425">
      <w:pPr>
        <w:pStyle w:val="ListParagraph"/>
      </w:pPr>
    </w:p>
    <w:p w:rsidR="00870364" w:rsidRDefault="00CC71D4" w:rsidP="00161249">
      <w:pPr>
        <w:pStyle w:val="ListParagraph"/>
        <w:numPr>
          <w:ilvl w:val="1"/>
          <w:numId w:val="2"/>
        </w:numPr>
      </w:pPr>
      <w:r>
        <w:t>Dan Bates added that section 251 data should be relevant.</w:t>
      </w:r>
      <w:r w:rsidR="00870364">
        <w:t xml:space="preserve"> Concessionary fares is the biggest negative correlat</w:t>
      </w:r>
      <w:r w:rsidR="006435D2">
        <w:t>ion</w:t>
      </w:r>
      <w:r w:rsidR="00870364">
        <w:t xml:space="preserve"> with sparsity costs despite no particular funding</w:t>
      </w:r>
      <w:r w:rsidR="006435D2">
        <w:t>.</w:t>
      </w:r>
      <w:r w:rsidR="00B61425">
        <w:br/>
      </w:r>
    </w:p>
    <w:p w:rsidR="00B61425" w:rsidRPr="00DB713D" w:rsidRDefault="00B61425" w:rsidP="00B61425">
      <w:r w:rsidRPr="00B61425">
        <w:rPr>
          <w:b/>
        </w:rPr>
        <w:t>ACTION – DCLG to circulate links to the RA and RO forms and relevant DFE statistics.</w:t>
      </w:r>
    </w:p>
    <w:p w:rsidR="00D55C29" w:rsidRDefault="00D55C29" w:rsidP="00D55C29">
      <w:pPr>
        <w:pStyle w:val="ListParagraph"/>
      </w:pPr>
    </w:p>
    <w:p w:rsidR="00870364" w:rsidRPr="00EB307D" w:rsidRDefault="00870364" w:rsidP="00870364">
      <w:pPr>
        <w:pStyle w:val="ListParagraph"/>
        <w:numPr>
          <w:ilvl w:val="0"/>
          <w:numId w:val="2"/>
        </w:numPr>
      </w:pPr>
      <w:r>
        <w:rPr>
          <w:b/>
        </w:rPr>
        <w:t>Waste and recycling cost drivers – Department for Environment, Food and Rural Affairs</w:t>
      </w:r>
    </w:p>
    <w:p w:rsidR="00EB307D" w:rsidRPr="00870364" w:rsidRDefault="00EB307D" w:rsidP="00EB307D">
      <w:pPr>
        <w:pStyle w:val="ListParagraph"/>
        <w:ind w:left="360"/>
      </w:pPr>
    </w:p>
    <w:p w:rsidR="00CC71D4" w:rsidRDefault="00EB307D" w:rsidP="00870364">
      <w:pPr>
        <w:pStyle w:val="ListParagraph"/>
        <w:numPr>
          <w:ilvl w:val="1"/>
          <w:numId w:val="2"/>
        </w:numPr>
      </w:pPr>
      <w:r>
        <w:t>DCLG introduced a paper based on information provided by waste and recycling officials from Defra.</w:t>
      </w:r>
    </w:p>
    <w:p w:rsidR="00EB307D" w:rsidRDefault="00EB307D" w:rsidP="00EB307D">
      <w:pPr>
        <w:pStyle w:val="ListParagraph"/>
      </w:pPr>
    </w:p>
    <w:p w:rsidR="00EB307D" w:rsidRDefault="00EB307D" w:rsidP="00870364">
      <w:pPr>
        <w:pStyle w:val="ListParagraph"/>
        <w:numPr>
          <w:ilvl w:val="1"/>
          <w:numId w:val="2"/>
        </w:numPr>
      </w:pPr>
      <w:r>
        <w:t>Dun</w:t>
      </w:r>
      <w:r w:rsidR="006435D2">
        <w:t>can Whitfield responded that</w:t>
      </w:r>
      <w:r>
        <w:t xml:space="preserve"> </w:t>
      </w:r>
      <w:r w:rsidR="006435D2">
        <w:t>ALATs</w:t>
      </w:r>
      <w:r>
        <w:t xml:space="preserve"> agreed with most of the cost drivers listed and that the inclusion of high rise flats was interesting.</w:t>
      </w:r>
    </w:p>
    <w:p w:rsidR="00EB307D" w:rsidRDefault="00EB307D" w:rsidP="00EB307D">
      <w:pPr>
        <w:pStyle w:val="ListParagraph"/>
      </w:pPr>
    </w:p>
    <w:p w:rsidR="00EB307D" w:rsidRDefault="00EB307D" w:rsidP="00870364">
      <w:pPr>
        <w:pStyle w:val="ListParagraph"/>
        <w:numPr>
          <w:ilvl w:val="1"/>
          <w:numId w:val="2"/>
        </w:numPr>
      </w:pPr>
      <w:r>
        <w:t xml:space="preserve">David Shipton </w:t>
      </w:r>
      <w:r w:rsidR="00B61425">
        <w:t>queried</w:t>
      </w:r>
      <w:r>
        <w:t xml:space="preserve"> the inclusion of deprivation as an indicator in this list</w:t>
      </w:r>
      <w:r w:rsidR="00B61425">
        <w:t xml:space="preserve"> and asked what evidence there was to support this</w:t>
      </w:r>
      <w:r>
        <w:t>.</w:t>
      </w:r>
    </w:p>
    <w:p w:rsidR="00D55C29" w:rsidRDefault="00D55C29" w:rsidP="00D55C29">
      <w:pPr>
        <w:pStyle w:val="ListParagraph"/>
      </w:pPr>
    </w:p>
    <w:p w:rsidR="00EB307D" w:rsidRDefault="00EB307D" w:rsidP="00870364">
      <w:pPr>
        <w:pStyle w:val="ListParagraph"/>
        <w:numPr>
          <w:ilvl w:val="1"/>
          <w:numId w:val="2"/>
        </w:numPr>
      </w:pPr>
      <w:r>
        <w:t xml:space="preserve">Duncan stated that </w:t>
      </w:r>
      <w:r w:rsidR="006435D2">
        <w:t>ALATs</w:t>
      </w:r>
      <w:r>
        <w:t xml:space="preserve"> had landed on poverty as a proxy for deprivation. DCLG responded that in the past poverty has been mapped using income-based measures.</w:t>
      </w:r>
    </w:p>
    <w:p w:rsidR="00D55C29" w:rsidRDefault="00D55C29" w:rsidP="00D55C29">
      <w:pPr>
        <w:pStyle w:val="ListParagraph"/>
      </w:pPr>
    </w:p>
    <w:p w:rsidR="00EB307D" w:rsidRDefault="00EB307D" w:rsidP="00870364">
      <w:pPr>
        <w:pStyle w:val="ListParagraph"/>
        <w:numPr>
          <w:ilvl w:val="1"/>
          <w:numId w:val="2"/>
        </w:numPr>
      </w:pPr>
      <w:r>
        <w:t>Geoff Winterbottom argued the importance of looking for correlation of cost drivers</w:t>
      </w:r>
      <w:r w:rsidR="006435D2">
        <w:t xml:space="preserve">. </w:t>
      </w:r>
      <w:r>
        <w:t xml:space="preserve">Chris Tambini disagreed: it is important to look for causal </w:t>
      </w:r>
      <w:r w:rsidR="00075E70">
        <w:t>relationship</w:t>
      </w:r>
      <w:r>
        <w:t xml:space="preserve"> of cost drivers. He argued that </w:t>
      </w:r>
      <w:r w:rsidR="006435D2">
        <w:t>Defra’s</w:t>
      </w:r>
      <w:r>
        <w:t xml:space="preserve"> paper needs to provide </w:t>
      </w:r>
      <w:r w:rsidR="00075E70">
        <w:t>evidence</w:t>
      </w:r>
      <w:r>
        <w:t xml:space="preserve"> for these drivers which he did not see. </w:t>
      </w:r>
      <w:r w:rsidRPr="00D55C29">
        <w:t>This paper was intended as the starting point for a discussion.</w:t>
      </w:r>
    </w:p>
    <w:p w:rsidR="00B61425" w:rsidRDefault="00B61425" w:rsidP="00B61425">
      <w:pPr>
        <w:pStyle w:val="ListParagraph"/>
      </w:pPr>
    </w:p>
    <w:p w:rsidR="00D55C29" w:rsidRDefault="00D55C29" w:rsidP="00870364">
      <w:pPr>
        <w:pStyle w:val="ListParagraph"/>
        <w:numPr>
          <w:ilvl w:val="1"/>
          <w:numId w:val="2"/>
        </w:numPr>
      </w:pPr>
      <w:r>
        <w:t>James Walton asked about outcomes and incentives for waste and recycling and whether the new needs assessment could accommodate this – it should be a question for future discussion.</w:t>
      </w:r>
    </w:p>
    <w:p w:rsidR="00D55C29" w:rsidRDefault="00D55C29" w:rsidP="00D55C29">
      <w:pPr>
        <w:pStyle w:val="ListParagraph"/>
      </w:pPr>
    </w:p>
    <w:p w:rsidR="00D55C29" w:rsidRDefault="00D55C29" w:rsidP="00870364">
      <w:pPr>
        <w:pStyle w:val="ListParagraph"/>
        <w:numPr>
          <w:ilvl w:val="1"/>
          <w:numId w:val="2"/>
        </w:numPr>
      </w:pPr>
      <w:r>
        <w:lastRenderedPageBreak/>
        <w:t>Alan Cross said he could see some correlating factors in this paper, and some causal.</w:t>
      </w:r>
    </w:p>
    <w:p w:rsidR="00D55C29" w:rsidRDefault="00D55C29" w:rsidP="00D55C29">
      <w:pPr>
        <w:pStyle w:val="ListParagraph"/>
      </w:pPr>
    </w:p>
    <w:p w:rsidR="00D55C29" w:rsidRDefault="00D55C29" w:rsidP="00870364">
      <w:pPr>
        <w:pStyle w:val="ListParagraph"/>
        <w:numPr>
          <w:ilvl w:val="1"/>
          <w:numId w:val="2"/>
        </w:numPr>
      </w:pPr>
      <w:r>
        <w:t>Geoff stated that poor areas tended to generate more waste but there was a question of whether this meant more was spent by local authorities or not. This should be researched.</w:t>
      </w:r>
      <w:r w:rsidR="006435D2">
        <w:t xml:space="preserve"> </w:t>
      </w:r>
      <w:r>
        <w:t xml:space="preserve">Paul Woods stated that </w:t>
      </w:r>
      <w:r w:rsidR="006435D2">
        <w:t>wealthier</w:t>
      </w:r>
      <w:r>
        <w:t xml:space="preserve"> areas </w:t>
      </w:r>
      <w:r w:rsidR="006435D2">
        <w:t>had</w:t>
      </w:r>
      <w:r>
        <w:t xml:space="preserve"> individuals</w:t>
      </w:r>
      <w:r w:rsidR="006435D2">
        <w:t xml:space="preserve"> more likely to transport</w:t>
      </w:r>
      <w:r>
        <w:t xml:space="preserve"> waste to tips; </w:t>
      </w:r>
      <w:r w:rsidR="006435D2">
        <w:t xml:space="preserve">in </w:t>
      </w:r>
      <w:r>
        <w:t xml:space="preserve">poor areas </w:t>
      </w:r>
      <w:r w:rsidR="006435D2">
        <w:t>there was more burden on authorities although evidence is anecdotal.</w:t>
      </w:r>
    </w:p>
    <w:p w:rsidR="00D55C29" w:rsidRDefault="00D55C29" w:rsidP="00D55C29">
      <w:pPr>
        <w:pStyle w:val="ListParagraph"/>
      </w:pPr>
    </w:p>
    <w:p w:rsidR="00D55C29" w:rsidRDefault="00D55C29" w:rsidP="00870364">
      <w:pPr>
        <w:pStyle w:val="ListParagraph"/>
        <w:numPr>
          <w:ilvl w:val="1"/>
          <w:numId w:val="2"/>
        </w:numPr>
      </w:pPr>
      <w:r>
        <w:t>Dan Bates referred to data from research in Northumberland looking at Lower Super Output Areas</w:t>
      </w:r>
      <w:r w:rsidR="00075E70">
        <w:t xml:space="preserve"> (LSOA</w:t>
      </w:r>
      <w:r w:rsidR="006435D2">
        <w:t>s</w:t>
      </w:r>
      <w:r w:rsidR="00075E70">
        <w:t>), i.e. pockets within local authority boundaries,</w:t>
      </w:r>
      <w:r>
        <w:t xml:space="preserve"> and</w:t>
      </w:r>
      <w:r w:rsidR="00075E70">
        <w:t xml:space="preserve"> costs relating to</w:t>
      </w:r>
      <w:r>
        <w:t xml:space="preserve"> sparsity</w:t>
      </w:r>
      <w:r w:rsidR="00075E70">
        <w:t xml:space="preserve"> – there is research out there but not national. Relevant data collection is possible but it would require a lot more work.</w:t>
      </w:r>
    </w:p>
    <w:p w:rsidR="00075E70" w:rsidRDefault="00075E70" w:rsidP="00075E70">
      <w:pPr>
        <w:pStyle w:val="ListParagraph"/>
      </w:pPr>
    </w:p>
    <w:p w:rsidR="00075E70" w:rsidRDefault="00075E70" w:rsidP="00870364">
      <w:pPr>
        <w:pStyle w:val="ListParagraph"/>
        <w:numPr>
          <w:ilvl w:val="1"/>
          <w:numId w:val="2"/>
        </w:numPr>
      </w:pPr>
      <w:r>
        <w:t>Paul Woods stated that he would check on data available for LSOAs and the cost of waste services.</w:t>
      </w:r>
    </w:p>
    <w:p w:rsidR="00075E70" w:rsidRDefault="00075E70" w:rsidP="00075E70">
      <w:pPr>
        <w:pStyle w:val="ListParagraph"/>
      </w:pPr>
    </w:p>
    <w:p w:rsidR="00075E70" w:rsidRDefault="00075E70" w:rsidP="00870364">
      <w:pPr>
        <w:pStyle w:val="ListParagraph"/>
        <w:numPr>
          <w:ilvl w:val="1"/>
          <w:numId w:val="2"/>
        </w:numPr>
      </w:pPr>
      <w:r>
        <w:t xml:space="preserve">Dave Shipton argued that in his local authority waste volume had reduced since 2008/09 by </w:t>
      </w:r>
      <w:r w:rsidR="006435D2">
        <w:t>10%.</w:t>
      </w:r>
    </w:p>
    <w:p w:rsidR="00F90C12" w:rsidRDefault="00F90C12" w:rsidP="00F90C12">
      <w:pPr>
        <w:pStyle w:val="ListParagraph"/>
      </w:pPr>
      <w:bookmarkStart w:id="0" w:name="_GoBack"/>
      <w:bookmarkEnd w:id="0"/>
    </w:p>
    <w:p w:rsidR="00075E70" w:rsidRDefault="00075E70" w:rsidP="00870364">
      <w:pPr>
        <w:pStyle w:val="ListParagraph"/>
        <w:numPr>
          <w:ilvl w:val="1"/>
          <w:numId w:val="2"/>
        </w:numPr>
      </w:pPr>
      <w:r>
        <w:t xml:space="preserve">Paul Woods said there are different types of collection services across the </w:t>
      </w:r>
      <w:r w:rsidR="00F90C12">
        <w:t>country</w:t>
      </w:r>
      <w:r>
        <w:t xml:space="preserve"> with different costs. DCLG responded that this needs assessment is about need and no</w:t>
      </w:r>
      <w:r w:rsidR="00F90C12">
        <w:t>t how to collect waste, which i</w:t>
      </w:r>
      <w:r>
        <w:t>s a decision for local authorities, although it is something to be aware of as development continues.</w:t>
      </w:r>
    </w:p>
    <w:p w:rsidR="00F90C12" w:rsidRDefault="00F90C12" w:rsidP="00F90C12">
      <w:pPr>
        <w:pStyle w:val="ListParagraph"/>
      </w:pPr>
    </w:p>
    <w:p w:rsidR="00075E70" w:rsidRDefault="00075E70" w:rsidP="00870364">
      <w:pPr>
        <w:pStyle w:val="ListParagraph"/>
        <w:numPr>
          <w:ilvl w:val="1"/>
          <w:numId w:val="2"/>
        </w:numPr>
      </w:pPr>
      <w:r>
        <w:t xml:space="preserve">Nikki Bishop referred to a joint waste authority in Manchester. The area has different </w:t>
      </w:r>
      <w:r w:rsidR="00F90C12">
        <w:t xml:space="preserve">levels of poor and rich areas within that boundary. There is more expenditure in poorer </w:t>
      </w:r>
      <w:r w:rsidR="006435D2">
        <w:t>areas,</w:t>
      </w:r>
      <w:r w:rsidR="00F90C12">
        <w:t xml:space="preserve"> and more recycling in rich are</w:t>
      </w:r>
      <w:r w:rsidR="006435D2">
        <w:t>as however</w:t>
      </w:r>
      <w:r w:rsidR="00F90C12">
        <w:t xml:space="preserve"> there </w:t>
      </w:r>
      <w:r w:rsidR="006435D2">
        <w:t>are</w:t>
      </w:r>
      <w:r w:rsidR="00F90C12">
        <w:t xml:space="preserve"> still </w:t>
      </w:r>
      <w:r w:rsidR="006435D2">
        <w:t xml:space="preserve">high </w:t>
      </w:r>
      <w:r w:rsidR="00F90C12">
        <w:t>cost</w:t>
      </w:r>
      <w:r w:rsidR="006435D2">
        <w:t>s</w:t>
      </w:r>
      <w:r w:rsidR="00F90C12">
        <w:t xml:space="preserve"> associated with processing recycled waste.</w:t>
      </w:r>
    </w:p>
    <w:p w:rsidR="00211E2B" w:rsidRDefault="00211E2B" w:rsidP="00211E2B">
      <w:r w:rsidRPr="006435D2">
        <w:rPr>
          <w:b/>
        </w:rPr>
        <w:t>Action:</w:t>
      </w:r>
      <w:r>
        <w:t xml:space="preserve"> </w:t>
      </w:r>
      <w:r w:rsidRPr="006435D2">
        <w:rPr>
          <w:b/>
        </w:rPr>
        <w:t xml:space="preserve">DCLG agreed and </w:t>
      </w:r>
      <w:r w:rsidR="007C0C2C">
        <w:rPr>
          <w:b/>
        </w:rPr>
        <w:t>committed</w:t>
      </w:r>
      <w:r w:rsidRPr="006435D2">
        <w:rPr>
          <w:b/>
        </w:rPr>
        <w:t xml:space="preserve"> to ask Defra officials </w:t>
      </w:r>
      <w:r>
        <w:rPr>
          <w:b/>
        </w:rPr>
        <w:t>about the evidence for why these were the right cost drivers</w:t>
      </w:r>
      <w:r w:rsidR="007C0C2C">
        <w:rPr>
          <w:b/>
        </w:rPr>
        <w:t>.</w:t>
      </w:r>
    </w:p>
    <w:p w:rsidR="00F90C12" w:rsidRDefault="00F90C12" w:rsidP="00F90C12">
      <w:pPr>
        <w:pStyle w:val="ListParagraph"/>
      </w:pPr>
    </w:p>
    <w:p w:rsidR="00F90C12" w:rsidRPr="00FA6CEF" w:rsidRDefault="00F90C12" w:rsidP="00F90C12">
      <w:pPr>
        <w:pStyle w:val="ListParagraph"/>
        <w:numPr>
          <w:ilvl w:val="0"/>
          <w:numId w:val="2"/>
        </w:numPr>
      </w:pPr>
      <w:r>
        <w:rPr>
          <w:b/>
        </w:rPr>
        <w:t xml:space="preserve">Local Authority Flood Funding by the Department for </w:t>
      </w:r>
      <w:r w:rsidR="006435D2">
        <w:rPr>
          <w:b/>
        </w:rPr>
        <w:t>Environment</w:t>
      </w:r>
      <w:r>
        <w:rPr>
          <w:b/>
        </w:rPr>
        <w:t xml:space="preserve"> Food and Rural Affairs</w:t>
      </w:r>
    </w:p>
    <w:p w:rsidR="00FA6CEF" w:rsidRPr="00F90C12" w:rsidRDefault="00FA6CEF" w:rsidP="00FA6CEF">
      <w:pPr>
        <w:pStyle w:val="ListParagraph"/>
        <w:ind w:left="360"/>
      </w:pPr>
    </w:p>
    <w:p w:rsidR="00F90C12" w:rsidRDefault="00F90C12" w:rsidP="00F90C12">
      <w:pPr>
        <w:pStyle w:val="ListParagraph"/>
        <w:numPr>
          <w:ilvl w:val="1"/>
          <w:numId w:val="2"/>
        </w:numPr>
      </w:pPr>
      <w:r>
        <w:t>Alice Baverstock from Defra introduced her paper. She said that t</w:t>
      </w:r>
      <w:r w:rsidRPr="00F90C12">
        <w:t>he Association of Directors of Environment, Economy, Planning and Transport (ADEPT</w:t>
      </w:r>
      <w:r>
        <w:t>) had fed into her paper since it was circulated. She referred to the availability of ground surface water risk and the metrics available, including number of properties at risk versus land at risk.</w:t>
      </w:r>
    </w:p>
    <w:p w:rsidR="001407D5" w:rsidRDefault="001407D5" w:rsidP="001407D5">
      <w:pPr>
        <w:pStyle w:val="ListParagraph"/>
      </w:pPr>
    </w:p>
    <w:p w:rsidR="00F90C12" w:rsidRDefault="00F90C12" w:rsidP="00F90C12">
      <w:pPr>
        <w:pStyle w:val="ListParagraph"/>
        <w:numPr>
          <w:ilvl w:val="1"/>
          <w:numId w:val="2"/>
        </w:numPr>
      </w:pPr>
      <w:r>
        <w:t>Alice referred to the importance of ‘upst</w:t>
      </w:r>
      <w:r w:rsidR="003A51B6">
        <w:t>r</w:t>
      </w:r>
      <w:r>
        <w:t xml:space="preserve">eam’ funding measures i.e. preventative defense work and asked if the Review could </w:t>
      </w:r>
      <w:r w:rsidR="006435D2">
        <w:t>look at</w:t>
      </w:r>
      <w:r>
        <w:t xml:space="preserve"> this</w:t>
      </w:r>
      <w:r w:rsidR="001407D5">
        <w:t>.</w:t>
      </w:r>
    </w:p>
    <w:p w:rsidR="001407D5" w:rsidRDefault="001407D5" w:rsidP="001407D5">
      <w:pPr>
        <w:pStyle w:val="ListParagraph"/>
      </w:pPr>
    </w:p>
    <w:p w:rsidR="003A51B6" w:rsidRDefault="001407D5" w:rsidP="00F90C12">
      <w:pPr>
        <w:pStyle w:val="ListParagraph"/>
        <w:numPr>
          <w:ilvl w:val="1"/>
          <w:numId w:val="2"/>
        </w:numPr>
      </w:pPr>
      <w:r>
        <w:lastRenderedPageBreak/>
        <w:t>She outlined how regional flood committees work and asked about the role of local tax levies and how his relates to national funding addressing the same risks.</w:t>
      </w:r>
      <w:r w:rsidR="006435D2">
        <w:t xml:space="preserve"> </w:t>
      </w:r>
      <w:r w:rsidR="003A51B6">
        <w:t>Alice said that there was a debate over how much other national flood funding devolves into business rates.</w:t>
      </w:r>
    </w:p>
    <w:p w:rsidR="003A51B6" w:rsidRDefault="003A51B6" w:rsidP="003A51B6">
      <w:pPr>
        <w:pStyle w:val="ListParagraph"/>
      </w:pPr>
    </w:p>
    <w:p w:rsidR="003A51B6" w:rsidRDefault="003A51B6" w:rsidP="00F90C12">
      <w:pPr>
        <w:pStyle w:val="ListParagraph"/>
        <w:numPr>
          <w:ilvl w:val="1"/>
          <w:numId w:val="2"/>
        </w:numPr>
      </w:pPr>
      <w:r>
        <w:t xml:space="preserve">Dave Shipton argued that flood funding is an example of why the </w:t>
      </w:r>
      <w:r w:rsidR="00A767B7">
        <w:t>funding formulas are</w:t>
      </w:r>
      <w:r>
        <w:t xml:space="preserve"> complicated and </w:t>
      </w:r>
      <w:r w:rsidR="006435D2">
        <w:t xml:space="preserve">questioned </w:t>
      </w:r>
      <w:r w:rsidR="00A767B7">
        <w:t>its place were the needs assessment simplified</w:t>
      </w:r>
      <w:r>
        <w:t>. He asked whether council tax could be made responsible for services like flood defen</w:t>
      </w:r>
      <w:r w:rsidR="00211E2B">
        <w:t>c</w:t>
      </w:r>
      <w:r>
        <w:t>e.</w:t>
      </w:r>
    </w:p>
    <w:p w:rsidR="00211E2B" w:rsidRDefault="00211E2B" w:rsidP="00211E2B">
      <w:pPr>
        <w:pStyle w:val="ListParagraph"/>
      </w:pPr>
    </w:p>
    <w:p w:rsidR="003A51B6" w:rsidRDefault="003A51B6" w:rsidP="00F90C12">
      <w:pPr>
        <w:pStyle w:val="ListParagraph"/>
        <w:numPr>
          <w:ilvl w:val="1"/>
          <w:numId w:val="2"/>
        </w:numPr>
      </w:pPr>
      <w:r>
        <w:t>Duncan Whitfield said that flooding should sit outside a future national funding block of formula. Flooding affects different authorities in different ways.</w:t>
      </w:r>
    </w:p>
    <w:p w:rsidR="003A51B6" w:rsidRDefault="003A51B6" w:rsidP="003A51B6">
      <w:pPr>
        <w:pStyle w:val="ListParagraph"/>
      </w:pPr>
    </w:p>
    <w:p w:rsidR="003A51B6" w:rsidRDefault="003A51B6" w:rsidP="00F90C12">
      <w:pPr>
        <w:pStyle w:val="ListParagraph"/>
        <w:numPr>
          <w:ilvl w:val="1"/>
          <w:numId w:val="2"/>
        </w:numPr>
      </w:pPr>
      <w:r>
        <w:t xml:space="preserve">Mike Heiser argued that flood funding was very significant for some local authorities, and that this </w:t>
      </w:r>
      <w:r w:rsidR="00A767B7">
        <w:t>fact was important</w:t>
      </w:r>
      <w:r>
        <w:t>.</w:t>
      </w:r>
    </w:p>
    <w:p w:rsidR="00B707F5" w:rsidRDefault="00B707F5" w:rsidP="00B707F5">
      <w:pPr>
        <w:pStyle w:val="ListParagraph"/>
      </w:pPr>
    </w:p>
    <w:p w:rsidR="003A51B6" w:rsidRDefault="003A51B6" w:rsidP="00F90C12">
      <w:pPr>
        <w:pStyle w:val="ListParagraph"/>
        <w:numPr>
          <w:ilvl w:val="1"/>
          <w:numId w:val="2"/>
        </w:numPr>
      </w:pPr>
      <w:r>
        <w:t xml:space="preserve">Paul Woods </w:t>
      </w:r>
      <w:r w:rsidR="00B707F5">
        <w:t>argued that flood funding could be sourced from a central pot of emergency funding and not in national formula; both recovery and defense and drainage funding could be looked at in this way for 2019/20.</w:t>
      </w:r>
    </w:p>
    <w:p w:rsidR="00B707F5" w:rsidRDefault="00B707F5" w:rsidP="00B707F5">
      <w:pPr>
        <w:pStyle w:val="ListParagraph"/>
      </w:pPr>
    </w:p>
    <w:p w:rsidR="00A767B7" w:rsidRDefault="00B707F5" w:rsidP="00A767B7">
      <w:pPr>
        <w:pStyle w:val="ListParagraph"/>
        <w:numPr>
          <w:ilvl w:val="1"/>
          <w:numId w:val="2"/>
        </w:numPr>
      </w:pPr>
      <w:r>
        <w:t>Mike asked whether flood funding could be fully funded by local precepts. DCLG responded that this is in the current Settlement Funding Assessment and that were it removed there could be significant losers. The levy for flood funding was important, but this should be a question for the Resources work stream within the Fair Funding Review. It is important not to assume that just council tax can pay for all flood funding.</w:t>
      </w:r>
      <w:r w:rsidR="00A767B7" w:rsidRPr="00A767B7">
        <w:t xml:space="preserve"> </w:t>
      </w:r>
      <w:r w:rsidR="00A767B7">
        <w:t>Sally Marshall said that such reliance might be insufficient for some authorities, especially due to the cap on council tax increases.</w:t>
      </w:r>
    </w:p>
    <w:p w:rsidR="00E77EA8" w:rsidRDefault="00E77EA8" w:rsidP="00E77EA8">
      <w:pPr>
        <w:pStyle w:val="ListParagraph"/>
      </w:pPr>
    </w:p>
    <w:p w:rsidR="00B707F5" w:rsidRDefault="00B707F5" w:rsidP="00F90C12">
      <w:pPr>
        <w:pStyle w:val="ListParagraph"/>
        <w:numPr>
          <w:ilvl w:val="1"/>
          <w:numId w:val="2"/>
        </w:numPr>
      </w:pPr>
      <w:r>
        <w:t>Dan Bates said he liked the idea of control totals for distribution for those authorities affected.</w:t>
      </w:r>
      <w:r w:rsidR="00E77EA8">
        <w:t xml:space="preserve"> There could be a burden on council tax payers in rural local authorities</w:t>
      </w:r>
      <w:r w:rsidR="00A767B7">
        <w:t>.</w:t>
      </w:r>
      <w:r>
        <w:t xml:space="preserve"> DCLG responded that </w:t>
      </w:r>
      <w:r w:rsidR="00A767B7">
        <w:t>flood funding might require a bespoke approach similar to concessionary fares.</w:t>
      </w:r>
    </w:p>
    <w:p w:rsidR="00E77EA8" w:rsidRDefault="00E77EA8" w:rsidP="00E77EA8">
      <w:pPr>
        <w:pStyle w:val="ListParagraph"/>
      </w:pPr>
    </w:p>
    <w:p w:rsidR="00B707F5" w:rsidRDefault="00E77EA8" w:rsidP="00F90C12">
      <w:pPr>
        <w:pStyle w:val="ListParagraph"/>
        <w:numPr>
          <w:ilvl w:val="1"/>
          <w:numId w:val="2"/>
        </w:numPr>
      </w:pPr>
      <w:r>
        <w:t>Alice Baverstock said that there was a question of land and properties affected and stressed again the importance of upstream funding, and that there was a question whether all flood funding should be for local decision makers.</w:t>
      </w:r>
    </w:p>
    <w:p w:rsidR="00E77EA8" w:rsidRDefault="00E77EA8" w:rsidP="00E77EA8">
      <w:pPr>
        <w:pStyle w:val="ListParagraph"/>
      </w:pPr>
    </w:p>
    <w:p w:rsidR="00E77EA8" w:rsidRPr="00E77EA8" w:rsidRDefault="00E77EA8" w:rsidP="00A767B7">
      <w:pPr>
        <w:pStyle w:val="ListParagraph"/>
        <w:numPr>
          <w:ilvl w:val="0"/>
          <w:numId w:val="2"/>
        </w:numPr>
      </w:pPr>
      <w:r>
        <w:rPr>
          <w:b/>
        </w:rPr>
        <w:t>DCLG introduced a paper including a long list of possible cost drivers for services delivered by local government.</w:t>
      </w:r>
    </w:p>
    <w:p w:rsidR="00E77EA8" w:rsidRPr="00E77EA8" w:rsidRDefault="00E77EA8" w:rsidP="00E77EA8">
      <w:pPr>
        <w:pStyle w:val="ListParagraph"/>
      </w:pPr>
    </w:p>
    <w:p w:rsidR="00E77EA8" w:rsidRDefault="00E77EA8" w:rsidP="00F90C12">
      <w:pPr>
        <w:pStyle w:val="ListParagraph"/>
        <w:numPr>
          <w:ilvl w:val="1"/>
          <w:numId w:val="2"/>
        </w:numPr>
      </w:pPr>
      <w:r>
        <w:t>This paper might be seen as a useful counterpart to ALATs smaller list, although stressed this was a starter for discussion and not intended to presume DCLG are arguing that such a long list should continue</w:t>
      </w:r>
      <w:r w:rsidR="00FC239C">
        <w:t xml:space="preserve">. The </w:t>
      </w:r>
      <w:r w:rsidR="00FC239C">
        <w:lastRenderedPageBreak/>
        <w:t>forthcoming consultation document will focus on cost drivers. Input from the working group on presentation would be valuable.</w:t>
      </w:r>
    </w:p>
    <w:p w:rsidR="00A767B7" w:rsidRDefault="00A767B7" w:rsidP="00A767B7">
      <w:pPr>
        <w:pStyle w:val="ListParagraph"/>
      </w:pPr>
    </w:p>
    <w:p w:rsidR="00FC239C" w:rsidRDefault="00FC239C" w:rsidP="00F90C12">
      <w:pPr>
        <w:pStyle w:val="ListParagraph"/>
        <w:numPr>
          <w:ilvl w:val="1"/>
          <w:numId w:val="2"/>
        </w:numPr>
      </w:pPr>
      <w:r>
        <w:t xml:space="preserve">Dave Shipton argued that the list of drivers for adult social care in this paper, provided by Department for Health officials, was overly weighted to older adults and no younger adults which are more costly for authorities. Control totals transferred by health to social care did not look right. Sally agreed that measures of older people was out of data, that ‘over 65’ should be replaced by an ‘over 70’ and then an ‘over 80’ population cost drivers. Geoff Winterbottom </w:t>
      </w:r>
      <w:r w:rsidR="00ED4A75">
        <w:t>agreed</w:t>
      </w:r>
      <w:r>
        <w:t xml:space="preserve"> and referred to data </w:t>
      </w:r>
      <w:r w:rsidR="00ED4A75">
        <w:t>available</w:t>
      </w:r>
      <w:r>
        <w:t xml:space="preserve"> on life </w:t>
      </w:r>
      <w:r w:rsidR="00ED4A75">
        <w:t>expectancy</w:t>
      </w:r>
      <w:r>
        <w:t xml:space="preserve"> of older adults with disabilities – those older than 70 </w:t>
      </w:r>
      <w:r w:rsidR="00A767B7">
        <w:t>are</w:t>
      </w:r>
      <w:r>
        <w:t xml:space="preserve"> more </w:t>
      </w:r>
      <w:r w:rsidR="00A767B7">
        <w:t>dependent</w:t>
      </w:r>
      <w:r>
        <w:t xml:space="preserve"> on care services.</w:t>
      </w:r>
    </w:p>
    <w:p w:rsidR="00A767B7" w:rsidRDefault="00A767B7" w:rsidP="00A767B7">
      <w:pPr>
        <w:pStyle w:val="ListParagraph"/>
      </w:pPr>
    </w:p>
    <w:p w:rsidR="00FC239C" w:rsidRDefault="00FC239C" w:rsidP="00F90C12">
      <w:pPr>
        <w:pStyle w:val="ListParagraph"/>
        <w:numPr>
          <w:ilvl w:val="1"/>
          <w:numId w:val="2"/>
        </w:numPr>
      </w:pPr>
      <w:r>
        <w:t xml:space="preserve">Chris Tambini said that there was a question of income deprivation in relation to the number of older people. Also, this list had too many duplications. Nikki Bishop agreed. The </w:t>
      </w:r>
      <w:r w:rsidR="00A767B7">
        <w:t>size</w:t>
      </w:r>
      <w:r>
        <w:t xml:space="preserve"> of a house was not a good proxy for income deprivation.</w:t>
      </w:r>
    </w:p>
    <w:p w:rsidR="00A767B7" w:rsidRDefault="00A767B7" w:rsidP="00A767B7">
      <w:pPr>
        <w:pStyle w:val="ListParagraph"/>
      </w:pPr>
    </w:p>
    <w:p w:rsidR="00FC239C" w:rsidRDefault="00FC239C" w:rsidP="00F90C12">
      <w:pPr>
        <w:pStyle w:val="ListParagraph"/>
        <w:numPr>
          <w:ilvl w:val="1"/>
          <w:numId w:val="2"/>
        </w:numPr>
      </w:pPr>
      <w:r>
        <w:t xml:space="preserve">Mike Heiser said that the list provided by Health were technical indicators and not cost drivers – there should be agreement on key </w:t>
      </w:r>
      <w:r w:rsidRPr="00A767B7">
        <w:rPr>
          <w:u w:val="single"/>
        </w:rPr>
        <w:t>areas</w:t>
      </w:r>
      <w:r>
        <w:t xml:space="preserve"> before looking at how these can be represented by indicators.</w:t>
      </w:r>
      <w:r w:rsidR="00A767B7">
        <w:t xml:space="preserve"> </w:t>
      </w:r>
      <w:r w:rsidR="00ED4A75">
        <w:t>Dave Shipton said adult social care should have 3 key drivers.</w:t>
      </w:r>
    </w:p>
    <w:p w:rsidR="00A767B7" w:rsidRDefault="00A767B7" w:rsidP="00A767B7">
      <w:pPr>
        <w:pStyle w:val="ListParagraph"/>
      </w:pPr>
    </w:p>
    <w:p w:rsidR="00ED4A75" w:rsidRDefault="00A767B7" w:rsidP="00F90C12">
      <w:pPr>
        <w:pStyle w:val="ListParagraph"/>
        <w:numPr>
          <w:ilvl w:val="1"/>
          <w:numId w:val="2"/>
        </w:numPr>
      </w:pPr>
      <w:r>
        <w:t xml:space="preserve">Referring to </w:t>
      </w:r>
      <w:r w:rsidR="00ED4A75">
        <w:t>Children’s social care</w:t>
      </w:r>
      <w:r>
        <w:t>, John Bray argued that</w:t>
      </w:r>
      <w:r w:rsidR="00ED4A75">
        <w:t xml:space="preserve"> </w:t>
      </w:r>
      <w:r>
        <w:t>a cost driver reflecting</w:t>
      </w:r>
      <w:r w:rsidR="00ED4A75">
        <w:t xml:space="preserve"> ‘no recourse to public funds’</w:t>
      </w:r>
      <w:r>
        <w:t xml:space="preserve"> was important. This is significant for some</w:t>
      </w:r>
      <w:r w:rsidR="00ED4A75">
        <w:t xml:space="preserve"> authorities, particularly in London, and reflects unmet need in the system.</w:t>
      </w:r>
    </w:p>
    <w:p w:rsidR="00A767B7" w:rsidRDefault="00A767B7" w:rsidP="00A767B7">
      <w:pPr>
        <w:pStyle w:val="ListParagraph"/>
      </w:pPr>
    </w:p>
    <w:p w:rsidR="00ED4A75" w:rsidRDefault="00ED4A75" w:rsidP="00F90C12">
      <w:pPr>
        <w:pStyle w:val="ListParagraph"/>
        <w:numPr>
          <w:ilvl w:val="1"/>
          <w:numId w:val="2"/>
        </w:numPr>
      </w:pPr>
      <w:r>
        <w:t xml:space="preserve">Alan Cross said it was </w:t>
      </w:r>
      <w:r w:rsidR="00E32070">
        <w:t>important</w:t>
      </w:r>
      <w:r>
        <w:t xml:space="preserve"> that the Children’s cost </w:t>
      </w:r>
      <w:r w:rsidR="00E32070">
        <w:t>drivers</w:t>
      </w:r>
      <w:r>
        <w:t xml:space="preserve"> listed do not lead to perverse incentives or inefficiency.  </w:t>
      </w:r>
    </w:p>
    <w:p w:rsidR="00A767B7" w:rsidRDefault="00A767B7" w:rsidP="00A767B7">
      <w:pPr>
        <w:pStyle w:val="ListParagraph"/>
      </w:pPr>
    </w:p>
    <w:p w:rsidR="00E32070" w:rsidRDefault="00E32070" w:rsidP="00F90C12">
      <w:pPr>
        <w:pStyle w:val="ListParagraph"/>
        <w:numPr>
          <w:ilvl w:val="1"/>
          <w:numId w:val="2"/>
        </w:numPr>
      </w:pPr>
      <w:r>
        <w:t>Gordon Jones asked whether Children’s social care required</w:t>
      </w:r>
      <w:r w:rsidR="001918B4">
        <w:t xml:space="preserve"> a</w:t>
      </w:r>
      <w:r>
        <w:t xml:space="preserve"> sparsity </w:t>
      </w:r>
      <w:r w:rsidR="001918B4">
        <w:t>adjustment</w:t>
      </w:r>
      <w:r>
        <w:t xml:space="preserve">. </w:t>
      </w:r>
    </w:p>
    <w:p w:rsidR="00B25617" w:rsidRDefault="00B25617" w:rsidP="00B25617">
      <w:pPr>
        <w:pStyle w:val="ListParagraph"/>
      </w:pPr>
    </w:p>
    <w:p w:rsidR="00211E2B" w:rsidRDefault="00E32070" w:rsidP="00F90C12">
      <w:pPr>
        <w:pStyle w:val="ListParagraph"/>
        <w:numPr>
          <w:ilvl w:val="1"/>
          <w:numId w:val="2"/>
        </w:numPr>
      </w:pPr>
      <w:r>
        <w:t>Paul Woods asked how to measure children ‘at risk’</w:t>
      </w:r>
      <w:r w:rsidR="001918B4">
        <w:t xml:space="preserve"> i.e. whether there are drivers which are predictive of demand</w:t>
      </w:r>
      <w:r>
        <w:t xml:space="preserve">. </w:t>
      </w:r>
    </w:p>
    <w:p w:rsidR="00211E2B" w:rsidRPr="00211E2B" w:rsidRDefault="00211E2B" w:rsidP="00211E2B">
      <w:pPr>
        <w:pStyle w:val="ListParagraph"/>
        <w:rPr>
          <w:b/>
        </w:rPr>
      </w:pPr>
    </w:p>
    <w:p w:rsidR="00E32070" w:rsidRPr="00B25617" w:rsidRDefault="00E32070" w:rsidP="00211E2B">
      <w:r w:rsidRPr="00211E2B">
        <w:rPr>
          <w:b/>
        </w:rPr>
        <w:t>Action</w:t>
      </w:r>
      <w:r w:rsidR="00211E2B">
        <w:rPr>
          <w:b/>
        </w:rPr>
        <w:t>:</w:t>
      </w:r>
      <w:r>
        <w:t xml:space="preserve"> </w:t>
      </w:r>
      <w:r w:rsidRPr="00211E2B">
        <w:rPr>
          <w:b/>
        </w:rPr>
        <w:t xml:space="preserve">DCLG </w:t>
      </w:r>
      <w:r w:rsidR="00211E2B">
        <w:rPr>
          <w:b/>
        </w:rPr>
        <w:t>to ask the Department for Education about whether there are statistics that they believe are predictive of demand</w:t>
      </w:r>
    </w:p>
    <w:p w:rsidR="00B25617" w:rsidRPr="00E32070" w:rsidRDefault="00B25617" w:rsidP="00B25617">
      <w:pPr>
        <w:pStyle w:val="ListParagraph"/>
      </w:pPr>
    </w:p>
    <w:p w:rsidR="00E32070" w:rsidRDefault="00E32070" w:rsidP="00F90C12">
      <w:pPr>
        <w:pStyle w:val="ListParagraph"/>
        <w:numPr>
          <w:ilvl w:val="1"/>
          <w:numId w:val="2"/>
        </w:numPr>
      </w:pPr>
      <w:r>
        <w:t>Moving on to the</w:t>
      </w:r>
      <w:r w:rsidR="001918B4">
        <w:t xml:space="preserve"> cost</w:t>
      </w:r>
      <w:r>
        <w:t xml:space="preserve"> drivers listed for Highways maintenance, Paul Woods stressed the importance of reflecting how costs can move up and down and not just how to measure proportional distribution based on length of road etc. </w:t>
      </w:r>
      <w:r>
        <w:lastRenderedPageBreak/>
        <w:t>Alan Cross stated that these drivers would need to be weighted and the list was unclear on how that would happen.</w:t>
      </w:r>
    </w:p>
    <w:p w:rsidR="00B25617" w:rsidRDefault="00B25617" w:rsidP="00B25617">
      <w:pPr>
        <w:pStyle w:val="ListParagraph"/>
      </w:pPr>
    </w:p>
    <w:p w:rsidR="00B25617" w:rsidRDefault="00B25617" w:rsidP="00F90C12">
      <w:pPr>
        <w:pStyle w:val="ListParagraph"/>
        <w:numPr>
          <w:ilvl w:val="1"/>
          <w:numId w:val="2"/>
        </w:numPr>
      </w:pPr>
      <w:r>
        <w:t xml:space="preserve">Referring more generally John Bray stressed the importance of population and household density and the associated costs involved. </w:t>
      </w:r>
    </w:p>
    <w:p w:rsidR="00B25617" w:rsidRDefault="00B25617" w:rsidP="00B25617">
      <w:pPr>
        <w:pStyle w:val="ListParagraph"/>
      </w:pPr>
    </w:p>
    <w:p w:rsidR="00E32070" w:rsidRDefault="00B25617" w:rsidP="00F90C12">
      <w:pPr>
        <w:pStyle w:val="ListParagraph"/>
        <w:numPr>
          <w:ilvl w:val="1"/>
          <w:numId w:val="2"/>
        </w:numPr>
      </w:pPr>
      <w:r>
        <w:t xml:space="preserve">Martin Mitchell, referring to Homelessness cost drivers, said that the varying costs of temporary accommodation should be considered. DCLG stressed that the </w:t>
      </w:r>
      <w:r w:rsidR="001918B4">
        <w:t xml:space="preserve">current </w:t>
      </w:r>
      <w:r>
        <w:t xml:space="preserve">area cost adjustment </w:t>
      </w:r>
      <w:r w:rsidR="001918B4">
        <w:t>(ACA) within the needs assessment reflected local</w:t>
      </w:r>
      <w:r>
        <w:t xml:space="preserve"> labour and</w:t>
      </w:r>
      <w:r w:rsidR="001918B4">
        <w:t xml:space="preserve"> local authority building costs,</w:t>
      </w:r>
      <w:r>
        <w:t xml:space="preserve"> and not housing costs. Alan Cross stated that there were inconsistencies in funding for homelessness between authorities which needed to be considered.</w:t>
      </w:r>
    </w:p>
    <w:p w:rsidR="00B25617" w:rsidRDefault="00B25617" w:rsidP="00B25617">
      <w:pPr>
        <w:pStyle w:val="ListParagraph"/>
      </w:pPr>
    </w:p>
    <w:p w:rsidR="00B25617" w:rsidRDefault="00B25617" w:rsidP="00F90C12">
      <w:pPr>
        <w:pStyle w:val="ListParagraph"/>
        <w:numPr>
          <w:ilvl w:val="1"/>
          <w:numId w:val="2"/>
        </w:numPr>
      </w:pPr>
      <w:r>
        <w:t>DCLG asked for further comments by correspondence, particular around whether presenting cost drivers in a public consultation grouped according to headline service areas was appropriate</w:t>
      </w:r>
    </w:p>
    <w:p w:rsidR="00EB307D" w:rsidRPr="00265DFE" w:rsidRDefault="00EB307D" w:rsidP="00EB307D"/>
    <w:p w:rsidR="00221A80" w:rsidRDefault="00221A80" w:rsidP="00E01C1A"/>
    <w:p w:rsidR="00211E2B" w:rsidRDefault="00211E2B">
      <w:r>
        <w:br w:type="page"/>
      </w:r>
    </w:p>
    <w:p w:rsidR="00DA302A" w:rsidRPr="00211E2B" w:rsidRDefault="00211E2B" w:rsidP="0036024F">
      <w:pPr>
        <w:rPr>
          <w:b/>
        </w:rPr>
      </w:pPr>
      <w:r w:rsidRPr="00211E2B">
        <w:rPr>
          <w:b/>
          <w:u w:val="single"/>
        </w:rPr>
        <w:lastRenderedPageBreak/>
        <w:t>A</w:t>
      </w:r>
      <w:r w:rsidR="00DA302A" w:rsidRPr="00211E2B">
        <w:rPr>
          <w:b/>
          <w:u w:val="single"/>
        </w:rPr>
        <w:t>nnex</w:t>
      </w:r>
      <w:r w:rsidR="00FF436C" w:rsidRPr="00211E2B">
        <w:rPr>
          <w:b/>
          <w:u w:val="single"/>
        </w:rPr>
        <w:t xml:space="preserve"> A</w:t>
      </w:r>
      <w:r>
        <w:rPr>
          <w:b/>
          <w:u w:val="single"/>
        </w:rPr>
        <w:t xml:space="preserve"> - Attendees</w:t>
      </w:r>
    </w:p>
    <w:tbl>
      <w:tblPr>
        <w:tblW w:w="4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962"/>
      </w:tblGrid>
      <w:tr w:rsidR="00211E2B" w:rsidRPr="00211E2B" w:rsidTr="007F08E9">
        <w:trPr>
          <w:trHeight w:val="300"/>
        </w:trPr>
        <w:tc>
          <w:tcPr>
            <w:tcW w:w="2022" w:type="pct"/>
            <w:shd w:val="clear" w:color="auto" w:fill="auto"/>
            <w:noWrap/>
            <w:vAlign w:val="bottom"/>
            <w:hideMark/>
          </w:tcPr>
          <w:p w:rsidR="00FF436C" w:rsidRPr="00211E2B" w:rsidRDefault="00785F15" w:rsidP="00E52321">
            <w:pPr>
              <w:rPr>
                <w:b/>
                <w:bCs/>
              </w:rPr>
            </w:pPr>
            <w:r w:rsidRPr="00211E2B">
              <w:rPr>
                <w:b/>
                <w:bCs/>
                <w:lang w:val="lt-LT"/>
              </w:rPr>
              <w:t>Attendee</w:t>
            </w:r>
          </w:p>
        </w:tc>
        <w:tc>
          <w:tcPr>
            <w:tcW w:w="2978" w:type="pct"/>
            <w:shd w:val="clear" w:color="auto" w:fill="auto"/>
            <w:noWrap/>
            <w:vAlign w:val="bottom"/>
            <w:hideMark/>
          </w:tcPr>
          <w:p w:rsidR="00FF436C" w:rsidRPr="00211E2B" w:rsidRDefault="00FF436C" w:rsidP="00E52321">
            <w:pPr>
              <w:rPr>
                <w:b/>
                <w:bCs/>
              </w:rPr>
            </w:pPr>
            <w:r w:rsidRPr="00211E2B">
              <w:rPr>
                <w:b/>
                <w:bCs/>
              </w:rPr>
              <w:t>Organisation</w:t>
            </w:r>
          </w:p>
        </w:tc>
      </w:tr>
      <w:tr w:rsidR="00211E2B" w:rsidRPr="00211E2B" w:rsidTr="00ED5AE7">
        <w:trPr>
          <w:trHeight w:hRule="exact" w:val="284"/>
        </w:trPr>
        <w:tc>
          <w:tcPr>
            <w:tcW w:w="2022" w:type="pct"/>
            <w:shd w:val="clear" w:color="auto" w:fill="auto"/>
            <w:noWrap/>
          </w:tcPr>
          <w:p w:rsidR="00EB329F" w:rsidRPr="00211E2B" w:rsidRDefault="00785917" w:rsidP="00EB329F">
            <w:r w:rsidRPr="00211E2B">
              <w:t>Stuart Hoggan</w:t>
            </w:r>
            <w:r w:rsidR="00EB329F" w:rsidRPr="00211E2B">
              <w:t xml:space="preserve"> </w:t>
            </w:r>
            <w:r w:rsidRPr="00211E2B">
              <w:t>(Chair)</w:t>
            </w:r>
          </w:p>
        </w:tc>
        <w:tc>
          <w:tcPr>
            <w:tcW w:w="2978" w:type="pct"/>
            <w:shd w:val="clear" w:color="auto" w:fill="auto"/>
            <w:noWrap/>
            <w:vAlign w:val="bottom"/>
          </w:tcPr>
          <w:p w:rsidR="00EB329F" w:rsidRPr="00211E2B" w:rsidRDefault="00EB329F" w:rsidP="00F30AF3">
            <w:r w:rsidRPr="00211E2B">
              <w:t>DCLG</w:t>
            </w:r>
          </w:p>
        </w:tc>
      </w:tr>
      <w:tr w:rsidR="00211E2B" w:rsidRPr="00211E2B" w:rsidTr="00ED5AE7">
        <w:trPr>
          <w:trHeight w:hRule="exact" w:val="284"/>
        </w:trPr>
        <w:tc>
          <w:tcPr>
            <w:tcW w:w="2022" w:type="pct"/>
            <w:shd w:val="clear" w:color="auto" w:fill="auto"/>
            <w:noWrap/>
          </w:tcPr>
          <w:p w:rsidR="00EB329F" w:rsidRPr="00211E2B" w:rsidRDefault="00EB329F" w:rsidP="00EB329F">
            <w:r w:rsidRPr="00211E2B">
              <w:t xml:space="preserve">Maxwell Soule </w:t>
            </w:r>
            <w:r w:rsidR="00785917" w:rsidRPr="00211E2B">
              <w:t>(Chair)</w:t>
            </w:r>
          </w:p>
        </w:tc>
        <w:tc>
          <w:tcPr>
            <w:tcW w:w="2978" w:type="pct"/>
            <w:shd w:val="clear" w:color="auto" w:fill="auto"/>
            <w:noWrap/>
            <w:vAlign w:val="bottom"/>
          </w:tcPr>
          <w:p w:rsidR="00EB329F" w:rsidRPr="00211E2B" w:rsidRDefault="00EB329F" w:rsidP="00F30AF3">
            <w:r w:rsidRPr="00211E2B">
              <w:t>DCLG</w:t>
            </w:r>
          </w:p>
        </w:tc>
      </w:tr>
      <w:tr w:rsidR="00211E2B" w:rsidRPr="00211E2B" w:rsidTr="00852AA0">
        <w:trPr>
          <w:trHeight w:hRule="exact" w:val="292"/>
        </w:trPr>
        <w:tc>
          <w:tcPr>
            <w:tcW w:w="2022" w:type="pct"/>
            <w:shd w:val="clear" w:color="auto" w:fill="auto"/>
            <w:noWrap/>
          </w:tcPr>
          <w:p w:rsidR="00EB329F" w:rsidRPr="00211E2B" w:rsidRDefault="004355A3" w:rsidP="00DE7024">
            <w:r w:rsidRPr="00211E2B">
              <w:t>Ian Rose</w:t>
            </w:r>
          </w:p>
        </w:tc>
        <w:tc>
          <w:tcPr>
            <w:tcW w:w="2978" w:type="pct"/>
            <w:shd w:val="clear" w:color="auto" w:fill="auto"/>
            <w:noWrap/>
          </w:tcPr>
          <w:p w:rsidR="00EB329F" w:rsidRPr="00211E2B" w:rsidRDefault="00EB329F" w:rsidP="007F08E9">
            <w:pPr>
              <w:pStyle w:val="NoSpacing"/>
            </w:pPr>
            <w:r w:rsidRPr="00211E2B">
              <w:t>DCLG</w:t>
            </w:r>
          </w:p>
        </w:tc>
      </w:tr>
      <w:tr w:rsidR="00211E2B" w:rsidRPr="00211E2B" w:rsidTr="00852AA0">
        <w:trPr>
          <w:trHeight w:hRule="exact" w:val="283"/>
        </w:trPr>
        <w:tc>
          <w:tcPr>
            <w:tcW w:w="2022" w:type="pct"/>
            <w:shd w:val="clear" w:color="auto" w:fill="auto"/>
            <w:noWrap/>
          </w:tcPr>
          <w:p w:rsidR="00EB329F" w:rsidRPr="00211E2B" w:rsidRDefault="00EB329F" w:rsidP="00DE7024">
            <w:r w:rsidRPr="00211E2B">
              <w:t xml:space="preserve">Charles Coleman </w:t>
            </w:r>
          </w:p>
        </w:tc>
        <w:tc>
          <w:tcPr>
            <w:tcW w:w="2978" w:type="pct"/>
            <w:shd w:val="clear" w:color="auto" w:fill="auto"/>
            <w:noWrap/>
          </w:tcPr>
          <w:p w:rsidR="00EB329F" w:rsidRPr="00211E2B" w:rsidRDefault="00EB329F" w:rsidP="007F08E9">
            <w:pPr>
              <w:pStyle w:val="NoSpacing"/>
            </w:pPr>
            <w:r w:rsidRPr="00211E2B">
              <w:t>DCLG</w:t>
            </w:r>
          </w:p>
        </w:tc>
      </w:tr>
      <w:tr w:rsidR="00211E2B" w:rsidRPr="00211E2B" w:rsidTr="00852AA0">
        <w:trPr>
          <w:trHeight w:hRule="exact" w:val="283"/>
        </w:trPr>
        <w:tc>
          <w:tcPr>
            <w:tcW w:w="2022" w:type="pct"/>
            <w:shd w:val="clear" w:color="auto" w:fill="auto"/>
            <w:noWrap/>
          </w:tcPr>
          <w:p w:rsidR="00785917" w:rsidRPr="00211E2B" w:rsidRDefault="00785917" w:rsidP="00DE7024">
            <w:r w:rsidRPr="00211E2B">
              <w:t>Trefor Henman</w:t>
            </w:r>
          </w:p>
        </w:tc>
        <w:tc>
          <w:tcPr>
            <w:tcW w:w="2978" w:type="pct"/>
            <w:shd w:val="clear" w:color="auto" w:fill="auto"/>
            <w:noWrap/>
          </w:tcPr>
          <w:p w:rsidR="00785917" w:rsidRPr="00211E2B" w:rsidRDefault="00785917" w:rsidP="007F08E9">
            <w:pPr>
              <w:pStyle w:val="NoSpacing"/>
            </w:pPr>
            <w:r w:rsidRPr="00211E2B">
              <w:t>DCLG</w:t>
            </w:r>
          </w:p>
        </w:tc>
      </w:tr>
      <w:tr w:rsidR="00211E2B" w:rsidRPr="00211E2B" w:rsidTr="00E173CC">
        <w:trPr>
          <w:trHeight w:hRule="exact" w:val="284"/>
        </w:trPr>
        <w:tc>
          <w:tcPr>
            <w:tcW w:w="2022" w:type="pct"/>
            <w:shd w:val="clear" w:color="auto" w:fill="auto"/>
            <w:noWrap/>
            <w:vAlign w:val="bottom"/>
          </w:tcPr>
          <w:p w:rsidR="00E942AF" w:rsidRPr="00211E2B" w:rsidRDefault="003D154C" w:rsidP="00785917">
            <w:r w:rsidRPr="00211E2B">
              <w:t>Mike Heiser</w:t>
            </w:r>
            <w:r w:rsidR="00E942AF" w:rsidRPr="00211E2B">
              <w:t xml:space="preserve"> </w:t>
            </w:r>
          </w:p>
        </w:tc>
        <w:tc>
          <w:tcPr>
            <w:tcW w:w="2978" w:type="pct"/>
            <w:shd w:val="clear" w:color="auto" w:fill="auto"/>
            <w:noWrap/>
            <w:vAlign w:val="bottom"/>
          </w:tcPr>
          <w:p w:rsidR="00E942AF" w:rsidRPr="00211E2B" w:rsidRDefault="00E942AF" w:rsidP="003D154C">
            <w:r w:rsidRPr="00211E2B">
              <w:t xml:space="preserve">Local Government Association </w:t>
            </w:r>
          </w:p>
        </w:tc>
      </w:tr>
      <w:tr w:rsidR="00211E2B" w:rsidRPr="00211E2B" w:rsidTr="00B34FC4">
        <w:trPr>
          <w:trHeight w:hRule="exact" w:val="284"/>
        </w:trPr>
        <w:tc>
          <w:tcPr>
            <w:tcW w:w="2022" w:type="pct"/>
            <w:shd w:val="clear" w:color="auto" w:fill="auto"/>
            <w:noWrap/>
          </w:tcPr>
          <w:p w:rsidR="00DE7024" w:rsidRPr="00211E2B" w:rsidRDefault="004355A3" w:rsidP="00737B8A">
            <w:r w:rsidRPr="00211E2B">
              <w:t>Nikki Bishop</w:t>
            </w:r>
            <w:r w:rsidR="00785917" w:rsidRPr="00211E2B">
              <w:t xml:space="preserve"> (phone)</w:t>
            </w:r>
          </w:p>
        </w:tc>
        <w:tc>
          <w:tcPr>
            <w:tcW w:w="2978" w:type="pct"/>
            <w:shd w:val="clear" w:color="auto" w:fill="auto"/>
            <w:noWrap/>
          </w:tcPr>
          <w:p w:rsidR="00DE7024" w:rsidRPr="00211E2B" w:rsidRDefault="004355A3" w:rsidP="003A51B6">
            <w:r w:rsidRPr="00211E2B">
              <w:t>(</w:t>
            </w:r>
            <w:r w:rsidR="003A51B6" w:rsidRPr="00211E2B">
              <w:t>Society of Municipal Treasurers)</w:t>
            </w:r>
          </w:p>
        </w:tc>
      </w:tr>
      <w:tr w:rsidR="00211E2B" w:rsidRPr="00211E2B" w:rsidTr="00B34FC4">
        <w:trPr>
          <w:trHeight w:hRule="exact" w:val="284"/>
        </w:trPr>
        <w:tc>
          <w:tcPr>
            <w:tcW w:w="2022" w:type="pct"/>
            <w:shd w:val="clear" w:color="auto" w:fill="auto"/>
            <w:noWrap/>
          </w:tcPr>
          <w:p w:rsidR="00E942AF" w:rsidRPr="00211E2B" w:rsidRDefault="00E942AF" w:rsidP="00737B8A">
            <w:r w:rsidRPr="00211E2B">
              <w:t xml:space="preserve">Martin Mitchell </w:t>
            </w:r>
          </w:p>
        </w:tc>
        <w:tc>
          <w:tcPr>
            <w:tcW w:w="2978" w:type="pct"/>
            <w:shd w:val="clear" w:color="auto" w:fill="auto"/>
            <w:noWrap/>
          </w:tcPr>
          <w:p w:rsidR="00E942AF" w:rsidRPr="00211E2B" w:rsidRDefault="00E942AF" w:rsidP="00E52321">
            <w:r w:rsidRPr="00211E2B">
              <w:t>Greater London Authority</w:t>
            </w:r>
          </w:p>
        </w:tc>
      </w:tr>
      <w:tr w:rsidR="00211E2B" w:rsidRPr="00211E2B" w:rsidTr="00244867">
        <w:trPr>
          <w:trHeight w:hRule="exact" w:val="284"/>
        </w:trPr>
        <w:tc>
          <w:tcPr>
            <w:tcW w:w="2022" w:type="pct"/>
            <w:shd w:val="clear" w:color="auto" w:fill="auto"/>
            <w:noWrap/>
            <w:vAlign w:val="bottom"/>
          </w:tcPr>
          <w:p w:rsidR="00E942AF" w:rsidRPr="00211E2B" w:rsidRDefault="00E942AF" w:rsidP="00255FB2">
            <w:pPr>
              <w:pStyle w:val="NoSpacing"/>
              <w:rPr>
                <w:highlight w:val="yellow"/>
              </w:rPr>
            </w:pPr>
            <w:r w:rsidRPr="00211E2B">
              <w:t>Geoff Winterbottom</w:t>
            </w:r>
            <w:r w:rsidR="00785917" w:rsidRPr="00211E2B">
              <w:t xml:space="preserve"> (phone)</w:t>
            </w:r>
          </w:p>
        </w:tc>
        <w:tc>
          <w:tcPr>
            <w:tcW w:w="2978" w:type="pct"/>
            <w:shd w:val="clear" w:color="auto" w:fill="auto"/>
            <w:noWrap/>
            <w:vAlign w:val="bottom"/>
          </w:tcPr>
          <w:p w:rsidR="00E942AF" w:rsidRPr="00211E2B" w:rsidRDefault="00E942AF" w:rsidP="00E52321">
            <w:pPr>
              <w:rPr>
                <w:highlight w:val="yellow"/>
              </w:rPr>
            </w:pPr>
            <w:r w:rsidRPr="00211E2B">
              <w:t>SIGOMA</w:t>
            </w:r>
          </w:p>
        </w:tc>
      </w:tr>
      <w:tr w:rsidR="00211E2B" w:rsidRPr="00211E2B" w:rsidTr="00244867">
        <w:trPr>
          <w:trHeight w:hRule="exact" w:val="284"/>
        </w:trPr>
        <w:tc>
          <w:tcPr>
            <w:tcW w:w="2022" w:type="pct"/>
            <w:shd w:val="clear" w:color="auto" w:fill="auto"/>
            <w:noWrap/>
          </w:tcPr>
          <w:p w:rsidR="00E942AF" w:rsidRPr="00211E2B" w:rsidRDefault="00E942AF" w:rsidP="00255FB2">
            <w:pPr>
              <w:pStyle w:val="NoSpacing"/>
            </w:pPr>
            <w:r w:rsidRPr="00211E2B">
              <w:t>John Bray</w:t>
            </w:r>
          </w:p>
        </w:tc>
        <w:tc>
          <w:tcPr>
            <w:tcW w:w="2978" w:type="pct"/>
            <w:shd w:val="clear" w:color="auto" w:fill="auto"/>
            <w:noWrap/>
          </w:tcPr>
          <w:p w:rsidR="00E942AF" w:rsidRPr="00211E2B" w:rsidRDefault="00E942AF" w:rsidP="00E52321">
            <w:r w:rsidRPr="00211E2B">
              <w:t>London Councils</w:t>
            </w:r>
          </w:p>
        </w:tc>
      </w:tr>
      <w:tr w:rsidR="00211E2B" w:rsidRPr="00211E2B" w:rsidTr="00626D68">
        <w:trPr>
          <w:trHeight w:hRule="exact" w:val="284"/>
        </w:trPr>
        <w:tc>
          <w:tcPr>
            <w:tcW w:w="2022" w:type="pct"/>
            <w:shd w:val="clear" w:color="auto" w:fill="auto"/>
            <w:noWrap/>
            <w:vAlign w:val="bottom"/>
          </w:tcPr>
          <w:p w:rsidR="006B1CD0" w:rsidRPr="00211E2B" w:rsidRDefault="006B1CD0" w:rsidP="00255FB2">
            <w:pPr>
              <w:pStyle w:val="NoSpacing"/>
            </w:pPr>
            <w:r w:rsidRPr="00211E2B">
              <w:t>Dan Bates</w:t>
            </w:r>
          </w:p>
        </w:tc>
        <w:tc>
          <w:tcPr>
            <w:tcW w:w="2978" w:type="pct"/>
            <w:shd w:val="clear" w:color="auto" w:fill="auto"/>
            <w:noWrap/>
          </w:tcPr>
          <w:p w:rsidR="006B1CD0" w:rsidRPr="00211E2B" w:rsidRDefault="006B1CD0" w:rsidP="00E52321">
            <w:r w:rsidRPr="00211E2B">
              <w:t>Rural Services Network</w:t>
            </w:r>
          </w:p>
        </w:tc>
      </w:tr>
      <w:tr w:rsidR="00211E2B" w:rsidRPr="00211E2B" w:rsidTr="00626D68">
        <w:trPr>
          <w:trHeight w:hRule="exact" w:val="284"/>
        </w:trPr>
        <w:tc>
          <w:tcPr>
            <w:tcW w:w="2022" w:type="pct"/>
            <w:shd w:val="clear" w:color="auto" w:fill="auto"/>
            <w:noWrap/>
            <w:vAlign w:val="bottom"/>
          </w:tcPr>
          <w:p w:rsidR="006B1CD0" w:rsidRPr="00211E2B" w:rsidRDefault="004355A3" w:rsidP="00255FB2">
            <w:pPr>
              <w:pStyle w:val="NoSpacing"/>
            </w:pPr>
            <w:r w:rsidRPr="00211E2B">
              <w:t>Paul Woods</w:t>
            </w:r>
            <w:r w:rsidR="00785917" w:rsidRPr="00211E2B">
              <w:t xml:space="preserve"> (phone)</w:t>
            </w:r>
          </w:p>
        </w:tc>
        <w:tc>
          <w:tcPr>
            <w:tcW w:w="2978" w:type="pct"/>
            <w:shd w:val="clear" w:color="auto" w:fill="auto"/>
            <w:noWrap/>
          </w:tcPr>
          <w:p w:rsidR="006B1CD0" w:rsidRPr="00211E2B" w:rsidRDefault="004355A3" w:rsidP="00E52321">
            <w:r w:rsidRPr="00211E2B">
              <w:t>North East CA</w:t>
            </w:r>
          </w:p>
        </w:tc>
      </w:tr>
      <w:tr w:rsidR="00211E2B" w:rsidRPr="00211E2B" w:rsidTr="00626D68">
        <w:trPr>
          <w:trHeight w:hRule="exact" w:val="284"/>
        </w:trPr>
        <w:tc>
          <w:tcPr>
            <w:tcW w:w="2022" w:type="pct"/>
            <w:shd w:val="clear" w:color="auto" w:fill="auto"/>
            <w:noWrap/>
            <w:vAlign w:val="bottom"/>
          </w:tcPr>
          <w:p w:rsidR="006B1CD0" w:rsidRPr="00211E2B" w:rsidRDefault="004355A3" w:rsidP="00785917">
            <w:pPr>
              <w:pStyle w:val="NoSpacing"/>
            </w:pPr>
            <w:r w:rsidRPr="00211E2B">
              <w:t xml:space="preserve">Dave Shipton </w:t>
            </w:r>
          </w:p>
        </w:tc>
        <w:tc>
          <w:tcPr>
            <w:tcW w:w="2978" w:type="pct"/>
            <w:shd w:val="clear" w:color="auto" w:fill="auto"/>
            <w:noWrap/>
          </w:tcPr>
          <w:p w:rsidR="006B1CD0" w:rsidRPr="00211E2B" w:rsidRDefault="004355A3" w:rsidP="00E52321">
            <w:r w:rsidRPr="00211E2B">
              <w:t>County Councils Network</w:t>
            </w:r>
          </w:p>
        </w:tc>
      </w:tr>
      <w:tr w:rsidR="00211E2B" w:rsidRPr="00211E2B" w:rsidTr="00626D68">
        <w:trPr>
          <w:trHeight w:hRule="exact" w:val="284"/>
        </w:trPr>
        <w:tc>
          <w:tcPr>
            <w:tcW w:w="2022" w:type="pct"/>
            <w:shd w:val="clear" w:color="auto" w:fill="auto"/>
            <w:noWrap/>
            <w:vAlign w:val="bottom"/>
          </w:tcPr>
          <w:p w:rsidR="00E942AF" w:rsidRPr="00211E2B" w:rsidRDefault="004355A3" w:rsidP="00255FB2">
            <w:pPr>
              <w:pStyle w:val="NoSpacing"/>
            </w:pPr>
            <w:r w:rsidRPr="00211E2B">
              <w:t>Alan Cross (phone)</w:t>
            </w:r>
          </w:p>
        </w:tc>
        <w:tc>
          <w:tcPr>
            <w:tcW w:w="2978" w:type="pct"/>
            <w:shd w:val="clear" w:color="auto" w:fill="auto"/>
            <w:noWrap/>
          </w:tcPr>
          <w:p w:rsidR="00E942AF" w:rsidRPr="00211E2B" w:rsidRDefault="004355A3" w:rsidP="00E52321">
            <w:r w:rsidRPr="00211E2B">
              <w:t>Society of Unitary Treasurers</w:t>
            </w:r>
          </w:p>
        </w:tc>
      </w:tr>
      <w:tr w:rsidR="00211E2B" w:rsidRPr="00211E2B" w:rsidTr="00626D68">
        <w:trPr>
          <w:trHeight w:hRule="exact" w:val="284"/>
        </w:trPr>
        <w:tc>
          <w:tcPr>
            <w:tcW w:w="2022" w:type="pct"/>
            <w:shd w:val="clear" w:color="auto" w:fill="auto"/>
            <w:noWrap/>
            <w:vAlign w:val="bottom"/>
          </w:tcPr>
          <w:p w:rsidR="00785917" w:rsidRPr="00211E2B" w:rsidRDefault="00785917" w:rsidP="00255FB2">
            <w:pPr>
              <w:pStyle w:val="NoSpacing"/>
              <w:rPr>
                <w:highlight w:val="yellow"/>
              </w:rPr>
            </w:pPr>
            <w:r w:rsidRPr="00211E2B">
              <w:t>Sally Marshall (phone)</w:t>
            </w:r>
          </w:p>
        </w:tc>
        <w:tc>
          <w:tcPr>
            <w:tcW w:w="2978" w:type="pct"/>
            <w:shd w:val="clear" w:color="auto" w:fill="auto"/>
            <w:noWrap/>
          </w:tcPr>
          <w:p w:rsidR="00785917" w:rsidRPr="00211E2B" w:rsidRDefault="00785917" w:rsidP="00E52321">
            <w:pPr>
              <w:rPr>
                <w:highlight w:val="yellow"/>
              </w:rPr>
            </w:pPr>
          </w:p>
        </w:tc>
      </w:tr>
      <w:tr w:rsidR="00211E2B" w:rsidRPr="00211E2B" w:rsidTr="007F08E9">
        <w:trPr>
          <w:trHeight w:hRule="exact" w:val="284"/>
        </w:trPr>
        <w:tc>
          <w:tcPr>
            <w:tcW w:w="2022" w:type="pct"/>
            <w:shd w:val="clear" w:color="auto" w:fill="auto"/>
            <w:noWrap/>
            <w:vAlign w:val="bottom"/>
          </w:tcPr>
          <w:p w:rsidR="00E942AF" w:rsidRPr="00211E2B" w:rsidRDefault="004355A3" w:rsidP="00785917">
            <w:pPr>
              <w:rPr>
                <w:highlight w:val="yellow"/>
              </w:rPr>
            </w:pPr>
            <w:r w:rsidRPr="00211E2B">
              <w:t xml:space="preserve">James Walton </w:t>
            </w:r>
          </w:p>
        </w:tc>
        <w:tc>
          <w:tcPr>
            <w:tcW w:w="2978" w:type="pct"/>
            <w:shd w:val="clear" w:color="auto" w:fill="auto"/>
            <w:noWrap/>
            <w:vAlign w:val="bottom"/>
          </w:tcPr>
          <w:p w:rsidR="00E942AF" w:rsidRPr="00211E2B" w:rsidRDefault="00E942AF" w:rsidP="00E52321">
            <w:pPr>
              <w:rPr>
                <w:highlight w:val="yellow"/>
              </w:rPr>
            </w:pPr>
          </w:p>
        </w:tc>
      </w:tr>
      <w:tr w:rsidR="00211E2B" w:rsidRPr="00211E2B" w:rsidTr="00626D68">
        <w:trPr>
          <w:trHeight w:hRule="exact" w:val="284"/>
        </w:trPr>
        <w:tc>
          <w:tcPr>
            <w:tcW w:w="2022" w:type="pct"/>
            <w:shd w:val="clear" w:color="auto" w:fill="auto"/>
            <w:noWrap/>
            <w:vAlign w:val="bottom"/>
          </w:tcPr>
          <w:p w:rsidR="00E942AF" w:rsidRPr="00211E2B" w:rsidRDefault="00785917" w:rsidP="00FF0070">
            <w:pPr>
              <w:rPr>
                <w:highlight w:val="yellow"/>
              </w:rPr>
            </w:pPr>
            <w:r w:rsidRPr="00211E2B">
              <w:t>Chris Tambini (phone)</w:t>
            </w:r>
          </w:p>
        </w:tc>
        <w:tc>
          <w:tcPr>
            <w:tcW w:w="2978" w:type="pct"/>
            <w:shd w:val="clear" w:color="auto" w:fill="auto"/>
            <w:noWrap/>
          </w:tcPr>
          <w:p w:rsidR="00E942AF" w:rsidRPr="00211E2B" w:rsidRDefault="00E32070" w:rsidP="004355A3">
            <w:pPr>
              <w:rPr>
                <w:highlight w:val="yellow"/>
              </w:rPr>
            </w:pPr>
            <w:r w:rsidRPr="00211E2B">
              <w:t>Leicestershire County Council</w:t>
            </w:r>
          </w:p>
        </w:tc>
      </w:tr>
      <w:tr w:rsidR="00211E2B" w:rsidRPr="00211E2B" w:rsidTr="00341EF2">
        <w:trPr>
          <w:trHeight w:hRule="exact" w:val="284"/>
        </w:trPr>
        <w:tc>
          <w:tcPr>
            <w:tcW w:w="20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942AF" w:rsidRPr="00211E2B" w:rsidRDefault="00E85CF3" w:rsidP="00324595">
            <w:r w:rsidRPr="00211E2B">
              <w:t>Duncan Whitfield</w:t>
            </w:r>
          </w:p>
        </w:tc>
        <w:tc>
          <w:tcPr>
            <w:tcW w:w="2978" w:type="pct"/>
            <w:tcBorders>
              <w:top w:val="single" w:sz="4" w:space="0" w:color="auto"/>
              <w:left w:val="single" w:sz="4" w:space="0" w:color="auto"/>
              <w:bottom w:val="single" w:sz="4" w:space="0" w:color="auto"/>
              <w:right w:val="single" w:sz="4" w:space="0" w:color="auto"/>
            </w:tcBorders>
            <w:shd w:val="clear" w:color="auto" w:fill="auto"/>
            <w:noWrap/>
          </w:tcPr>
          <w:p w:rsidR="00E942AF" w:rsidRPr="00211E2B" w:rsidRDefault="00E85CF3" w:rsidP="00324595">
            <w:r w:rsidRPr="00211E2B">
              <w:t>Association of Local Authority Treasurers</w:t>
            </w:r>
          </w:p>
        </w:tc>
      </w:tr>
      <w:tr w:rsidR="00211E2B" w:rsidRPr="00211E2B" w:rsidTr="00341EF2">
        <w:trPr>
          <w:trHeight w:hRule="exact" w:val="284"/>
        </w:trPr>
        <w:tc>
          <w:tcPr>
            <w:tcW w:w="20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4A75" w:rsidRPr="00211E2B" w:rsidRDefault="00ED4A75" w:rsidP="00324595">
            <w:r w:rsidRPr="00211E2B">
              <w:t>Gordon Jones</w:t>
            </w:r>
          </w:p>
          <w:p w:rsidR="00ED4A75" w:rsidRPr="00211E2B" w:rsidRDefault="00ED4A75" w:rsidP="00324595"/>
        </w:tc>
        <w:tc>
          <w:tcPr>
            <w:tcW w:w="2978" w:type="pct"/>
            <w:tcBorders>
              <w:top w:val="single" w:sz="4" w:space="0" w:color="auto"/>
              <w:left w:val="single" w:sz="4" w:space="0" w:color="auto"/>
              <w:bottom w:val="single" w:sz="4" w:space="0" w:color="auto"/>
              <w:right w:val="single" w:sz="4" w:space="0" w:color="auto"/>
            </w:tcBorders>
            <w:shd w:val="clear" w:color="auto" w:fill="auto"/>
            <w:noWrap/>
          </w:tcPr>
          <w:p w:rsidR="00ED4A75" w:rsidRPr="00211E2B" w:rsidRDefault="00B25617" w:rsidP="00B25617">
            <w:r w:rsidRPr="00211E2B">
              <w:t>Defra</w:t>
            </w:r>
          </w:p>
        </w:tc>
      </w:tr>
      <w:tr w:rsidR="00211E2B" w:rsidRPr="00211E2B" w:rsidTr="00341EF2">
        <w:trPr>
          <w:trHeight w:hRule="exact" w:val="284"/>
        </w:trPr>
        <w:tc>
          <w:tcPr>
            <w:tcW w:w="20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4A75" w:rsidRPr="00211E2B" w:rsidRDefault="00ED4A75" w:rsidP="00324595">
            <w:r w:rsidRPr="00211E2B">
              <w:t>Robert Rawlings</w:t>
            </w:r>
          </w:p>
        </w:tc>
        <w:tc>
          <w:tcPr>
            <w:tcW w:w="2978" w:type="pct"/>
            <w:tcBorders>
              <w:top w:val="single" w:sz="4" w:space="0" w:color="auto"/>
              <w:left w:val="single" w:sz="4" w:space="0" w:color="auto"/>
              <w:bottom w:val="single" w:sz="4" w:space="0" w:color="auto"/>
              <w:right w:val="single" w:sz="4" w:space="0" w:color="auto"/>
            </w:tcBorders>
            <w:shd w:val="clear" w:color="auto" w:fill="auto"/>
            <w:noWrap/>
          </w:tcPr>
          <w:p w:rsidR="00ED4A75" w:rsidRPr="00211E2B" w:rsidRDefault="00B25617" w:rsidP="00324595">
            <w:r w:rsidRPr="00211E2B">
              <w:t>Defra</w:t>
            </w:r>
          </w:p>
        </w:tc>
      </w:tr>
      <w:tr w:rsidR="00211E2B" w:rsidRPr="00211E2B" w:rsidTr="00341EF2">
        <w:trPr>
          <w:trHeight w:hRule="exact" w:val="284"/>
        </w:trPr>
        <w:tc>
          <w:tcPr>
            <w:tcW w:w="20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D4A75" w:rsidRPr="00211E2B" w:rsidRDefault="00ED4A75" w:rsidP="00324595">
            <w:r w:rsidRPr="00211E2B">
              <w:t>Alice Baverstock</w:t>
            </w:r>
          </w:p>
        </w:tc>
        <w:tc>
          <w:tcPr>
            <w:tcW w:w="2978" w:type="pct"/>
            <w:tcBorders>
              <w:top w:val="single" w:sz="4" w:space="0" w:color="auto"/>
              <w:left w:val="single" w:sz="4" w:space="0" w:color="auto"/>
              <w:bottom w:val="single" w:sz="4" w:space="0" w:color="auto"/>
              <w:right w:val="single" w:sz="4" w:space="0" w:color="auto"/>
            </w:tcBorders>
            <w:shd w:val="clear" w:color="auto" w:fill="auto"/>
            <w:noWrap/>
          </w:tcPr>
          <w:p w:rsidR="00ED4A75" w:rsidRPr="00211E2B" w:rsidRDefault="00B25617" w:rsidP="00324595">
            <w:r w:rsidRPr="00211E2B">
              <w:t>Defra</w:t>
            </w:r>
          </w:p>
        </w:tc>
      </w:tr>
    </w:tbl>
    <w:p w:rsidR="006A58B8" w:rsidRPr="00591A1C" w:rsidRDefault="006A58B8">
      <w:pPr>
        <w:rPr>
          <w:color w:val="FF0000"/>
          <w:sz w:val="22"/>
          <w:szCs w:val="22"/>
        </w:rPr>
      </w:pPr>
    </w:p>
    <w:sectPr w:rsidR="006A58B8" w:rsidRPr="00591A1C" w:rsidSect="00EC3AE8">
      <w:headerReference w:type="even" r:id="rId13"/>
      <w:headerReference w:type="default" r:id="rId14"/>
      <w:footerReference w:type="even" r:id="rId15"/>
      <w:footerReference w:type="default" r:id="rId16"/>
      <w:headerReference w:type="first" r:id="rId17"/>
      <w:footerReference w:type="first" r:id="rId1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58" w:rsidRDefault="00137C58" w:rsidP="00056850">
      <w:pPr>
        <w:spacing w:after="0" w:line="240" w:lineRule="auto"/>
      </w:pPr>
      <w:r>
        <w:separator/>
      </w:r>
    </w:p>
  </w:endnote>
  <w:endnote w:type="continuationSeparator" w:id="0">
    <w:p w:rsidR="00137C58" w:rsidRDefault="00137C58"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25" w:rsidRDefault="001F7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289083"/>
      <w:docPartObj>
        <w:docPartGallery w:val="Page Numbers (Bottom of Page)"/>
        <w:docPartUnique/>
      </w:docPartObj>
    </w:sdtPr>
    <w:sdtEndPr>
      <w:rPr>
        <w:noProof/>
      </w:rPr>
    </w:sdtEndPr>
    <w:sdtContent>
      <w:p w:rsidR="00DA302A" w:rsidRDefault="00DA302A">
        <w:pPr>
          <w:pStyle w:val="Footer"/>
          <w:jc w:val="center"/>
        </w:pPr>
        <w:r>
          <w:fldChar w:fldCharType="begin"/>
        </w:r>
        <w:r>
          <w:instrText xml:space="preserve"> PAGE   \* MERGEFORMAT </w:instrText>
        </w:r>
        <w:r>
          <w:fldChar w:fldCharType="separate"/>
        </w:r>
        <w:r w:rsidR="007C0C2C">
          <w:rPr>
            <w:noProof/>
          </w:rPr>
          <w:t>6</w:t>
        </w:r>
        <w:r>
          <w:rPr>
            <w:noProof/>
          </w:rPr>
          <w:fldChar w:fldCharType="end"/>
        </w:r>
      </w:p>
    </w:sdtContent>
  </w:sdt>
  <w:p w:rsidR="00704637" w:rsidRDefault="00704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25" w:rsidRDefault="001F7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58" w:rsidRDefault="00137C58" w:rsidP="00056850">
      <w:pPr>
        <w:spacing w:after="0" w:line="240" w:lineRule="auto"/>
      </w:pPr>
      <w:r>
        <w:separator/>
      </w:r>
    </w:p>
  </w:footnote>
  <w:footnote w:type="continuationSeparator" w:id="0">
    <w:p w:rsidR="00137C58" w:rsidRDefault="00137C58"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25" w:rsidRDefault="001F7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25" w:rsidRDefault="001F7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F25" w:rsidRDefault="001F7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F33"/>
    <w:multiLevelType w:val="hybridMultilevel"/>
    <w:tmpl w:val="93E2A878"/>
    <w:lvl w:ilvl="0" w:tplc="F08CB07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3D320B"/>
    <w:multiLevelType w:val="multilevel"/>
    <w:tmpl w:val="08090025"/>
    <w:lvl w:ilvl="0">
      <w:start w:val="1"/>
      <w:numFmt w:val="decimal"/>
      <w:pStyle w:val="Heading1"/>
      <w:lvlText w:val="%1"/>
      <w:lvlJc w:val="left"/>
      <w:pPr>
        <w:ind w:left="863" w:hanging="432"/>
      </w:pPr>
    </w:lvl>
    <w:lvl w:ilvl="1">
      <w:start w:val="1"/>
      <w:numFmt w:val="decimal"/>
      <w:pStyle w:val="Heading2"/>
      <w:lvlText w:val="%1.%2"/>
      <w:lvlJc w:val="left"/>
      <w:pPr>
        <w:ind w:left="1007" w:hanging="576"/>
      </w:pPr>
    </w:lvl>
    <w:lvl w:ilvl="2">
      <w:start w:val="1"/>
      <w:numFmt w:val="decimal"/>
      <w:pStyle w:val="Heading3"/>
      <w:lvlText w:val="%1.%2.%3"/>
      <w:lvlJc w:val="left"/>
      <w:pPr>
        <w:ind w:left="1151" w:hanging="720"/>
      </w:pPr>
    </w:lvl>
    <w:lvl w:ilvl="3">
      <w:start w:val="1"/>
      <w:numFmt w:val="decimal"/>
      <w:pStyle w:val="Heading4"/>
      <w:lvlText w:val="%1.%2.%3.%4"/>
      <w:lvlJc w:val="left"/>
      <w:pPr>
        <w:ind w:left="1295" w:hanging="864"/>
      </w:pPr>
    </w:lvl>
    <w:lvl w:ilvl="4">
      <w:start w:val="1"/>
      <w:numFmt w:val="decimal"/>
      <w:pStyle w:val="Heading5"/>
      <w:lvlText w:val="%1.%2.%3.%4.%5"/>
      <w:lvlJc w:val="left"/>
      <w:pPr>
        <w:ind w:left="1439" w:hanging="1008"/>
      </w:pPr>
    </w:lvl>
    <w:lvl w:ilvl="5">
      <w:start w:val="1"/>
      <w:numFmt w:val="decimal"/>
      <w:pStyle w:val="Heading6"/>
      <w:lvlText w:val="%1.%2.%3.%4.%5.%6"/>
      <w:lvlJc w:val="left"/>
      <w:pPr>
        <w:ind w:left="1583" w:hanging="1152"/>
      </w:pPr>
    </w:lvl>
    <w:lvl w:ilvl="6">
      <w:start w:val="1"/>
      <w:numFmt w:val="decimal"/>
      <w:pStyle w:val="Heading7"/>
      <w:lvlText w:val="%1.%2.%3.%4.%5.%6.%7"/>
      <w:lvlJc w:val="left"/>
      <w:pPr>
        <w:ind w:left="1727" w:hanging="1296"/>
      </w:pPr>
    </w:lvl>
    <w:lvl w:ilvl="7">
      <w:start w:val="1"/>
      <w:numFmt w:val="decimal"/>
      <w:pStyle w:val="Heading8"/>
      <w:lvlText w:val="%1.%2.%3.%4.%5.%6.%7.%8"/>
      <w:lvlJc w:val="left"/>
      <w:pPr>
        <w:ind w:left="1871" w:hanging="1440"/>
      </w:pPr>
    </w:lvl>
    <w:lvl w:ilvl="8">
      <w:start w:val="1"/>
      <w:numFmt w:val="decimal"/>
      <w:pStyle w:val="Heading9"/>
      <w:lvlText w:val="%1.%2.%3.%4.%5.%6.%7.%8.%9"/>
      <w:lvlJc w:val="left"/>
      <w:pPr>
        <w:ind w:left="2015" w:hanging="1584"/>
      </w:pPr>
    </w:lvl>
  </w:abstractNum>
  <w:abstractNum w:abstractNumId="2">
    <w:nsid w:val="0DCC7B05"/>
    <w:multiLevelType w:val="hybridMultilevel"/>
    <w:tmpl w:val="9882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1618EE"/>
    <w:multiLevelType w:val="multilevel"/>
    <w:tmpl w:val="47B43496"/>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AF388E"/>
    <w:multiLevelType w:val="hybridMultilevel"/>
    <w:tmpl w:val="634CE490"/>
    <w:lvl w:ilvl="0" w:tplc="F7CAB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75311"/>
    <w:multiLevelType w:val="hybridMultilevel"/>
    <w:tmpl w:val="09ECF7BE"/>
    <w:lvl w:ilvl="0" w:tplc="F08CB078">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D7B1DB4"/>
    <w:multiLevelType w:val="hybridMultilevel"/>
    <w:tmpl w:val="75D86764"/>
    <w:lvl w:ilvl="0" w:tplc="F8601802">
      <w:start w:val="1"/>
      <w:numFmt w:val="bullet"/>
      <w:lvlText w:val="•"/>
      <w:lvlJc w:val="left"/>
      <w:pPr>
        <w:tabs>
          <w:tab w:val="num" w:pos="1080"/>
        </w:tabs>
        <w:ind w:left="1080" w:hanging="360"/>
      </w:pPr>
      <w:rPr>
        <w:rFonts w:ascii="Arial" w:hAnsi="Arial" w:hint="default"/>
      </w:rPr>
    </w:lvl>
    <w:lvl w:ilvl="1" w:tplc="4CC0CA5C">
      <w:start w:val="4431"/>
      <w:numFmt w:val="bullet"/>
      <w:lvlText w:val="•"/>
      <w:lvlJc w:val="left"/>
      <w:pPr>
        <w:tabs>
          <w:tab w:val="num" w:pos="1800"/>
        </w:tabs>
        <w:ind w:left="1800" w:hanging="360"/>
      </w:pPr>
      <w:rPr>
        <w:rFonts w:ascii="Arial" w:hAnsi="Arial" w:hint="default"/>
      </w:rPr>
    </w:lvl>
    <w:lvl w:ilvl="2" w:tplc="B1905ABC" w:tentative="1">
      <w:start w:val="1"/>
      <w:numFmt w:val="bullet"/>
      <w:lvlText w:val="•"/>
      <w:lvlJc w:val="left"/>
      <w:pPr>
        <w:tabs>
          <w:tab w:val="num" w:pos="2520"/>
        </w:tabs>
        <w:ind w:left="2520" w:hanging="360"/>
      </w:pPr>
      <w:rPr>
        <w:rFonts w:ascii="Arial" w:hAnsi="Arial" w:hint="default"/>
      </w:rPr>
    </w:lvl>
    <w:lvl w:ilvl="3" w:tplc="6322AA54" w:tentative="1">
      <w:start w:val="1"/>
      <w:numFmt w:val="bullet"/>
      <w:lvlText w:val="•"/>
      <w:lvlJc w:val="left"/>
      <w:pPr>
        <w:tabs>
          <w:tab w:val="num" w:pos="3240"/>
        </w:tabs>
        <w:ind w:left="3240" w:hanging="360"/>
      </w:pPr>
      <w:rPr>
        <w:rFonts w:ascii="Arial" w:hAnsi="Arial" w:hint="default"/>
      </w:rPr>
    </w:lvl>
    <w:lvl w:ilvl="4" w:tplc="EF7C11C6" w:tentative="1">
      <w:start w:val="1"/>
      <w:numFmt w:val="bullet"/>
      <w:lvlText w:val="•"/>
      <w:lvlJc w:val="left"/>
      <w:pPr>
        <w:tabs>
          <w:tab w:val="num" w:pos="3960"/>
        </w:tabs>
        <w:ind w:left="3960" w:hanging="360"/>
      </w:pPr>
      <w:rPr>
        <w:rFonts w:ascii="Arial" w:hAnsi="Arial" w:hint="default"/>
      </w:rPr>
    </w:lvl>
    <w:lvl w:ilvl="5" w:tplc="4094D528" w:tentative="1">
      <w:start w:val="1"/>
      <w:numFmt w:val="bullet"/>
      <w:lvlText w:val="•"/>
      <w:lvlJc w:val="left"/>
      <w:pPr>
        <w:tabs>
          <w:tab w:val="num" w:pos="4680"/>
        </w:tabs>
        <w:ind w:left="4680" w:hanging="360"/>
      </w:pPr>
      <w:rPr>
        <w:rFonts w:ascii="Arial" w:hAnsi="Arial" w:hint="default"/>
      </w:rPr>
    </w:lvl>
    <w:lvl w:ilvl="6" w:tplc="F4E24192" w:tentative="1">
      <w:start w:val="1"/>
      <w:numFmt w:val="bullet"/>
      <w:lvlText w:val="•"/>
      <w:lvlJc w:val="left"/>
      <w:pPr>
        <w:tabs>
          <w:tab w:val="num" w:pos="5400"/>
        </w:tabs>
        <w:ind w:left="5400" w:hanging="360"/>
      </w:pPr>
      <w:rPr>
        <w:rFonts w:ascii="Arial" w:hAnsi="Arial" w:hint="default"/>
      </w:rPr>
    </w:lvl>
    <w:lvl w:ilvl="7" w:tplc="FC141CF4" w:tentative="1">
      <w:start w:val="1"/>
      <w:numFmt w:val="bullet"/>
      <w:lvlText w:val="•"/>
      <w:lvlJc w:val="left"/>
      <w:pPr>
        <w:tabs>
          <w:tab w:val="num" w:pos="6120"/>
        </w:tabs>
        <w:ind w:left="6120" w:hanging="360"/>
      </w:pPr>
      <w:rPr>
        <w:rFonts w:ascii="Arial" w:hAnsi="Arial" w:hint="default"/>
      </w:rPr>
    </w:lvl>
    <w:lvl w:ilvl="8" w:tplc="462ED6E2" w:tentative="1">
      <w:start w:val="1"/>
      <w:numFmt w:val="bullet"/>
      <w:lvlText w:val="•"/>
      <w:lvlJc w:val="left"/>
      <w:pPr>
        <w:tabs>
          <w:tab w:val="num" w:pos="6840"/>
        </w:tabs>
        <w:ind w:left="6840" w:hanging="360"/>
      </w:pPr>
      <w:rPr>
        <w:rFonts w:ascii="Arial" w:hAnsi="Arial" w:hint="default"/>
      </w:rPr>
    </w:lvl>
  </w:abstractNum>
  <w:abstractNum w:abstractNumId="7">
    <w:nsid w:val="3A243900"/>
    <w:multiLevelType w:val="hybridMultilevel"/>
    <w:tmpl w:val="48EC0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D865C4"/>
    <w:multiLevelType w:val="hybridMultilevel"/>
    <w:tmpl w:val="F5267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653264"/>
    <w:multiLevelType w:val="multilevel"/>
    <w:tmpl w:val="C8B8CF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0C52899"/>
    <w:multiLevelType w:val="hybridMultilevel"/>
    <w:tmpl w:val="3D1CC502"/>
    <w:lvl w:ilvl="0" w:tplc="2E14458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546D7A"/>
    <w:multiLevelType w:val="hybridMultilevel"/>
    <w:tmpl w:val="64B291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6AAD2C8C"/>
    <w:multiLevelType w:val="hybridMultilevel"/>
    <w:tmpl w:val="7A1601A6"/>
    <w:lvl w:ilvl="0" w:tplc="F08CB078">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E1F5BE4"/>
    <w:multiLevelType w:val="multilevel"/>
    <w:tmpl w:val="C0866D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13"/>
  </w:num>
  <w:num w:numId="3">
    <w:abstractNumId w:val="4"/>
  </w:num>
  <w:num w:numId="4">
    <w:abstractNumId w:val="6"/>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8"/>
  </w:num>
  <w:num w:numId="14">
    <w:abstractNumId w:val="5"/>
  </w:num>
  <w:num w:numId="15">
    <w:abstractNumId w:val="12"/>
  </w:num>
  <w:num w:numId="16">
    <w:abstractNumId w:val="7"/>
  </w:num>
  <w:num w:numId="17">
    <w:abstractNumId w:val="10"/>
  </w:num>
  <w:num w:numId="18">
    <w:abstractNumId w:val="3"/>
  </w:num>
  <w:num w:numId="19">
    <w:abstractNumId w:val="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num>
  <w:numIdMacAtCleanup w:val="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varas Statkevicius">
    <w15:presenceInfo w15:providerId="None" w15:userId="Aivaras Statkevici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D1"/>
    <w:rsid w:val="0000395A"/>
    <w:rsid w:val="000057BE"/>
    <w:rsid w:val="00005ABC"/>
    <w:rsid w:val="00007E7C"/>
    <w:rsid w:val="00007ECF"/>
    <w:rsid w:val="000200E2"/>
    <w:rsid w:val="00033626"/>
    <w:rsid w:val="000337AD"/>
    <w:rsid w:val="00034B42"/>
    <w:rsid w:val="000418B5"/>
    <w:rsid w:val="00041A80"/>
    <w:rsid w:val="00043339"/>
    <w:rsid w:val="000509BA"/>
    <w:rsid w:val="0005148A"/>
    <w:rsid w:val="00051564"/>
    <w:rsid w:val="0005350A"/>
    <w:rsid w:val="00054912"/>
    <w:rsid w:val="000563AC"/>
    <w:rsid w:val="00056850"/>
    <w:rsid w:val="00061B33"/>
    <w:rsid w:val="00066EAE"/>
    <w:rsid w:val="000749CE"/>
    <w:rsid w:val="00074CC5"/>
    <w:rsid w:val="00075E70"/>
    <w:rsid w:val="0007631F"/>
    <w:rsid w:val="00076AC2"/>
    <w:rsid w:val="00092294"/>
    <w:rsid w:val="000A2CE3"/>
    <w:rsid w:val="000A3911"/>
    <w:rsid w:val="000A6B42"/>
    <w:rsid w:val="000C0F9E"/>
    <w:rsid w:val="000D1ADF"/>
    <w:rsid w:val="000D2BE7"/>
    <w:rsid w:val="000D3320"/>
    <w:rsid w:val="000E4456"/>
    <w:rsid w:val="000E4A4B"/>
    <w:rsid w:val="000F5622"/>
    <w:rsid w:val="00101BA2"/>
    <w:rsid w:val="0011314C"/>
    <w:rsid w:val="001149E6"/>
    <w:rsid w:val="00123D3A"/>
    <w:rsid w:val="0013391B"/>
    <w:rsid w:val="00135D87"/>
    <w:rsid w:val="0013708C"/>
    <w:rsid w:val="00137C58"/>
    <w:rsid w:val="001406B7"/>
    <w:rsid w:val="001407D5"/>
    <w:rsid w:val="00141394"/>
    <w:rsid w:val="00147515"/>
    <w:rsid w:val="0014754C"/>
    <w:rsid w:val="00150F39"/>
    <w:rsid w:val="001520C6"/>
    <w:rsid w:val="00157579"/>
    <w:rsid w:val="00161249"/>
    <w:rsid w:val="00163B0F"/>
    <w:rsid w:val="001655BE"/>
    <w:rsid w:val="001663F2"/>
    <w:rsid w:val="0016791B"/>
    <w:rsid w:val="00176C4A"/>
    <w:rsid w:val="00181936"/>
    <w:rsid w:val="0018588A"/>
    <w:rsid w:val="00185FA0"/>
    <w:rsid w:val="001918B4"/>
    <w:rsid w:val="001A4DA9"/>
    <w:rsid w:val="001A5A3B"/>
    <w:rsid w:val="001A6269"/>
    <w:rsid w:val="001A7E11"/>
    <w:rsid w:val="001B1397"/>
    <w:rsid w:val="001B7C9A"/>
    <w:rsid w:val="001D45B2"/>
    <w:rsid w:val="001D4BC7"/>
    <w:rsid w:val="001D795D"/>
    <w:rsid w:val="001E052E"/>
    <w:rsid w:val="001E2FC8"/>
    <w:rsid w:val="001E6628"/>
    <w:rsid w:val="001F4399"/>
    <w:rsid w:val="001F7F25"/>
    <w:rsid w:val="00201C3C"/>
    <w:rsid w:val="00203F01"/>
    <w:rsid w:val="002104FC"/>
    <w:rsid w:val="00211E2B"/>
    <w:rsid w:val="00217527"/>
    <w:rsid w:val="002207E2"/>
    <w:rsid w:val="00221A80"/>
    <w:rsid w:val="002228D9"/>
    <w:rsid w:val="002230FD"/>
    <w:rsid w:val="002274ED"/>
    <w:rsid w:val="00231646"/>
    <w:rsid w:val="002448C1"/>
    <w:rsid w:val="00250144"/>
    <w:rsid w:val="002508DA"/>
    <w:rsid w:val="002522A5"/>
    <w:rsid w:val="00255FB2"/>
    <w:rsid w:val="00257740"/>
    <w:rsid w:val="00263112"/>
    <w:rsid w:val="00264B9F"/>
    <w:rsid w:val="00265D22"/>
    <w:rsid w:val="00265DFE"/>
    <w:rsid w:val="00270AA4"/>
    <w:rsid w:val="002769E3"/>
    <w:rsid w:val="002835E8"/>
    <w:rsid w:val="00284C4C"/>
    <w:rsid w:val="00285891"/>
    <w:rsid w:val="00287579"/>
    <w:rsid w:val="00297C4C"/>
    <w:rsid w:val="00297ECF"/>
    <w:rsid w:val="002A1812"/>
    <w:rsid w:val="002A3C8C"/>
    <w:rsid w:val="002A54D0"/>
    <w:rsid w:val="002B3849"/>
    <w:rsid w:val="002B717B"/>
    <w:rsid w:val="002C0713"/>
    <w:rsid w:val="002C6F53"/>
    <w:rsid w:val="002E6127"/>
    <w:rsid w:val="002E7A54"/>
    <w:rsid w:val="002F0315"/>
    <w:rsid w:val="002F69A1"/>
    <w:rsid w:val="00301228"/>
    <w:rsid w:val="00301FCD"/>
    <w:rsid w:val="0030218F"/>
    <w:rsid w:val="00302572"/>
    <w:rsid w:val="0030383B"/>
    <w:rsid w:val="003114CE"/>
    <w:rsid w:val="00313951"/>
    <w:rsid w:val="00323FEE"/>
    <w:rsid w:val="003257BE"/>
    <w:rsid w:val="00333F49"/>
    <w:rsid w:val="00336B8C"/>
    <w:rsid w:val="00341EF2"/>
    <w:rsid w:val="00350A60"/>
    <w:rsid w:val="0035170F"/>
    <w:rsid w:val="00353536"/>
    <w:rsid w:val="00354856"/>
    <w:rsid w:val="00355D5A"/>
    <w:rsid w:val="003564E7"/>
    <w:rsid w:val="0036024F"/>
    <w:rsid w:val="00362357"/>
    <w:rsid w:val="0037735A"/>
    <w:rsid w:val="00377498"/>
    <w:rsid w:val="00382304"/>
    <w:rsid w:val="00384380"/>
    <w:rsid w:val="003874E2"/>
    <w:rsid w:val="003948E7"/>
    <w:rsid w:val="0039791B"/>
    <w:rsid w:val="003A04D6"/>
    <w:rsid w:val="003A43B4"/>
    <w:rsid w:val="003A51B6"/>
    <w:rsid w:val="003A558D"/>
    <w:rsid w:val="003B0AA6"/>
    <w:rsid w:val="003B10D8"/>
    <w:rsid w:val="003B3D87"/>
    <w:rsid w:val="003B6105"/>
    <w:rsid w:val="003C48B9"/>
    <w:rsid w:val="003C6AE3"/>
    <w:rsid w:val="003D154C"/>
    <w:rsid w:val="003D169A"/>
    <w:rsid w:val="003D6FDA"/>
    <w:rsid w:val="003E25C9"/>
    <w:rsid w:val="003E4660"/>
    <w:rsid w:val="003E478F"/>
    <w:rsid w:val="003E7145"/>
    <w:rsid w:val="003F2EC4"/>
    <w:rsid w:val="003F4C30"/>
    <w:rsid w:val="003F6BF6"/>
    <w:rsid w:val="0040066A"/>
    <w:rsid w:val="0040442C"/>
    <w:rsid w:val="00405CB3"/>
    <w:rsid w:val="004123C6"/>
    <w:rsid w:val="00414B62"/>
    <w:rsid w:val="00414BB7"/>
    <w:rsid w:val="0042071A"/>
    <w:rsid w:val="004355A3"/>
    <w:rsid w:val="00436346"/>
    <w:rsid w:val="00437AAF"/>
    <w:rsid w:val="004434D5"/>
    <w:rsid w:val="0044752F"/>
    <w:rsid w:val="00452E13"/>
    <w:rsid w:val="00455F92"/>
    <w:rsid w:val="004612EF"/>
    <w:rsid w:val="0046138D"/>
    <w:rsid w:val="004639D5"/>
    <w:rsid w:val="00476F66"/>
    <w:rsid w:val="00482323"/>
    <w:rsid w:val="00484B11"/>
    <w:rsid w:val="00487351"/>
    <w:rsid w:val="00492A7D"/>
    <w:rsid w:val="0049415E"/>
    <w:rsid w:val="004A3623"/>
    <w:rsid w:val="004A61B0"/>
    <w:rsid w:val="004B761D"/>
    <w:rsid w:val="004C166A"/>
    <w:rsid w:val="004D018B"/>
    <w:rsid w:val="004D42B9"/>
    <w:rsid w:val="004E362E"/>
    <w:rsid w:val="004E6B0C"/>
    <w:rsid w:val="004E7E84"/>
    <w:rsid w:val="004F06DB"/>
    <w:rsid w:val="004F3687"/>
    <w:rsid w:val="004F3800"/>
    <w:rsid w:val="004F45A7"/>
    <w:rsid w:val="004F55AE"/>
    <w:rsid w:val="004F6710"/>
    <w:rsid w:val="004F7456"/>
    <w:rsid w:val="0050037C"/>
    <w:rsid w:val="005006A0"/>
    <w:rsid w:val="00515194"/>
    <w:rsid w:val="00515B43"/>
    <w:rsid w:val="005248FE"/>
    <w:rsid w:val="00525FA9"/>
    <w:rsid w:val="005273FF"/>
    <w:rsid w:val="00530114"/>
    <w:rsid w:val="00531FE1"/>
    <w:rsid w:val="0053417D"/>
    <w:rsid w:val="005349B3"/>
    <w:rsid w:val="005516A6"/>
    <w:rsid w:val="00552C3B"/>
    <w:rsid w:val="00552CD0"/>
    <w:rsid w:val="005530CF"/>
    <w:rsid w:val="005616C6"/>
    <w:rsid w:val="00564A4B"/>
    <w:rsid w:val="00576D6D"/>
    <w:rsid w:val="00582C70"/>
    <w:rsid w:val="0058636E"/>
    <w:rsid w:val="00591A1C"/>
    <w:rsid w:val="00591D6B"/>
    <w:rsid w:val="00593E8C"/>
    <w:rsid w:val="00597644"/>
    <w:rsid w:val="005A3D65"/>
    <w:rsid w:val="005A6407"/>
    <w:rsid w:val="005B03B9"/>
    <w:rsid w:val="005B1995"/>
    <w:rsid w:val="005B21F4"/>
    <w:rsid w:val="005B5FD3"/>
    <w:rsid w:val="005C0647"/>
    <w:rsid w:val="005D1922"/>
    <w:rsid w:val="005D28CC"/>
    <w:rsid w:val="005D354B"/>
    <w:rsid w:val="005D52E2"/>
    <w:rsid w:val="005E06CE"/>
    <w:rsid w:val="005E728F"/>
    <w:rsid w:val="005F3C7F"/>
    <w:rsid w:val="005F629A"/>
    <w:rsid w:val="00600070"/>
    <w:rsid w:val="00602FBC"/>
    <w:rsid w:val="0061079A"/>
    <w:rsid w:val="00610819"/>
    <w:rsid w:val="0061653C"/>
    <w:rsid w:val="00623004"/>
    <w:rsid w:val="00624039"/>
    <w:rsid w:val="00626913"/>
    <w:rsid w:val="006372FE"/>
    <w:rsid w:val="006435D2"/>
    <w:rsid w:val="00644A25"/>
    <w:rsid w:val="00647ECF"/>
    <w:rsid w:val="00650007"/>
    <w:rsid w:val="006642D6"/>
    <w:rsid w:val="00666E00"/>
    <w:rsid w:val="006753B0"/>
    <w:rsid w:val="00680216"/>
    <w:rsid w:val="00681F6E"/>
    <w:rsid w:val="00686BFE"/>
    <w:rsid w:val="0069045D"/>
    <w:rsid w:val="00692CF9"/>
    <w:rsid w:val="006934D5"/>
    <w:rsid w:val="006941E7"/>
    <w:rsid w:val="006950BE"/>
    <w:rsid w:val="006967BC"/>
    <w:rsid w:val="00696E9F"/>
    <w:rsid w:val="006A059D"/>
    <w:rsid w:val="006A58B8"/>
    <w:rsid w:val="006A67DA"/>
    <w:rsid w:val="006A71AB"/>
    <w:rsid w:val="006A7AF0"/>
    <w:rsid w:val="006B1CD0"/>
    <w:rsid w:val="006B42CD"/>
    <w:rsid w:val="006C28E0"/>
    <w:rsid w:val="006C4C90"/>
    <w:rsid w:val="006C6427"/>
    <w:rsid w:val="006C66D1"/>
    <w:rsid w:val="006E32F1"/>
    <w:rsid w:val="006E3A6E"/>
    <w:rsid w:val="006E6C53"/>
    <w:rsid w:val="0070043F"/>
    <w:rsid w:val="007039A8"/>
    <w:rsid w:val="00704637"/>
    <w:rsid w:val="00707BA7"/>
    <w:rsid w:val="00711339"/>
    <w:rsid w:val="007211CD"/>
    <w:rsid w:val="00731DD1"/>
    <w:rsid w:val="00734400"/>
    <w:rsid w:val="00735C78"/>
    <w:rsid w:val="007374EA"/>
    <w:rsid w:val="00737B8A"/>
    <w:rsid w:val="00737BCB"/>
    <w:rsid w:val="00741F37"/>
    <w:rsid w:val="00744A31"/>
    <w:rsid w:val="0074557B"/>
    <w:rsid w:val="007461DB"/>
    <w:rsid w:val="007474C8"/>
    <w:rsid w:val="00754727"/>
    <w:rsid w:val="00756B7A"/>
    <w:rsid w:val="007619F4"/>
    <w:rsid w:val="0077421B"/>
    <w:rsid w:val="00775999"/>
    <w:rsid w:val="00785917"/>
    <w:rsid w:val="00785F15"/>
    <w:rsid w:val="007877C5"/>
    <w:rsid w:val="00795FA6"/>
    <w:rsid w:val="007A0507"/>
    <w:rsid w:val="007A1A34"/>
    <w:rsid w:val="007B6D7D"/>
    <w:rsid w:val="007C0C2C"/>
    <w:rsid w:val="007E3D41"/>
    <w:rsid w:val="007F08E9"/>
    <w:rsid w:val="007F4280"/>
    <w:rsid w:val="00803A98"/>
    <w:rsid w:val="00805074"/>
    <w:rsid w:val="00807467"/>
    <w:rsid w:val="008074AE"/>
    <w:rsid w:val="0081224E"/>
    <w:rsid w:val="00813A3B"/>
    <w:rsid w:val="008140B6"/>
    <w:rsid w:val="00814472"/>
    <w:rsid w:val="00817346"/>
    <w:rsid w:val="0082195E"/>
    <w:rsid w:val="0082379E"/>
    <w:rsid w:val="00827B6F"/>
    <w:rsid w:val="008315AB"/>
    <w:rsid w:val="00832F1B"/>
    <w:rsid w:val="008341B6"/>
    <w:rsid w:val="00837851"/>
    <w:rsid w:val="00845173"/>
    <w:rsid w:val="00852AA0"/>
    <w:rsid w:val="0085742B"/>
    <w:rsid w:val="0086230E"/>
    <w:rsid w:val="00865EB1"/>
    <w:rsid w:val="00870364"/>
    <w:rsid w:val="008764CB"/>
    <w:rsid w:val="00876A3F"/>
    <w:rsid w:val="008828D1"/>
    <w:rsid w:val="00884AF6"/>
    <w:rsid w:val="008928C3"/>
    <w:rsid w:val="00895EEA"/>
    <w:rsid w:val="008B5665"/>
    <w:rsid w:val="008B58CC"/>
    <w:rsid w:val="008B6D0F"/>
    <w:rsid w:val="008D4B46"/>
    <w:rsid w:val="008E1D7C"/>
    <w:rsid w:val="008E2A54"/>
    <w:rsid w:val="008E32DE"/>
    <w:rsid w:val="008E538A"/>
    <w:rsid w:val="008F6071"/>
    <w:rsid w:val="00902D57"/>
    <w:rsid w:val="00904B91"/>
    <w:rsid w:val="0090556C"/>
    <w:rsid w:val="0091156D"/>
    <w:rsid w:val="009128EF"/>
    <w:rsid w:val="00914946"/>
    <w:rsid w:val="00916979"/>
    <w:rsid w:val="00917AA2"/>
    <w:rsid w:val="009209E8"/>
    <w:rsid w:val="00932FAC"/>
    <w:rsid w:val="00936A33"/>
    <w:rsid w:val="0094092E"/>
    <w:rsid w:val="00950BA9"/>
    <w:rsid w:val="00951F55"/>
    <w:rsid w:val="00952D00"/>
    <w:rsid w:val="00957432"/>
    <w:rsid w:val="00960362"/>
    <w:rsid w:val="009633D0"/>
    <w:rsid w:val="00970703"/>
    <w:rsid w:val="00971F73"/>
    <w:rsid w:val="00973BB2"/>
    <w:rsid w:val="00977B3F"/>
    <w:rsid w:val="00981A9E"/>
    <w:rsid w:val="009900E6"/>
    <w:rsid w:val="009922BF"/>
    <w:rsid w:val="00993A4B"/>
    <w:rsid w:val="009A4E7E"/>
    <w:rsid w:val="009B1A26"/>
    <w:rsid w:val="009B1BC1"/>
    <w:rsid w:val="009B2763"/>
    <w:rsid w:val="009B375B"/>
    <w:rsid w:val="009B48C6"/>
    <w:rsid w:val="009B5975"/>
    <w:rsid w:val="009B5F29"/>
    <w:rsid w:val="009C7121"/>
    <w:rsid w:val="009D237C"/>
    <w:rsid w:val="009E69E4"/>
    <w:rsid w:val="009F6C9D"/>
    <w:rsid w:val="009F6CDD"/>
    <w:rsid w:val="00A06C38"/>
    <w:rsid w:val="00A11F9A"/>
    <w:rsid w:val="00A1275F"/>
    <w:rsid w:val="00A14826"/>
    <w:rsid w:val="00A2057E"/>
    <w:rsid w:val="00A22DFD"/>
    <w:rsid w:val="00A235B9"/>
    <w:rsid w:val="00A24371"/>
    <w:rsid w:val="00A25C77"/>
    <w:rsid w:val="00A26E6B"/>
    <w:rsid w:val="00A35981"/>
    <w:rsid w:val="00A4609F"/>
    <w:rsid w:val="00A50F7A"/>
    <w:rsid w:val="00A52F45"/>
    <w:rsid w:val="00A61542"/>
    <w:rsid w:val="00A64E69"/>
    <w:rsid w:val="00A7228D"/>
    <w:rsid w:val="00A767B7"/>
    <w:rsid w:val="00A80AEA"/>
    <w:rsid w:val="00A830EF"/>
    <w:rsid w:val="00A90111"/>
    <w:rsid w:val="00A9396C"/>
    <w:rsid w:val="00A9556E"/>
    <w:rsid w:val="00A96C22"/>
    <w:rsid w:val="00AA16AF"/>
    <w:rsid w:val="00AA1E93"/>
    <w:rsid w:val="00AA36E4"/>
    <w:rsid w:val="00AA5074"/>
    <w:rsid w:val="00AA61D9"/>
    <w:rsid w:val="00AA6CD2"/>
    <w:rsid w:val="00AB3E80"/>
    <w:rsid w:val="00AB6B8B"/>
    <w:rsid w:val="00AB7AA9"/>
    <w:rsid w:val="00AC3157"/>
    <w:rsid w:val="00AC594F"/>
    <w:rsid w:val="00AD4481"/>
    <w:rsid w:val="00AD488D"/>
    <w:rsid w:val="00AE45C2"/>
    <w:rsid w:val="00AE77D7"/>
    <w:rsid w:val="00AF203B"/>
    <w:rsid w:val="00AF3712"/>
    <w:rsid w:val="00AF6052"/>
    <w:rsid w:val="00B0004E"/>
    <w:rsid w:val="00B054AA"/>
    <w:rsid w:val="00B07678"/>
    <w:rsid w:val="00B10AD8"/>
    <w:rsid w:val="00B21BEF"/>
    <w:rsid w:val="00B25617"/>
    <w:rsid w:val="00B25AE7"/>
    <w:rsid w:val="00B3702B"/>
    <w:rsid w:val="00B409C0"/>
    <w:rsid w:val="00B40E40"/>
    <w:rsid w:val="00B43465"/>
    <w:rsid w:val="00B45582"/>
    <w:rsid w:val="00B45640"/>
    <w:rsid w:val="00B515BD"/>
    <w:rsid w:val="00B53597"/>
    <w:rsid w:val="00B60320"/>
    <w:rsid w:val="00B61425"/>
    <w:rsid w:val="00B65162"/>
    <w:rsid w:val="00B65804"/>
    <w:rsid w:val="00B707F5"/>
    <w:rsid w:val="00B7601B"/>
    <w:rsid w:val="00B762F4"/>
    <w:rsid w:val="00B76E93"/>
    <w:rsid w:val="00B9374D"/>
    <w:rsid w:val="00B961BD"/>
    <w:rsid w:val="00BA00A4"/>
    <w:rsid w:val="00BA07FF"/>
    <w:rsid w:val="00BA1366"/>
    <w:rsid w:val="00BA1E2F"/>
    <w:rsid w:val="00BA1F23"/>
    <w:rsid w:val="00BA238C"/>
    <w:rsid w:val="00BA5B8C"/>
    <w:rsid w:val="00BB2BC2"/>
    <w:rsid w:val="00BB387E"/>
    <w:rsid w:val="00BC10F0"/>
    <w:rsid w:val="00BC2588"/>
    <w:rsid w:val="00BC77FC"/>
    <w:rsid w:val="00BD3899"/>
    <w:rsid w:val="00BD4A6F"/>
    <w:rsid w:val="00BD6EFB"/>
    <w:rsid w:val="00BD7317"/>
    <w:rsid w:val="00BD7414"/>
    <w:rsid w:val="00BD7BB2"/>
    <w:rsid w:val="00BE046D"/>
    <w:rsid w:val="00BE237A"/>
    <w:rsid w:val="00BE2C39"/>
    <w:rsid w:val="00BE2C4D"/>
    <w:rsid w:val="00BE5A06"/>
    <w:rsid w:val="00BE7B78"/>
    <w:rsid w:val="00C05993"/>
    <w:rsid w:val="00C10925"/>
    <w:rsid w:val="00C110BB"/>
    <w:rsid w:val="00C1219C"/>
    <w:rsid w:val="00C17EE3"/>
    <w:rsid w:val="00C30BD9"/>
    <w:rsid w:val="00C35939"/>
    <w:rsid w:val="00C45699"/>
    <w:rsid w:val="00C50F87"/>
    <w:rsid w:val="00C55AA7"/>
    <w:rsid w:val="00C561F4"/>
    <w:rsid w:val="00C57390"/>
    <w:rsid w:val="00C57B49"/>
    <w:rsid w:val="00C62191"/>
    <w:rsid w:val="00C65867"/>
    <w:rsid w:val="00C71114"/>
    <w:rsid w:val="00C72817"/>
    <w:rsid w:val="00C76C50"/>
    <w:rsid w:val="00C83D24"/>
    <w:rsid w:val="00C844E1"/>
    <w:rsid w:val="00C86B2B"/>
    <w:rsid w:val="00C87F8F"/>
    <w:rsid w:val="00C90F35"/>
    <w:rsid w:val="00C93F80"/>
    <w:rsid w:val="00C95C4C"/>
    <w:rsid w:val="00C96925"/>
    <w:rsid w:val="00C97463"/>
    <w:rsid w:val="00CA4CED"/>
    <w:rsid w:val="00CA5B78"/>
    <w:rsid w:val="00CA6FB6"/>
    <w:rsid w:val="00CB01C2"/>
    <w:rsid w:val="00CC1499"/>
    <w:rsid w:val="00CC2D38"/>
    <w:rsid w:val="00CC696B"/>
    <w:rsid w:val="00CC71D4"/>
    <w:rsid w:val="00CD195A"/>
    <w:rsid w:val="00CE1151"/>
    <w:rsid w:val="00CE2B94"/>
    <w:rsid w:val="00CE3846"/>
    <w:rsid w:val="00CE4129"/>
    <w:rsid w:val="00CE7AEA"/>
    <w:rsid w:val="00CF0427"/>
    <w:rsid w:val="00CF5BA9"/>
    <w:rsid w:val="00CF751C"/>
    <w:rsid w:val="00D02EFA"/>
    <w:rsid w:val="00D03740"/>
    <w:rsid w:val="00D125C5"/>
    <w:rsid w:val="00D15F32"/>
    <w:rsid w:val="00D25960"/>
    <w:rsid w:val="00D25EE0"/>
    <w:rsid w:val="00D3119A"/>
    <w:rsid w:val="00D32E45"/>
    <w:rsid w:val="00D3466A"/>
    <w:rsid w:val="00D35AC8"/>
    <w:rsid w:val="00D44897"/>
    <w:rsid w:val="00D44C8B"/>
    <w:rsid w:val="00D45CE0"/>
    <w:rsid w:val="00D53B91"/>
    <w:rsid w:val="00D55C29"/>
    <w:rsid w:val="00D574BF"/>
    <w:rsid w:val="00D745E6"/>
    <w:rsid w:val="00D755B9"/>
    <w:rsid w:val="00D816FE"/>
    <w:rsid w:val="00D8361A"/>
    <w:rsid w:val="00D83D36"/>
    <w:rsid w:val="00D85C14"/>
    <w:rsid w:val="00D87706"/>
    <w:rsid w:val="00D87B43"/>
    <w:rsid w:val="00D9263D"/>
    <w:rsid w:val="00D9750D"/>
    <w:rsid w:val="00DA0223"/>
    <w:rsid w:val="00DA052B"/>
    <w:rsid w:val="00DA302A"/>
    <w:rsid w:val="00DA3895"/>
    <w:rsid w:val="00DA4F57"/>
    <w:rsid w:val="00DA6A69"/>
    <w:rsid w:val="00DB34FE"/>
    <w:rsid w:val="00DB5422"/>
    <w:rsid w:val="00DB713D"/>
    <w:rsid w:val="00DB78B0"/>
    <w:rsid w:val="00DC5621"/>
    <w:rsid w:val="00DC7926"/>
    <w:rsid w:val="00DE0A76"/>
    <w:rsid w:val="00DE35BA"/>
    <w:rsid w:val="00DE55E1"/>
    <w:rsid w:val="00DE677D"/>
    <w:rsid w:val="00DE7024"/>
    <w:rsid w:val="00DF20B3"/>
    <w:rsid w:val="00DF553F"/>
    <w:rsid w:val="00E01C1A"/>
    <w:rsid w:val="00E05051"/>
    <w:rsid w:val="00E12A70"/>
    <w:rsid w:val="00E16B38"/>
    <w:rsid w:val="00E20B4A"/>
    <w:rsid w:val="00E225A5"/>
    <w:rsid w:val="00E22A28"/>
    <w:rsid w:val="00E32070"/>
    <w:rsid w:val="00E46A92"/>
    <w:rsid w:val="00E47C77"/>
    <w:rsid w:val="00E520D1"/>
    <w:rsid w:val="00E57914"/>
    <w:rsid w:val="00E63859"/>
    <w:rsid w:val="00E63B79"/>
    <w:rsid w:val="00E645EE"/>
    <w:rsid w:val="00E654AA"/>
    <w:rsid w:val="00E66245"/>
    <w:rsid w:val="00E66432"/>
    <w:rsid w:val="00E708C7"/>
    <w:rsid w:val="00E70AE7"/>
    <w:rsid w:val="00E7194C"/>
    <w:rsid w:val="00E74457"/>
    <w:rsid w:val="00E7622B"/>
    <w:rsid w:val="00E77C4B"/>
    <w:rsid w:val="00E77EA8"/>
    <w:rsid w:val="00E85CF3"/>
    <w:rsid w:val="00E8666D"/>
    <w:rsid w:val="00E86CFC"/>
    <w:rsid w:val="00E932E4"/>
    <w:rsid w:val="00E942AF"/>
    <w:rsid w:val="00E972CA"/>
    <w:rsid w:val="00EA0622"/>
    <w:rsid w:val="00EA0F02"/>
    <w:rsid w:val="00EA28BA"/>
    <w:rsid w:val="00EB307D"/>
    <w:rsid w:val="00EB329F"/>
    <w:rsid w:val="00EB75C2"/>
    <w:rsid w:val="00EC3AE8"/>
    <w:rsid w:val="00EC6EB2"/>
    <w:rsid w:val="00ED1755"/>
    <w:rsid w:val="00ED4A75"/>
    <w:rsid w:val="00ED6E05"/>
    <w:rsid w:val="00ED78D5"/>
    <w:rsid w:val="00EE106A"/>
    <w:rsid w:val="00EE5117"/>
    <w:rsid w:val="00EF65D8"/>
    <w:rsid w:val="00F0087F"/>
    <w:rsid w:val="00F00D92"/>
    <w:rsid w:val="00F02054"/>
    <w:rsid w:val="00F062C1"/>
    <w:rsid w:val="00F074C7"/>
    <w:rsid w:val="00F1250D"/>
    <w:rsid w:val="00F143BE"/>
    <w:rsid w:val="00F20AFB"/>
    <w:rsid w:val="00F24F64"/>
    <w:rsid w:val="00F266C8"/>
    <w:rsid w:val="00F50D9A"/>
    <w:rsid w:val="00F54692"/>
    <w:rsid w:val="00F60AA1"/>
    <w:rsid w:val="00F62097"/>
    <w:rsid w:val="00F7068E"/>
    <w:rsid w:val="00F709AD"/>
    <w:rsid w:val="00F72C30"/>
    <w:rsid w:val="00F74294"/>
    <w:rsid w:val="00F77B83"/>
    <w:rsid w:val="00F87B25"/>
    <w:rsid w:val="00F90C12"/>
    <w:rsid w:val="00F924B2"/>
    <w:rsid w:val="00F93F2F"/>
    <w:rsid w:val="00F9771F"/>
    <w:rsid w:val="00F97914"/>
    <w:rsid w:val="00FA0521"/>
    <w:rsid w:val="00FA26EF"/>
    <w:rsid w:val="00FA6049"/>
    <w:rsid w:val="00FA6CEF"/>
    <w:rsid w:val="00FB117C"/>
    <w:rsid w:val="00FB6B82"/>
    <w:rsid w:val="00FC1079"/>
    <w:rsid w:val="00FC239C"/>
    <w:rsid w:val="00FC354A"/>
    <w:rsid w:val="00FC7D1D"/>
    <w:rsid w:val="00FD32D7"/>
    <w:rsid w:val="00FD4F27"/>
    <w:rsid w:val="00FE23DE"/>
    <w:rsid w:val="00FF0070"/>
    <w:rsid w:val="00FF436C"/>
    <w:rsid w:val="00FF4BC9"/>
    <w:rsid w:val="00FF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EC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EC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7EC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EC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7EC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7EC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7EC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7EC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7EC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Dot pt,No Spacing1,List Paragraph Char Char Char,Indicator Text,Numbered Para 1,Bullet 1,List Paragraph1,F5 List Paragraph,Bullet Points,MAIN CONTENT,OBC Bullet,List Paragraph11,List Paragrap,Colorful List - Accent 12,Bullet Styl,Bullet,L"/>
    <w:basedOn w:val="Normal"/>
    <w:link w:val="ListParagraphChar"/>
    <w:uiPriority w:val="34"/>
    <w:qFormat/>
    <w:rsid w:val="0014754C"/>
    <w:pPr>
      <w:ind w:left="720"/>
      <w:contextualSpacing/>
    </w:pPr>
  </w:style>
  <w:style w:type="paragraph" w:styleId="BalloonText">
    <w:name w:val="Balloon Text"/>
    <w:basedOn w:val="Normal"/>
    <w:link w:val="BalloonTextChar"/>
    <w:uiPriority w:val="99"/>
    <w:semiHidden/>
    <w:unhideWhenUsed/>
    <w:rsid w:val="00B1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D8"/>
    <w:rPr>
      <w:rFonts w:ascii="Segoe UI" w:hAnsi="Segoe UI" w:cs="Segoe UI"/>
      <w:sz w:val="18"/>
      <w:szCs w:val="18"/>
    </w:rPr>
  </w:style>
  <w:style w:type="table" w:styleId="TableGrid">
    <w:name w:val="Table Grid"/>
    <w:basedOn w:val="TableNormal"/>
    <w:uiPriority w:val="59"/>
    <w:rsid w:val="0033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B8C"/>
    <w:rPr>
      <w:sz w:val="16"/>
      <w:szCs w:val="16"/>
    </w:rPr>
  </w:style>
  <w:style w:type="paragraph" w:styleId="CommentText">
    <w:name w:val="annotation text"/>
    <w:basedOn w:val="Normal"/>
    <w:link w:val="CommentTextChar"/>
    <w:uiPriority w:val="99"/>
    <w:semiHidden/>
    <w:unhideWhenUsed/>
    <w:rsid w:val="00336B8C"/>
    <w:pPr>
      <w:spacing w:line="240" w:lineRule="auto"/>
    </w:pPr>
    <w:rPr>
      <w:sz w:val="20"/>
      <w:szCs w:val="20"/>
    </w:rPr>
  </w:style>
  <w:style w:type="character" w:customStyle="1" w:styleId="CommentTextChar">
    <w:name w:val="Comment Text Char"/>
    <w:basedOn w:val="DefaultParagraphFont"/>
    <w:link w:val="CommentText"/>
    <w:uiPriority w:val="99"/>
    <w:semiHidden/>
    <w:rsid w:val="00336B8C"/>
    <w:rPr>
      <w:sz w:val="20"/>
      <w:szCs w:val="20"/>
    </w:rPr>
  </w:style>
  <w:style w:type="paragraph" w:styleId="CommentSubject">
    <w:name w:val="annotation subject"/>
    <w:basedOn w:val="CommentText"/>
    <w:next w:val="CommentText"/>
    <w:link w:val="CommentSubjectChar"/>
    <w:uiPriority w:val="99"/>
    <w:semiHidden/>
    <w:unhideWhenUsed/>
    <w:rsid w:val="00336B8C"/>
    <w:rPr>
      <w:b/>
      <w:bCs/>
    </w:rPr>
  </w:style>
  <w:style w:type="character" w:customStyle="1" w:styleId="CommentSubjectChar">
    <w:name w:val="Comment Subject Char"/>
    <w:basedOn w:val="CommentTextChar"/>
    <w:link w:val="CommentSubject"/>
    <w:uiPriority w:val="99"/>
    <w:semiHidden/>
    <w:rsid w:val="00336B8C"/>
    <w:rPr>
      <w:b/>
      <w:bCs/>
      <w:sz w:val="20"/>
      <w:szCs w:val="20"/>
    </w:rPr>
  </w:style>
  <w:style w:type="paragraph" w:styleId="Revision">
    <w:name w:val="Revision"/>
    <w:hidden/>
    <w:uiPriority w:val="99"/>
    <w:semiHidden/>
    <w:rsid w:val="00336B8C"/>
    <w:pPr>
      <w:spacing w:after="0" w:line="240" w:lineRule="auto"/>
    </w:pPr>
  </w:style>
  <w:style w:type="paragraph" w:styleId="NoSpacing">
    <w:name w:val="No Spacing"/>
    <w:uiPriority w:val="1"/>
    <w:qFormat/>
    <w:rsid w:val="00A50F7A"/>
    <w:pPr>
      <w:spacing w:after="0" w:line="240" w:lineRule="auto"/>
    </w:pPr>
  </w:style>
  <w:style w:type="character" w:customStyle="1" w:styleId="Heading1Char">
    <w:name w:val="Heading 1 Char"/>
    <w:basedOn w:val="DefaultParagraphFont"/>
    <w:link w:val="Heading1"/>
    <w:uiPriority w:val="9"/>
    <w:rsid w:val="00297E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7E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7E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97E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97E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97E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97E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7E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7ECF"/>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OBC Bullet Char,Bullet Styl Char"/>
    <w:basedOn w:val="DefaultParagraphFont"/>
    <w:link w:val="ListParagraph"/>
    <w:uiPriority w:val="34"/>
    <w:locked/>
    <w:rsid w:val="00970703"/>
  </w:style>
  <w:style w:type="character" w:styleId="Hyperlink">
    <w:name w:val="Hyperlink"/>
    <w:basedOn w:val="DefaultParagraphFont"/>
    <w:uiPriority w:val="99"/>
    <w:unhideWhenUsed/>
    <w:rsid w:val="003F4C30"/>
    <w:rPr>
      <w:color w:val="0000FF" w:themeColor="hyperlink"/>
      <w:u w:val="single"/>
    </w:rPr>
  </w:style>
  <w:style w:type="character" w:styleId="FollowedHyperlink">
    <w:name w:val="FollowedHyperlink"/>
    <w:basedOn w:val="DefaultParagraphFont"/>
    <w:uiPriority w:val="99"/>
    <w:semiHidden/>
    <w:unhideWhenUsed/>
    <w:rsid w:val="005341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EC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EC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7EC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EC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7EC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7EC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7EC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7EC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7EC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Dot pt,No Spacing1,List Paragraph Char Char Char,Indicator Text,Numbered Para 1,Bullet 1,List Paragraph1,F5 List Paragraph,Bullet Points,MAIN CONTENT,OBC Bullet,List Paragraph11,List Paragrap,Colorful List - Accent 12,Bullet Styl,Bullet,L"/>
    <w:basedOn w:val="Normal"/>
    <w:link w:val="ListParagraphChar"/>
    <w:uiPriority w:val="34"/>
    <w:qFormat/>
    <w:rsid w:val="0014754C"/>
    <w:pPr>
      <w:ind w:left="720"/>
      <w:contextualSpacing/>
    </w:pPr>
  </w:style>
  <w:style w:type="paragraph" w:styleId="BalloonText">
    <w:name w:val="Balloon Text"/>
    <w:basedOn w:val="Normal"/>
    <w:link w:val="BalloonTextChar"/>
    <w:uiPriority w:val="99"/>
    <w:semiHidden/>
    <w:unhideWhenUsed/>
    <w:rsid w:val="00B1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D8"/>
    <w:rPr>
      <w:rFonts w:ascii="Segoe UI" w:hAnsi="Segoe UI" w:cs="Segoe UI"/>
      <w:sz w:val="18"/>
      <w:szCs w:val="18"/>
    </w:rPr>
  </w:style>
  <w:style w:type="table" w:styleId="TableGrid">
    <w:name w:val="Table Grid"/>
    <w:basedOn w:val="TableNormal"/>
    <w:uiPriority w:val="59"/>
    <w:rsid w:val="0033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B8C"/>
    <w:rPr>
      <w:sz w:val="16"/>
      <w:szCs w:val="16"/>
    </w:rPr>
  </w:style>
  <w:style w:type="paragraph" w:styleId="CommentText">
    <w:name w:val="annotation text"/>
    <w:basedOn w:val="Normal"/>
    <w:link w:val="CommentTextChar"/>
    <w:uiPriority w:val="99"/>
    <w:semiHidden/>
    <w:unhideWhenUsed/>
    <w:rsid w:val="00336B8C"/>
    <w:pPr>
      <w:spacing w:line="240" w:lineRule="auto"/>
    </w:pPr>
    <w:rPr>
      <w:sz w:val="20"/>
      <w:szCs w:val="20"/>
    </w:rPr>
  </w:style>
  <w:style w:type="character" w:customStyle="1" w:styleId="CommentTextChar">
    <w:name w:val="Comment Text Char"/>
    <w:basedOn w:val="DefaultParagraphFont"/>
    <w:link w:val="CommentText"/>
    <w:uiPriority w:val="99"/>
    <w:semiHidden/>
    <w:rsid w:val="00336B8C"/>
    <w:rPr>
      <w:sz w:val="20"/>
      <w:szCs w:val="20"/>
    </w:rPr>
  </w:style>
  <w:style w:type="paragraph" w:styleId="CommentSubject">
    <w:name w:val="annotation subject"/>
    <w:basedOn w:val="CommentText"/>
    <w:next w:val="CommentText"/>
    <w:link w:val="CommentSubjectChar"/>
    <w:uiPriority w:val="99"/>
    <w:semiHidden/>
    <w:unhideWhenUsed/>
    <w:rsid w:val="00336B8C"/>
    <w:rPr>
      <w:b/>
      <w:bCs/>
    </w:rPr>
  </w:style>
  <w:style w:type="character" w:customStyle="1" w:styleId="CommentSubjectChar">
    <w:name w:val="Comment Subject Char"/>
    <w:basedOn w:val="CommentTextChar"/>
    <w:link w:val="CommentSubject"/>
    <w:uiPriority w:val="99"/>
    <w:semiHidden/>
    <w:rsid w:val="00336B8C"/>
    <w:rPr>
      <w:b/>
      <w:bCs/>
      <w:sz w:val="20"/>
      <w:szCs w:val="20"/>
    </w:rPr>
  </w:style>
  <w:style w:type="paragraph" w:styleId="Revision">
    <w:name w:val="Revision"/>
    <w:hidden/>
    <w:uiPriority w:val="99"/>
    <w:semiHidden/>
    <w:rsid w:val="00336B8C"/>
    <w:pPr>
      <w:spacing w:after="0" w:line="240" w:lineRule="auto"/>
    </w:pPr>
  </w:style>
  <w:style w:type="paragraph" w:styleId="NoSpacing">
    <w:name w:val="No Spacing"/>
    <w:uiPriority w:val="1"/>
    <w:qFormat/>
    <w:rsid w:val="00A50F7A"/>
    <w:pPr>
      <w:spacing w:after="0" w:line="240" w:lineRule="auto"/>
    </w:pPr>
  </w:style>
  <w:style w:type="character" w:customStyle="1" w:styleId="Heading1Char">
    <w:name w:val="Heading 1 Char"/>
    <w:basedOn w:val="DefaultParagraphFont"/>
    <w:link w:val="Heading1"/>
    <w:uiPriority w:val="9"/>
    <w:rsid w:val="00297E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7E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7E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97E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97E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97E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97E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7E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7ECF"/>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OBC Bullet Char,Bullet Styl Char"/>
    <w:basedOn w:val="DefaultParagraphFont"/>
    <w:link w:val="ListParagraph"/>
    <w:uiPriority w:val="34"/>
    <w:locked/>
    <w:rsid w:val="00970703"/>
  </w:style>
  <w:style w:type="character" w:styleId="Hyperlink">
    <w:name w:val="Hyperlink"/>
    <w:basedOn w:val="DefaultParagraphFont"/>
    <w:uiPriority w:val="99"/>
    <w:unhideWhenUsed/>
    <w:rsid w:val="003F4C30"/>
    <w:rPr>
      <w:color w:val="0000FF" w:themeColor="hyperlink"/>
      <w:u w:val="single"/>
    </w:rPr>
  </w:style>
  <w:style w:type="character" w:styleId="FollowedHyperlink">
    <w:name w:val="FollowedHyperlink"/>
    <w:basedOn w:val="DefaultParagraphFont"/>
    <w:uiPriority w:val="99"/>
    <w:semiHidden/>
    <w:unhideWhenUsed/>
    <w:rsid w:val="005341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96507">
      <w:bodyDiv w:val="1"/>
      <w:marLeft w:val="0"/>
      <w:marRight w:val="0"/>
      <w:marTop w:val="0"/>
      <w:marBottom w:val="0"/>
      <w:divBdr>
        <w:top w:val="none" w:sz="0" w:space="0" w:color="auto"/>
        <w:left w:val="none" w:sz="0" w:space="0" w:color="auto"/>
        <w:bottom w:val="none" w:sz="0" w:space="0" w:color="auto"/>
        <w:right w:val="none" w:sz="0" w:space="0" w:color="auto"/>
      </w:divBdr>
    </w:div>
    <w:div w:id="587470466">
      <w:bodyDiv w:val="1"/>
      <w:marLeft w:val="0"/>
      <w:marRight w:val="0"/>
      <w:marTop w:val="0"/>
      <w:marBottom w:val="0"/>
      <w:divBdr>
        <w:top w:val="none" w:sz="0" w:space="0" w:color="auto"/>
        <w:left w:val="none" w:sz="0" w:space="0" w:color="auto"/>
        <w:bottom w:val="none" w:sz="0" w:space="0" w:color="auto"/>
        <w:right w:val="none" w:sz="0" w:space="0" w:color="auto"/>
      </w:divBdr>
    </w:div>
    <w:div w:id="986395952">
      <w:bodyDiv w:val="1"/>
      <w:marLeft w:val="0"/>
      <w:marRight w:val="0"/>
      <w:marTop w:val="0"/>
      <w:marBottom w:val="0"/>
      <w:divBdr>
        <w:top w:val="none" w:sz="0" w:space="0" w:color="auto"/>
        <w:left w:val="none" w:sz="0" w:space="0" w:color="auto"/>
        <w:bottom w:val="none" w:sz="0" w:space="0" w:color="auto"/>
        <w:right w:val="none" w:sz="0" w:space="0" w:color="auto"/>
      </w:divBdr>
    </w:div>
    <w:div w:id="1043094162">
      <w:bodyDiv w:val="1"/>
      <w:marLeft w:val="0"/>
      <w:marRight w:val="0"/>
      <w:marTop w:val="0"/>
      <w:marBottom w:val="0"/>
      <w:divBdr>
        <w:top w:val="none" w:sz="0" w:space="0" w:color="auto"/>
        <w:left w:val="none" w:sz="0" w:space="0" w:color="auto"/>
        <w:bottom w:val="none" w:sz="0" w:space="0" w:color="auto"/>
        <w:right w:val="none" w:sz="0" w:space="0" w:color="auto"/>
      </w:divBdr>
      <w:divsChild>
        <w:div w:id="1919359573">
          <w:marLeft w:val="547"/>
          <w:marRight w:val="0"/>
          <w:marTop w:val="0"/>
          <w:marBottom w:val="0"/>
          <w:divBdr>
            <w:top w:val="none" w:sz="0" w:space="0" w:color="auto"/>
            <w:left w:val="none" w:sz="0" w:space="0" w:color="auto"/>
            <w:bottom w:val="none" w:sz="0" w:space="0" w:color="auto"/>
            <w:right w:val="none" w:sz="0" w:space="0" w:color="auto"/>
          </w:divBdr>
        </w:div>
        <w:div w:id="1857690159">
          <w:marLeft w:val="547"/>
          <w:marRight w:val="0"/>
          <w:marTop w:val="0"/>
          <w:marBottom w:val="0"/>
          <w:divBdr>
            <w:top w:val="none" w:sz="0" w:space="0" w:color="auto"/>
            <w:left w:val="none" w:sz="0" w:space="0" w:color="auto"/>
            <w:bottom w:val="none" w:sz="0" w:space="0" w:color="auto"/>
            <w:right w:val="none" w:sz="0" w:space="0" w:color="auto"/>
          </w:divBdr>
        </w:div>
        <w:div w:id="240529388">
          <w:marLeft w:val="1253"/>
          <w:marRight w:val="0"/>
          <w:marTop w:val="0"/>
          <w:marBottom w:val="0"/>
          <w:divBdr>
            <w:top w:val="none" w:sz="0" w:space="0" w:color="auto"/>
            <w:left w:val="none" w:sz="0" w:space="0" w:color="auto"/>
            <w:bottom w:val="none" w:sz="0" w:space="0" w:color="auto"/>
            <w:right w:val="none" w:sz="0" w:space="0" w:color="auto"/>
          </w:divBdr>
        </w:div>
        <w:div w:id="1564674683">
          <w:marLeft w:val="1253"/>
          <w:marRight w:val="0"/>
          <w:marTop w:val="0"/>
          <w:marBottom w:val="0"/>
          <w:divBdr>
            <w:top w:val="none" w:sz="0" w:space="0" w:color="auto"/>
            <w:left w:val="none" w:sz="0" w:space="0" w:color="auto"/>
            <w:bottom w:val="none" w:sz="0" w:space="0" w:color="auto"/>
            <w:right w:val="none" w:sz="0" w:space="0" w:color="auto"/>
          </w:divBdr>
        </w:div>
        <w:div w:id="1213927430">
          <w:marLeft w:val="1253"/>
          <w:marRight w:val="0"/>
          <w:marTop w:val="0"/>
          <w:marBottom w:val="0"/>
          <w:divBdr>
            <w:top w:val="none" w:sz="0" w:space="0" w:color="auto"/>
            <w:left w:val="none" w:sz="0" w:space="0" w:color="auto"/>
            <w:bottom w:val="none" w:sz="0" w:space="0" w:color="auto"/>
            <w:right w:val="none" w:sz="0" w:space="0" w:color="auto"/>
          </w:divBdr>
        </w:div>
        <w:div w:id="1571386724">
          <w:marLeft w:val="1253"/>
          <w:marRight w:val="0"/>
          <w:marTop w:val="0"/>
          <w:marBottom w:val="0"/>
          <w:divBdr>
            <w:top w:val="none" w:sz="0" w:space="0" w:color="auto"/>
            <w:left w:val="none" w:sz="0" w:space="0" w:color="auto"/>
            <w:bottom w:val="none" w:sz="0" w:space="0" w:color="auto"/>
            <w:right w:val="none" w:sz="0" w:space="0" w:color="auto"/>
          </w:divBdr>
        </w:div>
        <w:div w:id="893006879">
          <w:marLeft w:val="547"/>
          <w:marRight w:val="0"/>
          <w:marTop w:val="0"/>
          <w:marBottom w:val="0"/>
          <w:divBdr>
            <w:top w:val="none" w:sz="0" w:space="0" w:color="auto"/>
            <w:left w:val="none" w:sz="0" w:space="0" w:color="auto"/>
            <w:bottom w:val="none" w:sz="0" w:space="0" w:color="auto"/>
            <w:right w:val="none" w:sz="0" w:space="0" w:color="auto"/>
          </w:divBdr>
        </w:div>
        <w:div w:id="75521592">
          <w:marLeft w:val="547"/>
          <w:marRight w:val="0"/>
          <w:marTop w:val="0"/>
          <w:marBottom w:val="0"/>
          <w:divBdr>
            <w:top w:val="none" w:sz="0" w:space="0" w:color="auto"/>
            <w:left w:val="none" w:sz="0" w:space="0" w:color="auto"/>
            <w:bottom w:val="none" w:sz="0" w:space="0" w:color="auto"/>
            <w:right w:val="none" w:sz="0" w:space="0" w:color="auto"/>
          </w:divBdr>
        </w:div>
      </w:divsChild>
    </w:div>
    <w:div w:id="1414737108">
      <w:bodyDiv w:val="1"/>
      <w:marLeft w:val="0"/>
      <w:marRight w:val="0"/>
      <w:marTop w:val="0"/>
      <w:marBottom w:val="0"/>
      <w:divBdr>
        <w:top w:val="none" w:sz="0" w:space="0" w:color="auto"/>
        <w:left w:val="none" w:sz="0" w:space="0" w:color="auto"/>
        <w:bottom w:val="none" w:sz="0" w:space="0" w:color="auto"/>
        <w:right w:val="none" w:sz="0" w:space="0" w:color="auto"/>
      </w:divBdr>
    </w:div>
    <w:div w:id="1566724133">
      <w:bodyDiv w:val="1"/>
      <w:marLeft w:val="0"/>
      <w:marRight w:val="0"/>
      <w:marTop w:val="0"/>
      <w:marBottom w:val="0"/>
      <w:divBdr>
        <w:top w:val="none" w:sz="0" w:space="0" w:color="auto"/>
        <w:left w:val="none" w:sz="0" w:space="0" w:color="auto"/>
        <w:bottom w:val="none" w:sz="0" w:space="0" w:color="auto"/>
        <w:right w:val="none" w:sz="0" w:space="0" w:color="auto"/>
      </w:divBdr>
    </w:div>
    <w:div w:id="1669821322">
      <w:bodyDiv w:val="1"/>
      <w:marLeft w:val="0"/>
      <w:marRight w:val="0"/>
      <w:marTop w:val="0"/>
      <w:marBottom w:val="0"/>
      <w:divBdr>
        <w:top w:val="none" w:sz="0" w:space="0" w:color="auto"/>
        <w:left w:val="none" w:sz="0" w:space="0" w:color="auto"/>
        <w:bottom w:val="none" w:sz="0" w:space="0" w:color="auto"/>
        <w:right w:val="none" w:sz="0" w:space="0" w:color="auto"/>
      </w:divBdr>
    </w:div>
    <w:div w:id="20110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388587/Rural_summary_report.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535B-39B1-4DEA-BB6A-D0E730B6453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DB3F52D-9278-40CB-86B8-7FF7AEE0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2447</Words>
  <Characters>13954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Farhad Chikhalia</dc:creator>
  <cp:lastModifiedBy>Maxwell Soule</cp:lastModifiedBy>
  <cp:revision>2</cp:revision>
  <cp:lastPrinted>2016-07-04T10:34:00Z</cp:lastPrinted>
  <dcterms:created xsi:type="dcterms:W3CDTF">2017-03-22T17:56:00Z</dcterms:created>
  <dcterms:modified xsi:type="dcterms:W3CDTF">2017-03-22T17:56:00Z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a2b986c0-4f82-47d9-97f0-3571ae0f60b2</vt:lpwstr>
  </property>
  <property fmtid="{D5CDD505-2E9C-101B-9397-08002B2CF9AE}" pid="3" name="bjSaver">
    <vt:lpwstr>SiSPU+S7Jo7NUD0plix+rPf2Iul3hnlB</vt:lpwstr>
  </property>
  <property fmtid="{D5CDD505-2E9C-101B-9397-08002B2CF9AE}" pid="4" name="bjDocumentSecurityLabel">
    <vt:lpwstr>No Marking</vt:lpwstr>
  </property>
</Properties>
</file>