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00164" w14:textId="477262D2" w:rsidR="006A58B8" w:rsidRDefault="00704637" w:rsidP="0094092E">
      <w:pPr>
        <w:rPr>
          <w:b/>
          <w:sz w:val="32"/>
        </w:rPr>
      </w:pPr>
      <w:r w:rsidRPr="00F14385">
        <w:rPr>
          <w:rFonts w:ascii="Times New Roman" w:eastAsia="Times New Roman" w:hAnsi="Times New Roman" w:cs="Times New Roman"/>
          <w:noProof/>
          <w:lang w:eastAsia="en-GB"/>
        </w:rPr>
        <w:drawing>
          <wp:inline distT="0" distB="0" distL="0" distR="0" wp14:anchorId="3F28BCFF" wp14:editId="18BAD4B5">
            <wp:extent cx="1143000" cy="6414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782" cy="644164"/>
                    </a:xfrm>
                    <a:prstGeom prst="rect">
                      <a:avLst/>
                    </a:prstGeom>
                    <a:noFill/>
                    <a:ln>
                      <a:noFill/>
                    </a:ln>
                  </pic:spPr>
                </pic:pic>
              </a:graphicData>
            </a:graphic>
          </wp:inline>
        </w:drawing>
      </w:r>
      <w:r w:rsidR="002228D9">
        <w:rPr>
          <w:b/>
          <w:sz w:val="32"/>
        </w:rPr>
        <w:t xml:space="preserve">                                  </w:t>
      </w:r>
      <w:r w:rsidR="004F6710">
        <w:rPr>
          <w:b/>
          <w:sz w:val="32"/>
        </w:rPr>
        <w:t xml:space="preserve">                        </w:t>
      </w:r>
      <w:r w:rsidR="004F6710">
        <w:rPr>
          <w:noProof/>
          <w:sz w:val="44"/>
          <w:szCs w:val="44"/>
          <w:lang w:eastAsia="en-GB"/>
        </w:rPr>
        <w:drawing>
          <wp:inline distT="0" distB="0" distL="0" distR="0" wp14:anchorId="0A45FEF0" wp14:editId="3A51FF33">
            <wp:extent cx="1080770" cy="653415"/>
            <wp:effectExtent l="0" t="0" r="508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653415"/>
                    </a:xfrm>
                    <a:prstGeom prst="rect">
                      <a:avLst/>
                    </a:prstGeom>
                    <a:noFill/>
                    <a:ln>
                      <a:noFill/>
                    </a:ln>
                  </pic:spPr>
                </pic:pic>
              </a:graphicData>
            </a:graphic>
          </wp:inline>
        </w:drawing>
      </w:r>
      <w:r w:rsidR="004F6710">
        <w:rPr>
          <w:b/>
          <w:sz w:val="32"/>
        </w:rPr>
        <w:t xml:space="preserve">      </w:t>
      </w:r>
    </w:p>
    <w:p w14:paraId="30290424" w14:textId="4140D3BA" w:rsidR="006A58B8" w:rsidRPr="00591A1C" w:rsidRDefault="00355D5A" w:rsidP="005300D4">
      <w:pPr>
        <w:pBdr>
          <w:bottom w:val="single" w:sz="12" w:space="1" w:color="auto"/>
        </w:pBdr>
        <w:jc w:val="center"/>
        <w:rPr>
          <w:b/>
          <w:sz w:val="32"/>
        </w:rPr>
      </w:pPr>
      <w:r w:rsidRPr="00201C3C">
        <w:rPr>
          <w:b/>
          <w:sz w:val="32"/>
        </w:rPr>
        <w:t>(</w:t>
      </w:r>
      <w:r w:rsidR="00F074C7" w:rsidRPr="00201C3C">
        <w:rPr>
          <w:b/>
          <w:sz w:val="32"/>
        </w:rPr>
        <w:t xml:space="preserve">NR TWG </w:t>
      </w:r>
      <w:r w:rsidR="005E104C">
        <w:rPr>
          <w:b/>
          <w:sz w:val="32"/>
        </w:rPr>
        <w:t>15</w:t>
      </w:r>
      <w:r w:rsidR="00201C3C">
        <w:rPr>
          <w:b/>
          <w:sz w:val="32"/>
        </w:rPr>
        <w:t>/</w:t>
      </w:r>
      <w:r w:rsidR="005E104C">
        <w:rPr>
          <w:b/>
          <w:sz w:val="32"/>
        </w:rPr>
        <w:t>02</w:t>
      </w:r>
      <w:r w:rsidR="00201C3C">
        <w:rPr>
          <w:b/>
          <w:sz w:val="32"/>
        </w:rPr>
        <w:t>/</w:t>
      </w:r>
      <w:r w:rsidR="005E104C">
        <w:rPr>
          <w:b/>
          <w:sz w:val="32"/>
        </w:rPr>
        <w:t>17</w:t>
      </w:r>
      <w:r w:rsidR="002F0315" w:rsidRPr="00201C3C">
        <w:rPr>
          <w:b/>
          <w:sz w:val="32"/>
        </w:rPr>
        <w:t>)</w:t>
      </w:r>
      <w:r w:rsidR="00515194" w:rsidRPr="00201C3C">
        <w:rPr>
          <w:b/>
          <w:sz w:val="32"/>
        </w:rPr>
        <w:t xml:space="preserve"> </w:t>
      </w:r>
      <w:r w:rsidRPr="00591A1C">
        <w:rPr>
          <w:b/>
          <w:sz w:val="32"/>
        </w:rPr>
        <w:t>Minutes</w:t>
      </w:r>
      <w:r w:rsidR="006A58B8" w:rsidRPr="00591A1C">
        <w:rPr>
          <w:b/>
          <w:sz w:val="32"/>
        </w:rPr>
        <w:t xml:space="preserve"> – Meeting of Technical Working Group on Needs &amp; </w:t>
      </w:r>
      <w:r w:rsidR="00EA28BA" w:rsidRPr="00591A1C">
        <w:rPr>
          <w:b/>
          <w:sz w:val="32"/>
        </w:rPr>
        <w:t>Red</w:t>
      </w:r>
      <w:r w:rsidR="006A58B8" w:rsidRPr="00591A1C">
        <w:rPr>
          <w:b/>
          <w:sz w:val="32"/>
        </w:rPr>
        <w:t>istribution</w:t>
      </w:r>
    </w:p>
    <w:p w14:paraId="6B621215" w14:textId="73954D4C" w:rsidR="00A50F7A" w:rsidRPr="00591A1C" w:rsidRDefault="00A50F7A" w:rsidP="005300D4">
      <w:pPr>
        <w:ind w:left="-720" w:firstLine="720"/>
        <w:rPr>
          <w:b/>
        </w:rPr>
      </w:pPr>
      <w:r w:rsidRPr="00591A1C">
        <w:t>Title:</w:t>
      </w:r>
      <w:r w:rsidRPr="00591A1C">
        <w:rPr>
          <w:b/>
        </w:rPr>
        <w:t xml:space="preserve">  </w:t>
      </w:r>
      <w:r w:rsidRPr="00591A1C">
        <w:rPr>
          <w:b/>
        </w:rPr>
        <w:tab/>
      </w:r>
      <w:r w:rsidRPr="00591A1C">
        <w:rPr>
          <w:b/>
        </w:rPr>
        <w:tab/>
      </w:r>
      <w:r w:rsidRPr="00591A1C">
        <w:rPr>
          <w:b/>
          <w:szCs w:val="40"/>
        </w:rPr>
        <w:t xml:space="preserve">Needs &amp; </w:t>
      </w:r>
      <w:r w:rsidR="00EA28BA" w:rsidRPr="00591A1C">
        <w:rPr>
          <w:b/>
          <w:szCs w:val="40"/>
        </w:rPr>
        <w:t>Red</w:t>
      </w:r>
      <w:r w:rsidRPr="00591A1C">
        <w:rPr>
          <w:b/>
          <w:szCs w:val="40"/>
        </w:rPr>
        <w:t>istribution Technical Working Group</w:t>
      </w:r>
    </w:p>
    <w:p w14:paraId="36C87DAD" w14:textId="205EC734" w:rsidR="00A50F7A" w:rsidRPr="00591A1C" w:rsidRDefault="00A50F7A" w:rsidP="005300D4">
      <w:pPr>
        <w:tabs>
          <w:tab w:val="left" w:pos="720"/>
          <w:tab w:val="left" w:pos="1440"/>
          <w:tab w:val="left" w:pos="2160"/>
          <w:tab w:val="left" w:pos="2880"/>
          <w:tab w:val="left" w:pos="3600"/>
          <w:tab w:val="left" w:pos="4200"/>
        </w:tabs>
        <w:ind w:left="-720" w:firstLine="720"/>
        <w:rPr>
          <w:b/>
        </w:rPr>
      </w:pPr>
      <w:r w:rsidRPr="00591A1C">
        <w:t>Date:</w:t>
      </w:r>
      <w:r w:rsidR="004355A3">
        <w:rPr>
          <w:b/>
        </w:rPr>
        <w:t xml:space="preserve"> </w:t>
      </w:r>
      <w:r w:rsidR="004355A3">
        <w:rPr>
          <w:b/>
        </w:rPr>
        <w:tab/>
      </w:r>
      <w:r w:rsidR="005300D4">
        <w:rPr>
          <w:b/>
        </w:rPr>
        <w:tab/>
      </w:r>
      <w:r w:rsidR="00FE3F65">
        <w:rPr>
          <w:b/>
        </w:rPr>
        <w:t>Wednesday</w:t>
      </w:r>
      <w:r w:rsidR="00414B62">
        <w:rPr>
          <w:b/>
        </w:rPr>
        <w:t xml:space="preserve"> </w:t>
      </w:r>
      <w:r w:rsidR="00FE3F65">
        <w:rPr>
          <w:b/>
        </w:rPr>
        <w:t>15</w:t>
      </w:r>
      <w:r w:rsidR="004355A3">
        <w:rPr>
          <w:b/>
        </w:rPr>
        <w:t xml:space="preserve"> </w:t>
      </w:r>
      <w:r w:rsidR="00FE3F65">
        <w:rPr>
          <w:b/>
        </w:rPr>
        <w:t>Febr</w:t>
      </w:r>
      <w:r w:rsidR="00E01C1A">
        <w:rPr>
          <w:b/>
        </w:rPr>
        <w:t>uary 2017</w:t>
      </w:r>
    </w:p>
    <w:p w14:paraId="65717715" w14:textId="56DFCE21" w:rsidR="004F6710" w:rsidRPr="00591A1C" w:rsidRDefault="00A50F7A" w:rsidP="005F473B">
      <w:pPr>
        <w:pBdr>
          <w:bottom w:val="single" w:sz="12" w:space="1" w:color="auto"/>
        </w:pBdr>
        <w:ind w:left="720" w:hanging="720"/>
        <w:rPr>
          <w:b/>
        </w:rPr>
      </w:pPr>
      <w:r w:rsidRPr="00591A1C">
        <w:t>Venue</w:t>
      </w:r>
      <w:r w:rsidRPr="00591A1C">
        <w:rPr>
          <w:b/>
        </w:rPr>
        <w:t xml:space="preserve">: </w:t>
      </w:r>
      <w:r w:rsidRPr="00591A1C">
        <w:rPr>
          <w:b/>
        </w:rPr>
        <w:tab/>
      </w:r>
      <w:r w:rsidR="00E01C1A" w:rsidRPr="00E01C1A">
        <w:rPr>
          <w:b/>
        </w:rPr>
        <w:t xml:space="preserve">Southwark Council, </w:t>
      </w:r>
      <w:proofErr w:type="spellStart"/>
      <w:r w:rsidR="00E01C1A" w:rsidRPr="00E01C1A">
        <w:rPr>
          <w:b/>
        </w:rPr>
        <w:t>Tooley</w:t>
      </w:r>
      <w:proofErr w:type="spellEnd"/>
      <w:r w:rsidR="00E01C1A" w:rsidRPr="00E01C1A">
        <w:rPr>
          <w:b/>
        </w:rPr>
        <w:t xml:space="preserve"> Street SE1 2QH</w:t>
      </w:r>
    </w:p>
    <w:p w14:paraId="138274AD" w14:textId="0EFBD4D0" w:rsidR="006A58B8" w:rsidRPr="007059DA" w:rsidRDefault="006A58B8" w:rsidP="005F473B">
      <w:pPr>
        <w:pStyle w:val="Heading1"/>
        <w:numPr>
          <w:ilvl w:val="0"/>
          <w:numId w:val="2"/>
        </w:numPr>
        <w:rPr>
          <w:rFonts w:ascii="Arial" w:hAnsi="Arial" w:cs="Arial"/>
          <w:color w:val="000000" w:themeColor="text1"/>
          <w:sz w:val="24"/>
          <w:szCs w:val="24"/>
        </w:rPr>
      </w:pPr>
      <w:r w:rsidRPr="007059DA">
        <w:rPr>
          <w:rFonts w:ascii="Arial" w:hAnsi="Arial" w:cs="Arial"/>
          <w:color w:val="000000" w:themeColor="text1"/>
          <w:sz w:val="24"/>
          <w:szCs w:val="24"/>
        </w:rPr>
        <w:t>Attendance</w:t>
      </w:r>
    </w:p>
    <w:p w14:paraId="71F2A4C9" w14:textId="77777777" w:rsidR="00C03346" w:rsidRPr="007059DA" w:rsidRDefault="00C03346" w:rsidP="007059DA">
      <w:pPr>
        <w:pStyle w:val="ListParagraph"/>
        <w:rPr>
          <w:color w:val="000000" w:themeColor="text1"/>
        </w:rPr>
      </w:pPr>
    </w:p>
    <w:p w14:paraId="5C006782" w14:textId="12540C19" w:rsidR="00297ECF" w:rsidRPr="007059DA" w:rsidRDefault="006A58B8" w:rsidP="007474C8">
      <w:pPr>
        <w:pStyle w:val="ListParagraph"/>
        <w:numPr>
          <w:ilvl w:val="1"/>
          <w:numId w:val="2"/>
        </w:numPr>
        <w:rPr>
          <w:color w:val="000000" w:themeColor="text1"/>
        </w:rPr>
      </w:pPr>
      <w:r w:rsidRPr="007059DA">
        <w:rPr>
          <w:color w:val="000000" w:themeColor="text1"/>
        </w:rPr>
        <w:t xml:space="preserve">An attendance list is attached as </w:t>
      </w:r>
      <w:r w:rsidR="00FF436C" w:rsidRPr="007059DA">
        <w:rPr>
          <w:color w:val="000000" w:themeColor="text1"/>
        </w:rPr>
        <w:t xml:space="preserve">Annex </w:t>
      </w:r>
      <w:r w:rsidRPr="007059DA">
        <w:rPr>
          <w:color w:val="000000" w:themeColor="text1"/>
        </w:rPr>
        <w:t>A to this note.</w:t>
      </w:r>
      <w:r w:rsidR="008140B6" w:rsidRPr="007059DA">
        <w:rPr>
          <w:color w:val="000000" w:themeColor="text1"/>
        </w:rPr>
        <w:t xml:space="preserve"> </w:t>
      </w:r>
    </w:p>
    <w:p w14:paraId="6B24F89F" w14:textId="238EA070" w:rsidR="00163B0F" w:rsidRPr="00C03346" w:rsidRDefault="00163B0F" w:rsidP="005F473B">
      <w:pPr>
        <w:pStyle w:val="Heading1"/>
        <w:numPr>
          <w:ilvl w:val="0"/>
          <w:numId w:val="2"/>
        </w:numPr>
        <w:rPr>
          <w:rFonts w:ascii="Arial" w:hAnsi="Arial" w:cs="Arial"/>
          <w:color w:val="000000" w:themeColor="text1"/>
          <w:sz w:val="24"/>
          <w:szCs w:val="24"/>
        </w:rPr>
      </w:pPr>
      <w:r w:rsidRPr="00C03346">
        <w:rPr>
          <w:rFonts w:ascii="Arial" w:hAnsi="Arial" w:cs="Arial"/>
          <w:color w:val="000000" w:themeColor="text1"/>
          <w:sz w:val="24"/>
          <w:szCs w:val="24"/>
        </w:rPr>
        <w:t>Welcome and Introductions</w:t>
      </w:r>
    </w:p>
    <w:p w14:paraId="04A8946E" w14:textId="77777777" w:rsidR="00C03346" w:rsidRPr="00C03346" w:rsidRDefault="00C03346" w:rsidP="007059DA">
      <w:pPr>
        <w:pStyle w:val="ListParagraph"/>
        <w:rPr>
          <w:color w:val="000000" w:themeColor="text1"/>
        </w:rPr>
      </w:pPr>
    </w:p>
    <w:p w14:paraId="1A4CA33F" w14:textId="57B522B6" w:rsidR="0030383B" w:rsidRPr="00C03346" w:rsidRDefault="00287579" w:rsidP="007474C8">
      <w:pPr>
        <w:pStyle w:val="ListParagraph"/>
        <w:numPr>
          <w:ilvl w:val="1"/>
          <w:numId w:val="2"/>
        </w:numPr>
        <w:rPr>
          <w:color w:val="000000" w:themeColor="text1"/>
        </w:rPr>
      </w:pPr>
      <w:r w:rsidRPr="00C03346">
        <w:rPr>
          <w:color w:val="000000" w:themeColor="text1"/>
        </w:rPr>
        <w:t>A</w:t>
      </w:r>
      <w:r w:rsidR="005E728F" w:rsidRPr="00C03346">
        <w:rPr>
          <w:color w:val="000000" w:themeColor="text1"/>
        </w:rPr>
        <w:t xml:space="preserve">fter </w:t>
      </w:r>
      <w:r w:rsidR="007039A8" w:rsidRPr="00C03346">
        <w:rPr>
          <w:color w:val="000000" w:themeColor="text1"/>
        </w:rPr>
        <w:t>an</w:t>
      </w:r>
      <w:r w:rsidRPr="00C03346">
        <w:rPr>
          <w:color w:val="000000" w:themeColor="text1"/>
        </w:rPr>
        <w:t xml:space="preserve"> initial round of </w:t>
      </w:r>
      <w:r w:rsidR="00F72C30" w:rsidRPr="00C03346">
        <w:rPr>
          <w:color w:val="000000" w:themeColor="text1"/>
        </w:rPr>
        <w:t>introductions</w:t>
      </w:r>
      <w:r w:rsidR="0085742B" w:rsidRPr="00C03346">
        <w:rPr>
          <w:color w:val="000000" w:themeColor="text1"/>
        </w:rPr>
        <w:t>,</w:t>
      </w:r>
      <w:r w:rsidRPr="00C03346">
        <w:rPr>
          <w:color w:val="000000" w:themeColor="text1"/>
        </w:rPr>
        <w:t xml:space="preserve"> </w:t>
      </w:r>
      <w:r w:rsidR="005E728F" w:rsidRPr="00C03346">
        <w:rPr>
          <w:color w:val="000000" w:themeColor="text1"/>
        </w:rPr>
        <w:t xml:space="preserve">the </w:t>
      </w:r>
      <w:r w:rsidR="00163B0F" w:rsidRPr="00C03346">
        <w:rPr>
          <w:color w:val="000000" w:themeColor="text1"/>
        </w:rPr>
        <w:t>Chair</w:t>
      </w:r>
      <w:r w:rsidRPr="00C03346">
        <w:rPr>
          <w:color w:val="000000" w:themeColor="text1"/>
        </w:rPr>
        <w:t xml:space="preserve"> </w:t>
      </w:r>
      <w:r w:rsidR="00163B0F" w:rsidRPr="00C03346">
        <w:rPr>
          <w:color w:val="000000" w:themeColor="text1"/>
        </w:rPr>
        <w:t xml:space="preserve">welcomed attendees to the meeting. </w:t>
      </w:r>
    </w:p>
    <w:p w14:paraId="4E57AD9B" w14:textId="77777777" w:rsidR="00C03346" w:rsidRPr="00C03346" w:rsidRDefault="00C03346" w:rsidP="007059DA">
      <w:pPr>
        <w:pStyle w:val="ListParagraph"/>
        <w:rPr>
          <w:color w:val="000000" w:themeColor="text1"/>
        </w:rPr>
      </w:pPr>
    </w:p>
    <w:p w14:paraId="6CA7A65B" w14:textId="57E3D1D8" w:rsidR="00FA1693" w:rsidRPr="007059DA" w:rsidRDefault="00FA1693" w:rsidP="007474C8">
      <w:pPr>
        <w:pStyle w:val="ListParagraph"/>
        <w:numPr>
          <w:ilvl w:val="1"/>
          <w:numId w:val="2"/>
        </w:numPr>
        <w:rPr>
          <w:b/>
          <w:color w:val="000000" w:themeColor="text1"/>
        </w:rPr>
      </w:pPr>
      <w:r w:rsidRPr="00C03346">
        <w:rPr>
          <w:color w:val="000000" w:themeColor="text1"/>
        </w:rPr>
        <w:t xml:space="preserve">DCLG confirmed that the </w:t>
      </w:r>
      <w:r w:rsidRPr="007059DA">
        <w:rPr>
          <w:b/>
          <w:color w:val="000000" w:themeColor="text1"/>
        </w:rPr>
        <w:t>meeting notes from January’s meeting w</w:t>
      </w:r>
      <w:r w:rsidR="00C03346">
        <w:rPr>
          <w:b/>
          <w:color w:val="000000" w:themeColor="text1"/>
        </w:rPr>
        <w:t>ill b</w:t>
      </w:r>
      <w:r w:rsidRPr="007059DA">
        <w:rPr>
          <w:b/>
          <w:color w:val="000000" w:themeColor="text1"/>
        </w:rPr>
        <w:t xml:space="preserve">e circulated shortly </w:t>
      </w:r>
      <w:r w:rsidR="009F75AF">
        <w:rPr>
          <w:b/>
          <w:color w:val="000000" w:themeColor="text1"/>
        </w:rPr>
        <w:t>–</w:t>
      </w:r>
      <w:r w:rsidRPr="007059DA">
        <w:rPr>
          <w:b/>
          <w:color w:val="000000" w:themeColor="text1"/>
        </w:rPr>
        <w:t xml:space="preserve"> Action</w:t>
      </w:r>
      <w:r w:rsidR="009F75AF">
        <w:rPr>
          <w:b/>
          <w:color w:val="000000" w:themeColor="text1"/>
        </w:rPr>
        <w:t>.</w:t>
      </w:r>
    </w:p>
    <w:p w14:paraId="2F54A5A0" w14:textId="77777777" w:rsidR="004355A3" w:rsidRPr="00C03346" w:rsidRDefault="004355A3" w:rsidP="004355A3">
      <w:pPr>
        <w:pStyle w:val="ListParagraph"/>
        <w:rPr>
          <w:color w:val="000000" w:themeColor="text1"/>
        </w:rPr>
      </w:pPr>
    </w:p>
    <w:p w14:paraId="2733CF98" w14:textId="6528E139" w:rsidR="00221A80" w:rsidRPr="00C03346" w:rsidRDefault="00FA1693" w:rsidP="005F473B">
      <w:pPr>
        <w:pStyle w:val="ListParagraph"/>
        <w:numPr>
          <w:ilvl w:val="0"/>
          <w:numId w:val="2"/>
        </w:numPr>
        <w:rPr>
          <w:color w:val="000000" w:themeColor="text1"/>
        </w:rPr>
      </w:pPr>
      <w:r w:rsidRPr="00C03346">
        <w:rPr>
          <w:b/>
          <w:color w:val="000000" w:themeColor="text1"/>
        </w:rPr>
        <w:t xml:space="preserve">Draft </w:t>
      </w:r>
      <w:r w:rsidR="00FE3F65" w:rsidRPr="00C03346">
        <w:rPr>
          <w:b/>
          <w:color w:val="000000" w:themeColor="text1"/>
        </w:rPr>
        <w:t>Call for Evidence</w:t>
      </w:r>
      <w:r w:rsidRPr="00C03346">
        <w:rPr>
          <w:b/>
          <w:color w:val="000000" w:themeColor="text1"/>
        </w:rPr>
        <w:t xml:space="preserve"> response</w:t>
      </w:r>
      <w:r w:rsidR="00221A80" w:rsidRPr="00C03346">
        <w:rPr>
          <w:b/>
          <w:color w:val="000000" w:themeColor="text1"/>
        </w:rPr>
        <w:t xml:space="preserve"> </w:t>
      </w:r>
      <w:r w:rsidR="00221A80" w:rsidRPr="00C03346">
        <w:rPr>
          <w:color w:val="000000" w:themeColor="text1"/>
        </w:rPr>
        <w:t xml:space="preserve">– </w:t>
      </w:r>
      <w:r w:rsidR="00FE3F65" w:rsidRPr="00C03346">
        <w:rPr>
          <w:color w:val="000000" w:themeColor="text1"/>
        </w:rPr>
        <w:t>Trefor Henman (DCLG)</w:t>
      </w:r>
    </w:p>
    <w:p w14:paraId="5252F888" w14:textId="77777777" w:rsidR="00C03346" w:rsidRPr="00C03346" w:rsidRDefault="00C03346" w:rsidP="007059DA">
      <w:pPr>
        <w:pStyle w:val="ListParagraph"/>
        <w:rPr>
          <w:color w:val="000000" w:themeColor="text1"/>
        </w:rPr>
      </w:pPr>
    </w:p>
    <w:p w14:paraId="21F33381" w14:textId="69E1AB07" w:rsidR="003D154C" w:rsidRPr="007059DA" w:rsidRDefault="001E14FB" w:rsidP="00221A80">
      <w:pPr>
        <w:pStyle w:val="ListParagraph"/>
        <w:numPr>
          <w:ilvl w:val="1"/>
          <w:numId w:val="2"/>
        </w:numPr>
        <w:rPr>
          <w:color w:val="000000" w:themeColor="text1"/>
        </w:rPr>
      </w:pPr>
      <w:r w:rsidRPr="00C03346">
        <w:rPr>
          <w:color w:val="000000" w:themeColor="text1"/>
        </w:rPr>
        <w:t xml:space="preserve">DCLG </w:t>
      </w:r>
      <w:r w:rsidR="00FA1693" w:rsidRPr="00C03346">
        <w:rPr>
          <w:color w:val="000000" w:themeColor="text1"/>
        </w:rPr>
        <w:t xml:space="preserve">provided an overview of the draft Call for Evidence response, which had been circulated </w:t>
      </w:r>
      <w:r w:rsidR="00172F94" w:rsidRPr="007059DA">
        <w:rPr>
          <w:color w:val="000000" w:themeColor="text1"/>
        </w:rPr>
        <w:t xml:space="preserve">as a paper </w:t>
      </w:r>
      <w:r w:rsidR="00FA1693" w:rsidRPr="007059DA">
        <w:rPr>
          <w:color w:val="000000" w:themeColor="text1"/>
        </w:rPr>
        <w:t xml:space="preserve">to the group. The intention is to publish this </w:t>
      </w:r>
      <w:r w:rsidR="00F24BE1" w:rsidRPr="007059DA">
        <w:rPr>
          <w:color w:val="000000" w:themeColor="text1"/>
        </w:rPr>
        <w:t xml:space="preserve">alongside </w:t>
      </w:r>
      <w:r w:rsidR="00F619C0" w:rsidRPr="007059DA">
        <w:rPr>
          <w:color w:val="000000" w:themeColor="text1"/>
        </w:rPr>
        <w:t>a</w:t>
      </w:r>
      <w:r w:rsidR="00F24BE1" w:rsidRPr="007059DA">
        <w:rPr>
          <w:color w:val="000000" w:themeColor="text1"/>
        </w:rPr>
        <w:t xml:space="preserve"> </w:t>
      </w:r>
      <w:r w:rsidR="00F619C0" w:rsidRPr="007059DA">
        <w:rPr>
          <w:color w:val="000000" w:themeColor="text1"/>
        </w:rPr>
        <w:t>forth</w:t>
      </w:r>
      <w:r w:rsidR="00F24BE1" w:rsidRPr="007059DA">
        <w:rPr>
          <w:color w:val="000000" w:themeColor="text1"/>
        </w:rPr>
        <w:t xml:space="preserve">coming </w:t>
      </w:r>
      <w:r w:rsidR="00FA1693" w:rsidRPr="007059DA">
        <w:rPr>
          <w:color w:val="000000" w:themeColor="text1"/>
        </w:rPr>
        <w:t xml:space="preserve">technical </w:t>
      </w:r>
      <w:r w:rsidR="00F24BE1" w:rsidRPr="007059DA">
        <w:rPr>
          <w:color w:val="000000" w:themeColor="text1"/>
        </w:rPr>
        <w:t>consultation d</w:t>
      </w:r>
      <w:r w:rsidR="00FE3F65" w:rsidRPr="007059DA">
        <w:rPr>
          <w:color w:val="000000" w:themeColor="text1"/>
        </w:rPr>
        <w:t>ocume</w:t>
      </w:r>
      <w:r w:rsidRPr="007059DA">
        <w:rPr>
          <w:color w:val="000000" w:themeColor="text1"/>
        </w:rPr>
        <w:t>nt on needs and redistribution.</w:t>
      </w:r>
    </w:p>
    <w:p w14:paraId="14ABE715" w14:textId="77777777" w:rsidR="00C03346" w:rsidRPr="007059DA" w:rsidRDefault="00C03346" w:rsidP="007059DA">
      <w:pPr>
        <w:pStyle w:val="ListParagraph"/>
        <w:rPr>
          <w:color w:val="000000" w:themeColor="text1"/>
        </w:rPr>
      </w:pPr>
    </w:p>
    <w:p w14:paraId="2E2BDFD7" w14:textId="0C670ADE" w:rsidR="001E14FB" w:rsidRPr="007059DA" w:rsidRDefault="00172F94" w:rsidP="00221A80">
      <w:pPr>
        <w:pStyle w:val="ListParagraph"/>
        <w:numPr>
          <w:ilvl w:val="1"/>
          <w:numId w:val="2"/>
        </w:numPr>
        <w:rPr>
          <w:color w:val="000000" w:themeColor="text1"/>
        </w:rPr>
      </w:pPr>
      <w:r w:rsidRPr="007059DA">
        <w:rPr>
          <w:color w:val="000000" w:themeColor="text1"/>
        </w:rPr>
        <w:t xml:space="preserve">A broader discussion about the Fair Funding Review and approach to consultation took place. </w:t>
      </w:r>
      <w:r w:rsidR="001E14FB" w:rsidRPr="007059DA">
        <w:rPr>
          <w:color w:val="000000" w:themeColor="text1"/>
        </w:rPr>
        <w:t xml:space="preserve">DCLG </w:t>
      </w:r>
      <w:r w:rsidRPr="007059DA">
        <w:rPr>
          <w:color w:val="000000" w:themeColor="text1"/>
        </w:rPr>
        <w:t xml:space="preserve">confirmed that </w:t>
      </w:r>
      <w:r w:rsidR="00D954B1">
        <w:rPr>
          <w:color w:val="000000" w:themeColor="text1"/>
        </w:rPr>
        <w:t xml:space="preserve">the aim was to implement </w:t>
      </w:r>
      <w:r w:rsidR="001E14FB" w:rsidRPr="007059DA">
        <w:rPr>
          <w:color w:val="000000" w:themeColor="text1"/>
        </w:rPr>
        <w:t xml:space="preserve">the new needs baseline </w:t>
      </w:r>
      <w:r w:rsidR="00D954B1">
        <w:rPr>
          <w:color w:val="000000" w:themeColor="text1"/>
        </w:rPr>
        <w:t xml:space="preserve">alongside the introduction of 100% business rate retention in </w:t>
      </w:r>
      <w:r w:rsidR="001E14FB" w:rsidRPr="007059DA">
        <w:rPr>
          <w:color w:val="000000" w:themeColor="text1"/>
        </w:rPr>
        <w:t>2019/20.</w:t>
      </w:r>
    </w:p>
    <w:p w14:paraId="47F94C91" w14:textId="77777777" w:rsidR="00C03346" w:rsidRPr="007059DA" w:rsidRDefault="00C03346" w:rsidP="007059DA">
      <w:pPr>
        <w:pStyle w:val="ListParagraph"/>
        <w:rPr>
          <w:color w:val="000000" w:themeColor="text1"/>
        </w:rPr>
      </w:pPr>
    </w:p>
    <w:p w14:paraId="4A0C4904" w14:textId="08E25A0F" w:rsidR="001E14FB" w:rsidRPr="007059DA" w:rsidRDefault="001E14FB" w:rsidP="00221A80">
      <w:pPr>
        <w:pStyle w:val="ListParagraph"/>
        <w:numPr>
          <w:ilvl w:val="1"/>
          <w:numId w:val="2"/>
        </w:numPr>
        <w:rPr>
          <w:color w:val="000000" w:themeColor="text1"/>
        </w:rPr>
      </w:pPr>
      <w:r w:rsidRPr="007059DA">
        <w:rPr>
          <w:color w:val="000000" w:themeColor="text1"/>
        </w:rPr>
        <w:t xml:space="preserve">Duncan Whitfield </w:t>
      </w:r>
      <w:r w:rsidR="00172F94" w:rsidRPr="007059DA">
        <w:rPr>
          <w:color w:val="000000" w:themeColor="text1"/>
        </w:rPr>
        <w:t xml:space="preserve">reflected on the challenging timetable that 2019/20 represents, and </w:t>
      </w:r>
      <w:r w:rsidRPr="007059DA">
        <w:rPr>
          <w:color w:val="000000" w:themeColor="text1"/>
        </w:rPr>
        <w:t xml:space="preserve">suggested that </w:t>
      </w:r>
      <w:r w:rsidR="00172F94" w:rsidRPr="007059DA">
        <w:rPr>
          <w:color w:val="000000" w:themeColor="text1"/>
        </w:rPr>
        <w:t xml:space="preserve">an alternative option would be </w:t>
      </w:r>
      <w:r w:rsidRPr="007059DA">
        <w:rPr>
          <w:color w:val="000000" w:themeColor="text1"/>
        </w:rPr>
        <w:t xml:space="preserve">to </w:t>
      </w:r>
      <w:r w:rsidR="00172F94" w:rsidRPr="007059DA">
        <w:rPr>
          <w:color w:val="000000" w:themeColor="text1"/>
        </w:rPr>
        <w:t xml:space="preserve">delay implementation for </w:t>
      </w:r>
      <w:r w:rsidRPr="007059DA">
        <w:rPr>
          <w:color w:val="000000" w:themeColor="text1"/>
        </w:rPr>
        <w:t xml:space="preserve">an additional year (to 2020/21) in order to deliver a more comprehensive Review </w:t>
      </w:r>
      <w:r w:rsidR="00172F94" w:rsidRPr="007059DA">
        <w:rPr>
          <w:color w:val="000000" w:themeColor="text1"/>
        </w:rPr>
        <w:t xml:space="preserve">as opposed to </w:t>
      </w:r>
      <w:r w:rsidRPr="007059DA">
        <w:rPr>
          <w:color w:val="000000" w:themeColor="text1"/>
        </w:rPr>
        <w:t>swift implement</w:t>
      </w:r>
      <w:r w:rsidR="00172F94" w:rsidRPr="007059DA">
        <w:rPr>
          <w:color w:val="000000" w:themeColor="text1"/>
        </w:rPr>
        <w:t xml:space="preserve">ation with potentially high levels of </w:t>
      </w:r>
      <w:r w:rsidR="00121DDA">
        <w:rPr>
          <w:color w:val="000000" w:themeColor="text1"/>
        </w:rPr>
        <w:t>transitional support</w:t>
      </w:r>
      <w:r w:rsidRPr="007059DA">
        <w:rPr>
          <w:color w:val="000000" w:themeColor="text1"/>
        </w:rPr>
        <w:t>.</w:t>
      </w:r>
    </w:p>
    <w:p w14:paraId="528E29B6" w14:textId="77777777" w:rsidR="00C03346" w:rsidRPr="007059DA" w:rsidRDefault="00C03346" w:rsidP="007059DA">
      <w:pPr>
        <w:pStyle w:val="ListParagraph"/>
        <w:rPr>
          <w:color w:val="000000" w:themeColor="text1"/>
        </w:rPr>
      </w:pPr>
    </w:p>
    <w:p w14:paraId="31DDA69A" w14:textId="434D046D" w:rsidR="00172F94" w:rsidRPr="007059DA" w:rsidRDefault="00172F94" w:rsidP="00221A80">
      <w:pPr>
        <w:pStyle w:val="ListParagraph"/>
        <w:numPr>
          <w:ilvl w:val="1"/>
          <w:numId w:val="2"/>
        </w:numPr>
        <w:rPr>
          <w:color w:val="000000" w:themeColor="text1"/>
        </w:rPr>
      </w:pPr>
      <w:r w:rsidRPr="007059DA">
        <w:rPr>
          <w:color w:val="000000" w:themeColor="text1"/>
        </w:rPr>
        <w:t xml:space="preserve">DCLG confirmed that there was a commitment to the 2019/20 timetable, and that the group had an opportunity to help define the scale and nature of any transitional arrangements put in place. </w:t>
      </w:r>
    </w:p>
    <w:p w14:paraId="4A505C07" w14:textId="77777777" w:rsidR="00C03346" w:rsidRPr="007059DA" w:rsidRDefault="00C03346" w:rsidP="007059DA">
      <w:pPr>
        <w:pStyle w:val="ListParagraph"/>
        <w:rPr>
          <w:color w:val="000000" w:themeColor="text1"/>
        </w:rPr>
      </w:pPr>
    </w:p>
    <w:p w14:paraId="1E3A7931" w14:textId="68EAB177" w:rsidR="00901DD4" w:rsidRPr="007059DA" w:rsidRDefault="00901DD4" w:rsidP="00221A80">
      <w:pPr>
        <w:pStyle w:val="ListParagraph"/>
        <w:numPr>
          <w:ilvl w:val="1"/>
          <w:numId w:val="2"/>
        </w:numPr>
        <w:rPr>
          <w:color w:val="000000" w:themeColor="text1"/>
        </w:rPr>
      </w:pPr>
      <w:r w:rsidRPr="007059DA">
        <w:rPr>
          <w:color w:val="000000" w:themeColor="text1"/>
        </w:rPr>
        <w:lastRenderedPageBreak/>
        <w:t>Alan Cross</w:t>
      </w:r>
      <w:r w:rsidR="00355B83" w:rsidRPr="007059DA">
        <w:rPr>
          <w:color w:val="000000" w:themeColor="text1"/>
        </w:rPr>
        <w:t xml:space="preserve"> n</w:t>
      </w:r>
      <w:r w:rsidRPr="007059DA">
        <w:rPr>
          <w:color w:val="000000" w:themeColor="text1"/>
        </w:rPr>
        <w:t>oted that whilst there was a need for simplicity in the formula, it requires enough detail to make a fair analysis of the relative needs of councils.</w:t>
      </w:r>
    </w:p>
    <w:p w14:paraId="58FD177F" w14:textId="77777777" w:rsidR="00C03346" w:rsidRPr="007059DA" w:rsidRDefault="00C03346" w:rsidP="007059DA">
      <w:pPr>
        <w:pStyle w:val="ListParagraph"/>
        <w:rPr>
          <w:color w:val="000000" w:themeColor="text1"/>
        </w:rPr>
      </w:pPr>
    </w:p>
    <w:p w14:paraId="064A942D" w14:textId="2DE9EBAC" w:rsidR="00901DD4" w:rsidRPr="007059DA" w:rsidRDefault="00901DD4" w:rsidP="00221A80">
      <w:pPr>
        <w:pStyle w:val="ListParagraph"/>
        <w:numPr>
          <w:ilvl w:val="1"/>
          <w:numId w:val="2"/>
        </w:numPr>
        <w:rPr>
          <w:color w:val="000000" w:themeColor="text1"/>
        </w:rPr>
      </w:pPr>
      <w:r w:rsidRPr="007059DA">
        <w:rPr>
          <w:color w:val="000000" w:themeColor="text1"/>
        </w:rPr>
        <w:t xml:space="preserve">Paul </w:t>
      </w:r>
      <w:r w:rsidR="005300D4" w:rsidRPr="007059DA">
        <w:rPr>
          <w:color w:val="000000" w:themeColor="text1"/>
        </w:rPr>
        <w:t>W</w:t>
      </w:r>
      <w:r w:rsidRPr="007059DA">
        <w:rPr>
          <w:color w:val="000000" w:themeColor="text1"/>
        </w:rPr>
        <w:t xml:space="preserve">oods pointed out </w:t>
      </w:r>
      <w:r w:rsidR="00355B83" w:rsidRPr="007059DA">
        <w:rPr>
          <w:color w:val="000000" w:themeColor="text1"/>
        </w:rPr>
        <w:t>what he perceived to be a</w:t>
      </w:r>
      <w:r w:rsidRPr="007059DA">
        <w:rPr>
          <w:color w:val="000000" w:themeColor="text1"/>
        </w:rPr>
        <w:t xml:space="preserve"> lack of understanding around regression techniques, </w:t>
      </w:r>
      <w:r w:rsidR="00355B83" w:rsidRPr="007059DA">
        <w:rPr>
          <w:color w:val="000000" w:themeColor="text1"/>
        </w:rPr>
        <w:t xml:space="preserve">given that </w:t>
      </w:r>
      <w:r w:rsidRPr="007059DA">
        <w:rPr>
          <w:color w:val="000000" w:themeColor="text1"/>
        </w:rPr>
        <w:t xml:space="preserve">there is no </w:t>
      </w:r>
      <w:r w:rsidR="00F619C0" w:rsidRPr="007059DA">
        <w:rPr>
          <w:color w:val="000000" w:themeColor="text1"/>
        </w:rPr>
        <w:t xml:space="preserve">direct correlation </w:t>
      </w:r>
      <w:r w:rsidRPr="007059DA">
        <w:rPr>
          <w:color w:val="000000" w:themeColor="text1"/>
        </w:rPr>
        <w:t xml:space="preserve">between past funding </w:t>
      </w:r>
      <w:r w:rsidR="00355B83" w:rsidRPr="007059DA">
        <w:rPr>
          <w:color w:val="000000" w:themeColor="text1"/>
        </w:rPr>
        <w:t xml:space="preserve">levels </w:t>
      </w:r>
      <w:r w:rsidRPr="007059DA">
        <w:rPr>
          <w:color w:val="000000" w:themeColor="text1"/>
        </w:rPr>
        <w:t xml:space="preserve">and the amount </w:t>
      </w:r>
      <w:r w:rsidR="00355B83" w:rsidRPr="007059DA">
        <w:rPr>
          <w:color w:val="000000" w:themeColor="text1"/>
        </w:rPr>
        <w:t xml:space="preserve">that </w:t>
      </w:r>
      <w:r w:rsidRPr="007059DA">
        <w:rPr>
          <w:color w:val="000000" w:themeColor="text1"/>
        </w:rPr>
        <w:t xml:space="preserve">authorities </w:t>
      </w:r>
      <w:r w:rsidR="00F619C0" w:rsidRPr="007059DA">
        <w:rPr>
          <w:color w:val="000000" w:themeColor="text1"/>
        </w:rPr>
        <w:t xml:space="preserve">actually </w:t>
      </w:r>
      <w:r w:rsidRPr="007059DA">
        <w:rPr>
          <w:color w:val="000000" w:themeColor="text1"/>
        </w:rPr>
        <w:t xml:space="preserve">get. He also stated that regression can be used as a powerful technique to determine which are the most appropriate indicators to use in </w:t>
      </w:r>
      <w:r w:rsidR="00F619C0" w:rsidRPr="007059DA">
        <w:rPr>
          <w:color w:val="000000" w:themeColor="text1"/>
        </w:rPr>
        <w:t xml:space="preserve">a </w:t>
      </w:r>
      <w:r w:rsidRPr="007059DA">
        <w:rPr>
          <w:color w:val="000000" w:themeColor="text1"/>
        </w:rPr>
        <w:t>needs calculation</w:t>
      </w:r>
      <w:r w:rsidR="00FE1574" w:rsidRPr="007059DA">
        <w:rPr>
          <w:color w:val="000000" w:themeColor="text1"/>
        </w:rPr>
        <w:t>, but that the technique needs to be explained in a very clear way in order to aid understanding.</w:t>
      </w:r>
    </w:p>
    <w:p w14:paraId="11ED9F5C" w14:textId="77777777" w:rsidR="00C03346" w:rsidRPr="007059DA" w:rsidRDefault="00C03346" w:rsidP="007059DA">
      <w:pPr>
        <w:pStyle w:val="ListParagraph"/>
        <w:rPr>
          <w:color w:val="000000" w:themeColor="text1"/>
        </w:rPr>
      </w:pPr>
    </w:p>
    <w:p w14:paraId="101D4ABA" w14:textId="35B9E367" w:rsidR="00FE1574" w:rsidRPr="007059DA" w:rsidRDefault="00FE1574" w:rsidP="00221A80">
      <w:pPr>
        <w:pStyle w:val="ListParagraph"/>
        <w:numPr>
          <w:ilvl w:val="1"/>
          <w:numId w:val="2"/>
        </w:numPr>
        <w:rPr>
          <w:color w:val="000000" w:themeColor="text1"/>
        </w:rPr>
      </w:pPr>
      <w:r w:rsidRPr="007059DA">
        <w:rPr>
          <w:color w:val="000000" w:themeColor="text1"/>
        </w:rPr>
        <w:t xml:space="preserve">DCLG </w:t>
      </w:r>
      <w:r w:rsidR="00355B83" w:rsidRPr="007059DA">
        <w:rPr>
          <w:color w:val="000000" w:themeColor="text1"/>
        </w:rPr>
        <w:t>confirmed that they were open-minded to any potential alternative</w:t>
      </w:r>
      <w:r w:rsidR="00F619C0" w:rsidRPr="007059DA">
        <w:rPr>
          <w:color w:val="000000" w:themeColor="text1"/>
        </w:rPr>
        <w:t>s</w:t>
      </w:r>
      <w:r w:rsidR="00355B83" w:rsidRPr="007059DA">
        <w:rPr>
          <w:color w:val="000000" w:themeColor="text1"/>
        </w:rPr>
        <w:t xml:space="preserve"> to a regression</w:t>
      </w:r>
      <w:r w:rsidR="00F619C0" w:rsidRPr="007059DA">
        <w:rPr>
          <w:color w:val="000000" w:themeColor="text1"/>
        </w:rPr>
        <w:t>-</w:t>
      </w:r>
      <w:r w:rsidR="00355B83" w:rsidRPr="007059DA">
        <w:rPr>
          <w:color w:val="000000" w:themeColor="text1"/>
        </w:rPr>
        <w:t xml:space="preserve">based technique that could be demonstrated to be more effective. However at this stage it was necessary to keep all options open, including the possibility of </w:t>
      </w:r>
      <w:r w:rsidR="00F619C0" w:rsidRPr="007059DA">
        <w:rPr>
          <w:color w:val="000000" w:themeColor="text1"/>
        </w:rPr>
        <w:t xml:space="preserve">building </w:t>
      </w:r>
      <w:r w:rsidR="00355B83" w:rsidRPr="007059DA">
        <w:rPr>
          <w:color w:val="000000" w:themeColor="text1"/>
        </w:rPr>
        <w:t xml:space="preserve">on existing regression techniques. These issues will be explored further through consultation and </w:t>
      </w:r>
      <w:r w:rsidR="005300D4" w:rsidRPr="007059DA">
        <w:rPr>
          <w:color w:val="000000" w:themeColor="text1"/>
        </w:rPr>
        <w:t>with input from the ALAT</w:t>
      </w:r>
      <w:r w:rsidR="008813DE">
        <w:rPr>
          <w:color w:val="000000" w:themeColor="text1"/>
        </w:rPr>
        <w:t xml:space="preserve">s </w:t>
      </w:r>
      <w:r w:rsidR="005300D4" w:rsidRPr="007059DA">
        <w:rPr>
          <w:color w:val="000000" w:themeColor="text1"/>
        </w:rPr>
        <w:t>sub-group.</w:t>
      </w:r>
    </w:p>
    <w:p w14:paraId="1E0F3075" w14:textId="77777777" w:rsidR="00C03346" w:rsidRPr="007059DA" w:rsidRDefault="00C03346" w:rsidP="007059DA">
      <w:pPr>
        <w:pStyle w:val="ListParagraph"/>
        <w:rPr>
          <w:color w:val="000000" w:themeColor="text1"/>
        </w:rPr>
      </w:pPr>
    </w:p>
    <w:p w14:paraId="33116722" w14:textId="79D01CC1" w:rsidR="001D0C0E" w:rsidRPr="007059DA" w:rsidRDefault="005300D4" w:rsidP="00DE4413">
      <w:pPr>
        <w:pStyle w:val="ListParagraph"/>
        <w:numPr>
          <w:ilvl w:val="1"/>
          <w:numId w:val="2"/>
        </w:numPr>
        <w:rPr>
          <w:color w:val="000000" w:themeColor="text1"/>
        </w:rPr>
      </w:pPr>
      <w:r w:rsidRPr="007059DA">
        <w:rPr>
          <w:color w:val="000000" w:themeColor="text1"/>
        </w:rPr>
        <w:t xml:space="preserve">Paul Woods </w:t>
      </w:r>
      <w:r w:rsidR="00DE4413" w:rsidRPr="00DE4413">
        <w:rPr>
          <w:color w:val="000000" w:themeColor="text1"/>
        </w:rPr>
        <w:t>suggested that it may be possible to simplify the presentation of settlement data; for example by simplifying the presentation of settlement data for Shire Districts to cover only the relevant services that they provide, rather than also include large amounts of additional information relevant to upper tier authorities in the in</w:t>
      </w:r>
      <w:r w:rsidR="00DE4413">
        <w:rPr>
          <w:color w:val="000000" w:themeColor="text1"/>
        </w:rPr>
        <w:t xml:space="preserve">formation that they receive. </w:t>
      </w:r>
      <w:r w:rsidR="00DE4413" w:rsidRPr="00DE4413">
        <w:rPr>
          <w:color w:val="000000" w:themeColor="text1"/>
        </w:rPr>
        <w:t>This would simplify the settlement presentation for a large number of authorities.</w:t>
      </w:r>
      <w:r w:rsidR="00DE4413">
        <w:rPr>
          <w:color w:val="000000" w:themeColor="text1"/>
        </w:rPr>
        <w:t xml:space="preserve"> </w:t>
      </w:r>
      <w:r w:rsidR="00F619C0" w:rsidRPr="007059DA">
        <w:rPr>
          <w:color w:val="000000" w:themeColor="text1"/>
        </w:rPr>
        <w:t xml:space="preserve"> </w:t>
      </w:r>
    </w:p>
    <w:p w14:paraId="1717F6A3" w14:textId="77777777" w:rsidR="00C03346" w:rsidRPr="007059DA" w:rsidRDefault="00C03346" w:rsidP="007059DA">
      <w:pPr>
        <w:pStyle w:val="ListParagraph"/>
        <w:rPr>
          <w:color w:val="000000" w:themeColor="text1"/>
        </w:rPr>
      </w:pPr>
      <w:bookmarkStart w:id="0" w:name="_GoBack"/>
      <w:bookmarkEnd w:id="0"/>
    </w:p>
    <w:p w14:paraId="6DDDCFCF" w14:textId="11F5BE79" w:rsidR="000377AD" w:rsidRPr="007059DA" w:rsidRDefault="000377AD" w:rsidP="00221A80">
      <w:pPr>
        <w:pStyle w:val="ListParagraph"/>
        <w:numPr>
          <w:ilvl w:val="1"/>
          <w:numId w:val="2"/>
        </w:numPr>
        <w:rPr>
          <w:color w:val="000000" w:themeColor="text1"/>
        </w:rPr>
      </w:pPr>
      <w:r w:rsidRPr="007059DA">
        <w:rPr>
          <w:color w:val="000000" w:themeColor="text1"/>
        </w:rPr>
        <w:t xml:space="preserve">Geoff </w:t>
      </w:r>
      <w:r w:rsidR="005300D4" w:rsidRPr="007059DA">
        <w:rPr>
          <w:color w:val="000000" w:themeColor="text1"/>
        </w:rPr>
        <w:t>W</w:t>
      </w:r>
      <w:r w:rsidR="00F619C0" w:rsidRPr="007059DA">
        <w:rPr>
          <w:color w:val="000000" w:themeColor="text1"/>
        </w:rPr>
        <w:t>i</w:t>
      </w:r>
      <w:r w:rsidR="005300D4" w:rsidRPr="007059DA">
        <w:rPr>
          <w:color w:val="000000" w:themeColor="text1"/>
        </w:rPr>
        <w:t>nterbottom</w:t>
      </w:r>
      <w:r w:rsidRPr="007059DA">
        <w:rPr>
          <w:color w:val="000000" w:themeColor="text1"/>
        </w:rPr>
        <w:t xml:space="preserve"> </w:t>
      </w:r>
      <w:r w:rsidR="005300D4" w:rsidRPr="007059DA">
        <w:rPr>
          <w:color w:val="000000" w:themeColor="text1"/>
        </w:rPr>
        <w:t>felt that whilst i</w:t>
      </w:r>
      <w:r w:rsidRPr="007059DA">
        <w:rPr>
          <w:color w:val="000000" w:themeColor="text1"/>
        </w:rPr>
        <w:t xml:space="preserve">t may be possible to come up with </w:t>
      </w:r>
      <w:r w:rsidR="005300D4" w:rsidRPr="007059DA">
        <w:rPr>
          <w:color w:val="000000" w:themeColor="text1"/>
        </w:rPr>
        <w:t xml:space="preserve">four or five </w:t>
      </w:r>
      <w:r w:rsidRPr="007059DA">
        <w:rPr>
          <w:color w:val="000000" w:themeColor="text1"/>
        </w:rPr>
        <w:t>indicators</w:t>
      </w:r>
      <w:r w:rsidR="005300D4" w:rsidRPr="007059DA">
        <w:rPr>
          <w:color w:val="000000" w:themeColor="text1"/>
        </w:rPr>
        <w:t xml:space="preserve"> related to cost </w:t>
      </w:r>
      <w:r w:rsidR="00C408C9" w:rsidRPr="007059DA">
        <w:rPr>
          <w:color w:val="000000" w:themeColor="text1"/>
        </w:rPr>
        <w:t>drivers;</w:t>
      </w:r>
      <w:r w:rsidRPr="007059DA">
        <w:rPr>
          <w:color w:val="000000" w:themeColor="text1"/>
        </w:rPr>
        <w:t xml:space="preserve"> it </w:t>
      </w:r>
      <w:r w:rsidR="005300D4" w:rsidRPr="007059DA">
        <w:rPr>
          <w:color w:val="000000" w:themeColor="text1"/>
        </w:rPr>
        <w:t>was unlikely</w:t>
      </w:r>
      <w:r w:rsidRPr="007059DA">
        <w:rPr>
          <w:color w:val="000000" w:themeColor="text1"/>
        </w:rPr>
        <w:t xml:space="preserve"> a working model </w:t>
      </w:r>
      <w:r w:rsidR="005300D4" w:rsidRPr="007059DA">
        <w:rPr>
          <w:color w:val="000000" w:themeColor="text1"/>
        </w:rPr>
        <w:t xml:space="preserve">could be developed on that basis for all authorities given the </w:t>
      </w:r>
      <w:r w:rsidRPr="007059DA">
        <w:rPr>
          <w:color w:val="000000" w:themeColor="text1"/>
        </w:rPr>
        <w:t>variation between</w:t>
      </w:r>
      <w:r w:rsidR="005300D4" w:rsidRPr="007059DA">
        <w:rPr>
          <w:color w:val="000000" w:themeColor="text1"/>
        </w:rPr>
        <w:t xml:space="preserve"> them</w:t>
      </w:r>
      <w:r w:rsidRPr="007059DA">
        <w:rPr>
          <w:color w:val="000000" w:themeColor="text1"/>
        </w:rPr>
        <w:t>. He noted that indicators do show a strong correlation with where spend is, but that constraints include what data is available and independent</w:t>
      </w:r>
      <w:r w:rsidR="005300D4" w:rsidRPr="007059DA">
        <w:rPr>
          <w:color w:val="000000" w:themeColor="text1"/>
        </w:rPr>
        <w:t>;</w:t>
      </w:r>
      <w:r w:rsidRPr="007059DA">
        <w:rPr>
          <w:color w:val="000000" w:themeColor="text1"/>
        </w:rPr>
        <w:t xml:space="preserve"> and the standard of the data.</w:t>
      </w:r>
    </w:p>
    <w:p w14:paraId="22CB00F5" w14:textId="77777777" w:rsidR="00C03346" w:rsidRPr="007059DA" w:rsidRDefault="00C03346" w:rsidP="007059DA">
      <w:pPr>
        <w:pStyle w:val="ListParagraph"/>
        <w:rPr>
          <w:color w:val="000000" w:themeColor="text1"/>
        </w:rPr>
      </w:pPr>
    </w:p>
    <w:p w14:paraId="3EADA715" w14:textId="51AB688E" w:rsidR="00251AC4" w:rsidRPr="007059DA" w:rsidRDefault="000377AD" w:rsidP="00251AC4">
      <w:pPr>
        <w:pStyle w:val="ListParagraph"/>
        <w:numPr>
          <w:ilvl w:val="1"/>
          <w:numId w:val="2"/>
        </w:numPr>
        <w:rPr>
          <w:color w:val="000000" w:themeColor="text1"/>
        </w:rPr>
      </w:pPr>
      <w:r w:rsidRPr="007059DA">
        <w:rPr>
          <w:color w:val="000000" w:themeColor="text1"/>
        </w:rPr>
        <w:t>Duncan Whitfield suggested that in the consultation document there is a move towards the use of more closed, rather than open-ended questions</w:t>
      </w:r>
      <w:r w:rsidR="00F619C0" w:rsidRPr="007059DA">
        <w:rPr>
          <w:color w:val="000000" w:themeColor="text1"/>
        </w:rPr>
        <w:t>.</w:t>
      </w:r>
    </w:p>
    <w:p w14:paraId="42F80C30" w14:textId="77777777" w:rsidR="00F0087F" w:rsidRPr="007059DA" w:rsidRDefault="00F0087F" w:rsidP="00F0087F">
      <w:pPr>
        <w:pStyle w:val="ListParagraph"/>
        <w:rPr>
          <w:color w:val="000000" w:themeColor="text1"/>
        </w:rPr>
      </w:pPr>
    </w:p>
    <w:p w14:paraId="507D1BF8" w14:textId="41D2E090" w:rsidR="00C72817" w:rsidRPr="007059DA" w:rsidRDefault="00251AC4" w:rsidP="005F473B">
      <w:pPr>
        <w:pStyle w:val="ListParagraph"/>
        <w:numPr>
          <w:ilvl w:val="0"/>
          <w:numId w:val="2"/>
        </w:numPr>
        <w:rPr>
          <w:b/>
          <w:color w:val="000000" w:themeColor="text1"/>
        </w:rPr>
      </w:pPr>
      <w:r w:rsidRPr="007059DA">
        <w:rPr>
          <w:b/>
          <w:color w:val="000000" w:themeColor="text1"/>
        </w:rPr>
        <w:t xml:space="preserve">Update of work of the ALATs subgroup </w:t>
      </w:r>
      <w:r w:rsidR="00F0087F" w:rsidRPr="007059DA">
        <w:rPr>
          <w:color w:val="000000" w:themeColor="text1"/>
        </w:rPr>
        <w:t xml:space="preserve">– </w:t>
      </w:r>
      <w:r w:rsidRPr="007059DA">
        <w:rPr>
          <w:color w:val="000000" w:themeColor="text1"/>
        </w:rPr>
        <w:t xml:space="preserve">Duncan Whitfield and </w:t>
      </w:r>
      <w:r w:rsidR="005C0D25">
        <w:rPr>
          <w:color w:val="000000" w:themeColor="text1"/>
        </w:rPr>
        <w:t>Sean</w:t>
      </w:r>
      <w:r w:rsidR="002B0C76" w:rsidRPr="007059DA">
        <w:rPr>
          <w:color w:val="000000" w:themeColor="text1"/>
        </w:rPr>
        <w:t xml:space="preserve"> Pearce</w:t>
      </w:r>
    </w:p>
    <w:p w14:paraId="54155890" w14:textId="77777777" w:rsidR="00C03346" w:rsidRPr="007059DA" w:rsidRDefault="00C03346" w:rsidP="007059DA">
      <w:pPr>
        <w:pStyle w:val="ListParagraph"/>
        <w:rPr>
          <w:color w:val="000000" w:themeColor="text1"/>
        </w:rPr>
      </w:pPr>
    </w:p>
    <w:p w14:paraId="3C8AEBFB" w14:textId="654ED3ED" w:rsidR="002B4A2C" w:rsidRPr="007059DA" w:rsidRDefault="00251AC4" w:rsidP="00FE3F65">
      <w:pPr>
        <w:pStyle w:val="ListParagraph"/>
        <w:numPr>
          <w:ilvl w:val="1"/>
          <w:numId w:val="2"/>
        </w:numPr>
        <w:rPr>
          <w:color w:val="000000" w:themeColor="text1"/>
        </w:rPr>
      </w:pPr>
      <w:r w:rsidRPr="007059DA">
        <w:rPr>
          <w:color w:val="000000" w:themeColor="text1"/>
        </w:rPr>
        <w:t>Duncan Whitfield delivered an update on the work of the ALATs subgroup</w:t>
      </w:r>
      <w:r w:rsidR="005300D4" w:rsidRPr="007059DA">
        <w:rPr>
          <w:color w:val="000000" w:themeColor="text1"/>
        </w:rPr>
        <w:t xml:space="preserve">.  They are working towards a </w:t>
      </w:r>
      <w:r w:rsidRPr="007059DA">
        <w:rPr>
          <w:color w:val="000000" w:themeColor="text1"/>
        </w:rPr>
        <w:t>less complex model</w:t>
      </w:r>
      <w:r w:rsidR="005300D4" w:rsidRPr="007059DA">
        <w:rPr>
          <w:color w:val="000000" w:themeColor="text1"/>
        </w:rPr>
        <w:t xml:space="preserve"> with </w:t>
      </w:r>
      <w:r w:rsidRPr="007059DA">
        <w:rPr>
          <w:color w:val="000000" w:themeColor="text1"/>
        </w:rPr>
        <w:t xml:space="preserve">a smaller </w:t>
      </w:r>
      <w:r w:rsidR="005300D4" w:rsidRPr="007059DA">
        <w:rPr>
          <w:color w:val="000000" w:themeColor="text1"/>
        </w:rPr>
        <w:t>set</w:t>
      </w:r>
      <w:r w:rsidRPr="007059DA">
        <w:rPr>
          <w:color w:val="000000" w:themeColor="text1"/>
        </w:rPr>
        <w:t xml:space="preserve"> of cost drivers and </w:t>
      </w:r>
      <w:r w:rsidR="005300D4" w:rsidRPr="007059DA">
        <w:rPr>
          <w:color w:val="000000" w:themeColor="text1"/>
        </w:rPr>
        <w:t xml:space="preserve">were now at a stage where </w:t>
      </w:r>
      <w:r w:rsidRPr="007059DA">
        <w:rPr>
          <w:color w:val="000000" w:themeColor="text1"/>
        </w:rPr>
        <w:t>the</w:t>
      </w:r>
      <w:r w:rsidR="005300D4" w:rsidRPr="007059DA">
        <w:rPr>
          <w:color w:val="000000" w:themeColor="text1"/>
        </w:rPr>
        <w:t xml:space="preserve">y wanted to </w:t>
      </w:r>
      <w:r w:rsidRPr="007059DA">
        <w:rPr>
          <w:color w:val="000000" w:themeColor="text1"/>
        </w:rPr>
        <w:t xml:space="preserve">start </w:t>
      </w:r>
      <w:r w:rsidR="005300D4" w:rsidRPr="007059DA">
        <w:rPr>
          <w:color w:val="000000" w:themeColor="text1"/>
        </w:rPr>
        <w:t xml:space="preserve">data </w:t>
      </w:r>
      <w:r w:rsidRPr="007059DA">
        <w:rPr>
          <w:color w:val="000000" w:themeColor="text1"/>
        </w:rPr>
        <w:t>modelling</w:t>
      </w:r>
      <w:r w:rsidR="002B4A2C" w:rsidRPr="007059DA">
        <w:rPr>
          <w:color w:val="000000" w:themeColor="text1"/>
        </w:rPr>
        <w:t xml:space="preserve">, and had thus engaged with LG </w:t>
      </w:r>
      <w:r w:rsidR="00F619C0" w:rsidRPr="007059DA">
        <w:rPr>
          <w:color w:val="000000" w:themeColor="text1"/>
        </w:rPr>
        <w:t>Futures</w:t>
      </w:r>
      <w:r w:rsidR="002B4A2C" w:rsidRPr="007059DA">
        <w:rPr>
          <w:color w:val="000000" w:themeColor="text1"/>
        </w:rPr>
        <w:t>.</w:t>
      </w:r>
    </w:p>
    <w:p w14:paraId="60F07C3C" w14:textId="77777777" w:rsidR="00C03346" w:rsidRPr="007059DA" w:rsidRDefault="00C03346" w:rsidP="007059DA">
      <w:pPr>
        <w:pStyle w:val="ListParagraph"/>
        <w:rPr>
          <w:color w:val="000000" w:themeColor="text1"/>
        </w:rPr>
      </w:pPr>
    </w:p>
    <w:p w14:paraId="4DEF9195" w14:textId="52B16913" w:rsidR="002B4A2C" w:rsidRPr="007059DA" w:rsidRDefault="002B4A2C">
      <w:pPr>
        <w:pStyle w:val="ListParagraph"/>
        <w:numPr>
          <w:ilvl w:val="1"/>
          <w:numId w:val="2"/>
        </w:numPr>
        <w:rPr>
          <w:color w:val="000000" w:themeColor="text1"/>
        </w:rPr>
      </w:pPr>
      <w:r w:rsidRPr="007059DA">
        <w:rPr>
          <w:color w:val="000000" w:themeColor="text1"/>
        </w:rPr>
        <w:t xml:space="preserve">Duncan </w:t>
      </w:r>
      <w:r w:rsidR="004866AD" w:rsidRPr="007059DA">
        <w:rPr>
          <w:color w:val="000000" w:themeColor="text1"/>
        </w:rPr>
        <w:t>suggested that it would be better to exemplify a range of options now, and that this can be embellished further down the line.</w:t>
      </w:r>
      <w:r w:rsidR="00251AC4" w:rsidRPr="007059DA">
        <w:rPr>
          <w:color w:val="000000" w:themeColor="text1"/>
        </w:rPr>
        <w:t xml:space="preserve"> Duncan also stated ALATs’ concern over starting the new model in 2019/20, and </w:t>
      </w:r>
      <w:r w:rsidRPr="007059DA">
        <w:rPr>
          <w:color w:val="000000" w:themeColor="text1"/>
        </w:rPr>
        <w:t>that</w:t>
      </w:r>
      <w:r w:rsidR="00251AC4" w:rsidRPr="007059DA">
        <w:rPr>
          <w:color w:val="000000" w:themeColor="text1"/>
        </w:rPr>
        <w:t xml:space="preserve"> </w:t>
      </w:r>
      <w:r w:rsidRPr="007059DA">
        <w:rPr>
          <w:color w:val="000000" w:themeColor="text1"/>
        </w:rPr>
        <w:t>any ultimate model</w:t>
      </w:r>
      <w:r w:rsidR="00251AC4" w:rsidRPr="007059DA">
        <w:rPr>
          <w:color w:val="000000" w:themeColor="text1"/>
        </w:rPr>
        <w:t xml:space="preserve"> </w:t>
      </w:r>
      <w:r w:rsidR="00EE560D" w:rsidRPr="007059DA">
        <w:rPr>
          <w:color w:val="000000" w:themeColor="text1"/>
        </w:rPr>
        <w:t xml:space="preserve">they produce </w:t>
      </w:r>
      <w:r w:rsidR="00251AC4" w:rsidRPr="007059DA">
        <w:rPr>
          <w:color w:val="000000" w:themeColor="text1"/>
        </w:rPr>
        <w:t>may be</w:t>
      </w:r>
      <w:r w:rsidRPr="007059DA">
        <w:rPr>
          <w:color w:val="000000" w:themeColor="text1"/>
        </w:rPr>
        <w:t xml:space="preserve"> quite </w:t>
      </w:r>
      <w:r w:rsidR="00251AC4" w:rsidRPr="007059DA">
        <w:rPr>
          <w:color w:val="000000" w:themeColor="text1"/>
        </w:rPr>
        <w:t>different if started a</w:t>
      </w:r>
      <w:r w:rsidR="00EE560D" w:rsidRPr="007059DA">
        <w:rPr>
          <w:color w:val="000000" w:themeColor="text1"/>
        </w:rPr>
        <w:t>t a later time.</w:t>
      </w:r>
    </w:p>
    <w:p w14:paraId="6129FE89" w14:textId="77777777" w:rsidR="00C03346" w:rsidRPr="007059DA" w:rsidRDefault="00C03346" w:rsidP="007059DA">
      <w:pPr>
        <w:pStyle w:val="ListParagraph"/>
        <w:rPr>
          <w:color w:val="000000" w:themeColor="text1"/>
        </w:rPr>
      </w:pPr>
    </w:p>
    <w:p w14:paraId="7F0DED57" w14:textId="7A30B4B1" w:rsidR="00251AC4" w:rsidRPr="007059DA" w:rsidRDefault="00251AC4">
      <w:pPr>
        <w:pStyle w:val="ListParagraph"/>
        <w:numPr>
          <w:ilvl w:val="1"/>
          <w:numId w:val="2"/>
        </w:numPr>
        <w:rPr>
          <w:color w:val="000000" w:themeColor="text1"/>
        </w:rPr>
      </w:pPr>
      <w:r w:rsidRPr="007059DA">
        <w:rPr>
          <w:color w:val="000000" w:themeColor="text1"/>
        </w:rPr>
        <w:lastRenderedPageBreak/>
        <w:t xml:space="preserve">ALATs </w:t>
      </w:r>
      <w:r w:rsidR="004866AD" w:rsidRPr="007059DA">
        <w:rPr>
          <w:color w:val="000000" w:themeColor="text1"/>
        </w:rPr>
        <w:t>will be meeting the IFS to discuss their work with CIPFA</w:t>
      </w:r>
      <w:r w:rsidR="00EE560D" w:rsidRPr="007059DA">
        <w:rPr>
          <w:color w:val="000000" w:themeColor="text1"/>
        </w:rPr>
        <w:t>,</w:t>
      </w:r>
      <w:r w:rsidR="002B4A2C" w:rsidRPr="007059DA">
        <w:rPr>
          <w:color w:val="000000" w:themeColor="text1"/>
        </w:rPr>
        <w:t xml:space="preserve"> and were </w:t>
      </w:r>
      <w:r w:rsidR="00EE560D" w:rsidRPr="007059DA">
        <w:rPr>
          <w:color w:val="000000" w:themeColor="text1"/>
        </w:rPr>
        <w:t xml:space="preserve">recently </w:t>
      </w:r>
      <w:r w:rsidR="004866AD" w:rsidRPr="007059DA">
        <w:rPr>
          <w:color w:val="000000" w:themeColor="text1"/>
        </w:rPr>
        <w:t xml:space="preserve">interviewed </w:t>
      </w:r>
      <w:r w:rsidR="002B4A2C" w:rsidRPr="007059DA">
        <w:rPr>
          <w:color w:val="000000" w:themeColor="text1"/>
        </w:rPr>
        <w:t xml:space="preserve">by the </w:t>
      </w:r>
      <w:r w:rsidR="004866AD" w:rsidRPr="007059DA">
        <w:rPr>
          <w:color w:val="000000" w:themeColor="text1"/>
        </w:rPr>
        <w:t xml:space="preserve">NAO as a subgroup. </w:t>
      </w:r>
    </w:p>
    <w:p w14:paraId="47C0A768" w14:textId="77777777" w:rsidR="00C03346" w:rsidRPr="007059DA" w:rsidRDefault="00C03346" w:rsidP="007059DA">
      <w:pPr>
        <w:pStyle w:val="ListParagraph"/>
        <w:rPr>
          <w:color w:val="000000" w:themeColor="text1"/>
        </w:rPr>
      </w:pPr>
    </w:p>
    <w:p w14:paraId="0289A821" w14:textId="762F5E68" w:rsidR="00464E6D" w:rsidRPr="007059DA" w:rsidRDefault="004866AD">
      <w:pPr>
        <w:pStyle w:val="ListParagraph"/>
        <w:numPr>
          <w:ilvl w:val="1"/>
          <w:numId w:val="2"/>
        </w:numPr>
        <w:rPr>
          <w:color w:val="000000" w:themeColor="text1"/>
        </w:rPr>
      </w:pPr>
      <w:r w:rsidRPr="007059DA">
        <w:rPr>
          <w:color w:val="000000" w:themeColor="text1"/>
        </w:rPr>
        <w:t xml:space="preserve">Duncan </w:t>
      </w:r>
      <w:r w:rsidR="00701E66" w:rsidRPr="007059DA">
        <w:rPr>
          <w:color w:val="000000" w:themeColor="text1"/>
        </w:rPr>
        <w:t xml:space="preserve">mentioned a </w:t>
      </w:r>
      <w:r w:rsidR="00EE560D" w:rsidRPr="007059DA">
        <w:rPr>
          <w:color w:val="000000" w:themeColor="text1"/>
        </w:rPr>
        <w:t xml:space="preserve">recent meeting that had taken place </w:t>
      </w:r>
      <w:r w:rsidR="00701E66" w:rsidRPr="007059DA">
        <w:rPr>
          <w:color w:val="000000" w:themeColor="text1"/>
        </w:rPr>
        <w:t xml:space="preserve">with DCLG in which he outlined the need for transitional arrangements, setting out defined timelines in which the endpoint is reached, and ALATs preference for the removal of ‘damping’ as </w:t>
      </w:r>
      <w:r w:rsidR="00EE560D" w:rsidRPr="007059DA">
        <w:rPr>
          <w:color w:val="000000" w:themeColor="text1"/>
        </w:rPr>
        <w:t xml:space="preserve">a </w:t>
      </w:r>
      <w:r w:rsidR="00701E66" w:rsidRPr="007059DA">
        <w:rPr>
          <w:color w:val="000000" w:themeColor="text1"/>
        </w:rPr>
        <w:t>transitional arrangement.</w:t>
      </w:r>
      <w:r w:rsidR="00EE560D" w:rsidRPr="007059DA">
        <w:rPr>
          <w:color w:val="000000" w:themeColor="text1"/>
        </w:rPr>
        <w:t xml:space="preserve">  </w:t>
      </w:r>
      <w:r w:rsidR="00701E66" w:rsidRPr="007059DA">
        <w:rPr>
          <w:color w:val="000000" w:themeColor="text1"/>
        </w:rPr>
        <w:t xml:space="preserve">DCLG acknowledged that these suggestions were noted, and that transitional arrangements </w:t>
      </w:r>
      <w:r w:rsidR="003449E5" w:rsidRPr="007059DA">
        <w:rPr>
          <w:color w:val="000000" w:themeColor="text1"/>
        </w:rPr>
        <w:t xml:space="preserve">were on the agenda for </w:t>
      </w:r>
      <w:r w:rsidR="00701E66" w:rsidRPr="007059DA">
        <w:rPr>
          <w:color w:val="000000" w:themeColor="text1"/>
        </w:rPr>
        <w:t>discuss</w:t>
      </w:r>
      <w:r w:rsidR="003449E5" w:rsidRPr="007059DA">
        <w:rPr>
          <w:color w:val="000000" w:themeColor="text1"/>
        </w:rPr>
        <w:t>ion</w:t>
      </w:r>
      <w:r w:rsidR="00701E66" w:rsidRPr="007059DA">
        <w:rPr>
          <w:color w:val="000000" w:themeColor="text1"/>
        </w:rPr>
        <w:t xml:space="preserve"> in th</w:t>
      </w:r>
      <w:r w:rsidR="00617DF2">
        <w:rPr>
          <w:color w:val="000000" w:themeColor="text1"/>
        </w:rPr>
        <w:t>is</w:t>
      </w:r>
      <w:r w:rsidR="00701E66" w:rsidRPr="007059DA">
        <w:rPr>
          <w:color w:val="000000" w:themeColor="text1"/>
        </w:rPr>
        <w:t xml:space="preserve"> meeting.</w:t>
      </w:r>
    </w:p>
    <w:p w14:paraId="581F3052" w14:textId="77777777" w:rsidR="00C03346" w:rsidRPr="007059DA" w:rsidRDefault="00C03346" w:rsidP="007059DA">
      <w:pPr>
        <w:pStyle w:val="ListParagraph"/>
        <w:rPr>
          <w:color w:val="000000" w:themeColor="text1"/>
        </w:rPr>
      </w:pPr>
    </w:p>
    <w:p w14:paraId="1EA42047" w14:textId="0FCAC8FE" w:rsidR="00464E6D" w:rsidRPr="007059DA" w:rsidRDefault="00464E6D">
      <w:pPr>
        <w:pStyle w:val="ListParagraph"/>
        <w:numPr>
          <w:ilvl w:val="1"/>
          <w:numId w:val="2"/>
        </w:numPr>
        <w:rPr>
          <w:color w:val="000000" w:themeColor="text1"/>
        </w:rPr>
      </w:pPr>
      <w:r w:rsidRPr="007059DA">
        <w:rPr>
          <w:color w:val="000000" w:themeColor="text1"/>
        </w:rPr>
        <w:t xml:space="preserve">Duncan </w:t>
      </w:r>
      <w:r w:rsidR="00EE560D" w:rsidRPr="007059DA">
        <w:rPr>
          <w:color w:val="000000" w:themeColor="text1"/>
        </w:rPr>
        <w:t>d</w:t>
      </w:r>
      <w:r w:rsidRPr="007059DA">
        <w:rPr>
          <w:color w:val="000000" w:themeColor="text1"/>
        </w:rPr>
        <w:t xml:space="preserve">iscussed the possibility of a medium term settlement, on a rolling 3-5 year basis. He also noted the need for a forward looking approach; looking to what extent we can reflect future data in the formulae. </w:t>
      </w:r>
    </w:p>
    <w:p w14:paraId="7CA69437" w14:textId="77777777" w:rsidR="00C03346" w:rsidRPr="007059DA" w:rsidRDefault="00C03346" w:rsidP="007059DA">
      <w:pPr>
        <w:pStyle w:val="ListParagraph"/>
        <w:rPr>
          <w:color w:val="000000" w:themeColor="text1"/>
        </w:rPr>
      </w:pPr>
    </w:p>
    <w:p w14:paraId="4856AA4E" w14:textId="000121E0" w:rsidR="004866AD" w:rsidRPr="007059DA" w:rsidRDefault="005C0D25">
      <w:pPr>
        <w:pStyle w:val="ListParagraph"/>
        <w:numPr>
          <w:ilvl w:val="1"/>
          <w:numId w:val="2"/>
        </w:numPr>
        <w:rPr>
          <w:color w:val="000000" w:themeColor="text1"/>
        </w:rPr>
      </w:pPr>
      <w:r>
        <w:rPr>
          <w:color w:val="000000" w:themeColor="text1"/>
        </w:rPr>
        <w:t>Sean</w:t>
      </w:r>
      <w:r w:rsidR="00E54CC4" w:rsidRPr="007059DA">
        <w:rPr>
          <w:color w:val="000000" w:themeColor="text1"/>
        </w:rPr>
        <w:t xml:space="preserve"> Pearce </w:t>
      </w:r>
      <w:r w:rsidR="003449E5" w:rsidRPr="007059DA">
        <w:rPr>
          <w:color w:val="000000" w:themeColor="text1"/>
        </w:rPr>
        <w:t xml:space="preserve">provided a </w:t>
      </w:r>
      <w:r w:rsidR="00E54CC4" w:rsidRPr="007059DA">
        <w:rPr>
          <w:color w:val="000000" w:themeColor="text1"/>
        </w:rPr>
        <w:t>further update on ALATs work</w:t>
      </w:r>
      <w:r w:rsidR="003449E5" w:rsidRPr="007059DA">
        <w:rPr>
          <w:color w:val="000000" w:themeColor="text1"/>
        </w:rPr>
        <w:t xml:space="preserve">. They have engaged with </w:t>
      </w:r>
      <w:r w:rsidR="00E54CC4" w:rsidRPr="007059DA">
        <w:rPr>
          <w:color w:val="000000" w:themeColor="text1"/>
        </w:rPr>
        <w:t xml:space="preserve">SIGOMA, who are providing insight into poverty and deprivation. The goal of this work is to create a model in which weighting can be </w:t>
      </w:r>
      <w:r w:rsidR="00EE560D" w:rsidRPr="007059DA">
        <w:rPr>
          <w:color w:val="000000" w:themeColor="text1"/>
        </w:rPr>
        <w:t xml:space="preserve">included in </w:t>
      </w:r>
      <w:r w:rsidR="00E54CC4" w:rsidRPr="007059DA">
        <w:rPr>
          <w:color w:val="000000" w:themeColor="text1"/>
        </w:rPr>
        <w:t>the model after the values have been added. This will include a top-down analysis, starting from the top and adding extra options where they are found to add value.</w:t>
      </w:r>
    </w:p>
    <w:p w14:paraId="601EAA75" w14:textId="77777777" w:rsidR="00C03346" w:rsidRPr="007059DA" w:rsidRDefault="00C03346" w:rsidP="007059DA">
      <w:pPr>
        <w:pStyle w:val="ListParagraph"/>
        <w:rPr>
          <w:color w:val="000000" w:themeColor="text1"/>
        </w:rPr>
      </w:pPr>
    </w:p>
    <w:p w14:paraId="68B21E81" w14:textId="733ADB88" w:rsidR="00517B5B" w:rsidRPr="007059DA" w:rsidRDefault="005C0D25" w:rsidP="005F473B">
      <w:pPr>
        <w:pStyle w:val="ListParagraph"/>
        <w:numPr>
          <w:ilvl w:val="1"/>
          <w:numId w:val="2"/>
        </w:numPr>
        <w:rPr>
          <w:color w:val="000000" w:themeColor="text1"/>
        </w:rPr>
      </w:pPr>
      <w:r>
        <w:rPr>
          <w:color w:val="000000" w:themeColor="text1"/>
        </w:rPr>
        <w:t>Sean</w:t>
      </w:r>
      <w:r w:rsidR="004D4C9D" w:rsidRPr="007059DA">
        <w:rPr>
          <w:color w:val="000000" w:themeColor="text1"/>
        </w:rPr>
        <w:t xml:space="preserve"> stated that </w:t>
      </w:r>
      <w:r w:rsidR="000F0E42" w:rsidRPr="007059DA">
        <w:rPr>
          <w:color w:val="000000" w:themeColor="text1"/>
        </w:rPr>
        <w:t xml:space="preserve">in terms of design principles for the </w:t>
      </w:r>
      <w:r w:rsidR="004D4C9D" w:rsidRPr="007059DA">
        <w:rPr>
          <w:color w:val="000000" w:themeColor="text1"/>
        </w:rPr>
        <w:t xml:space="preserve">ALATs </w:t>
      </w:r>
      <w:r w:rsidR="000F0E42" w:rsidRPr="007059DA">
        <w:rPr>
          <w:color w:val="000000" w:themeColor="text1"/>
        </w:rPr>
        <w:t>model, they were no</w:t>
      </w:r>
      <w:r w:rsidR="00EE560D" w:rsidRPr="007059DA">
        <w:rPr>
          <w:color w:val="000000" w:themeColor="text1"/>
        </w:rPr>
        <w:t>w</w:t>
      </w:r>
      <w:r w:rsidR="000F0E42" w:rsidRPr="007059DA">
        <w:rPr>
          <w:color w:val="000000" w:themeColor="text1"/>
        </w:rPr>
        <w:t xml:space="preserve"> </w:t>
      </w:r>
      <w:r w:rsidR="003449E5" w:rsidRPr="007059DA">
        <w:rPr>
          <w:color w:val="000000" w:themeColor="text1"/>
        </w:rPr>
        <w:t>turn</w:t>
      </w:r>
      <w:r w:rsidR="000F0E42" w:rsidRPr="007059DA">
        <w:rPr>
          <w:color w:val="000000" w:themeColor="text1"/>
        </w:rPr>
        <w:t>ing</w:t>
      </w:r>
      <w:r w:rsidR="003449E5" w:rsidRPr="007059DA">
        <w:rPr>
          <w:color w:val="000000" w:themeColor="text1"/>
        </w:rPr>
        <w:t xml:space="preserve"> their attention to the issue of </w:t>
      </w:r>
      <w:r w:rsidR="004D4C9D" w:rsidRPr="007059DA">
        <w:rPr>
          <w:color w:val="000000" w:themeColor="text1"/>
        </w:rPr>
        <w:t>resources</w:t>
      </w:r>
      <w:r w:rsidR="00517B5B" w:rsidRPr="007059DA">
        <w:rPr>
          <w:color w:val="000000" w:themeColor="text1"/>
        </w:rPr>
        <w:t>, including</w:t>
      </w:r>
      <w:r w:rsidR="004D4C9D" w:rsidRPr="007059DA">
        <w:rPr>
          <w:color w:val="000000" w:themeColor="text1"/>
        </w:rPr>
        <w:t xml:space="preserve"> what this </w:t>
      </w:r>
      <w:r w:rsidR="000F0E42" w:rsidRPr="007059DA">
        <w:rPr>
          <w:color w:val="000000" w:themeColor="text1"/>
        </w:rPr>
        <w:t xml:space="preserve">may </w:t>
      </w:r>
      <w:r w:rsidR="004D4C9D" w:rsidRPr="007059DA">
        <w:rPr>
          <w:color w:val="000000" w:themeColor="text1"/>
        </w:rPr>
        <w:t>mean for two tier authoritie</w:t>
      </w:r>
      <w:r w:rsidR="000F0E42" w:rsidRPr="007059DA">
        <w:rPr>
          <w:color w:val="000000" w:themeColor="text1"/>
        </w:rPr>
        <w:t xml:space="preserve">s </w:t>
      </w:r>
      <w:r w:rsidR="004D4C9D" w:rsidRPr="007059DA">
        <w:rPr>
          <w:color w:val="000000" w:themeColor="text1"/>
        </w:rPr>
        <w:t xml:space="preserve">and whether there was an opportunity to weave in what happens with fire authorities, etc. </w:t>
      </w:r>
    </w:p>
    <w:p w14:paraId="5DE529C7" w14:textId="77777777" w:rsidR="00C03346" w:rsidRPr="007059DA" w:rsidRDefault="00C03346" w:rsidP="007059DA">
      <w:pPr>
        <w:pStyle w:val="ListParagraph"/>
        <w:rPr>
          <w:color w:val="000000" w:themeColor="text1"/>
        </w:rPr>
      </w:pPr>
    </w:p>
    <w:p w14:paraId="3B80A729" w14:textId="77777777" w:rsidR="00C03346" w:rsidRPr="007059DA" w:rsidRDefault="000F0E42" w:rsidP="005F473B">
      <w:pPr>
        <w:pStyle w:val="ListParagraph"/>
        <w:numPr>
          <w:ilvl w:val="1"/>
          <w:numId w:val="2"/>
        </w:numPr>
        <w:rPr>
          <w:color w:val="000000" w:themeColor="text1"/>
        </w:rPr>
      </w:pPr>
      <w:r w:rsidRPr="007059DA">
        <w:rPr>
          <w:color w:val="000000" w:themeColor="text1"/>
        </w:rPr>
        <w:t xml:space="preserve">DCLG </w:t>
      </w:r>
      <w:r w:rsidR="00313398" w:rsidRPr="007059DA">
        <w:rPr>
          <w:color w:val="000000" w:themeColor="text1"/>
        </w:rPr>
        <w:t xml:space="preserve">confirmed that </w:t>
      </w:r>
      <w:r w:rsidRPr="007059DA">
        <w:rPr>
          <w:color w:val="000000" w:themeColor="text1"/>
        </w:rPr>
        <w:t xml:space="preserve">they were </w:t>
      </w:r>
      <w:r w:rsidR="00313398" w:rsidRPr="007059DA">
        <w:rPr>
          <w:color w:val="000000" w:themeColor="text1"/>
        </w:rPr>
        <w:t xml:space="preserve">keen to be kept </w:t>
      </w:r>
      <w:r w:rsidRPr="007059DA">
        <w:rPr>
          <w:color w:val="000000" w:themeColor="text1"/>
        </w:rPr>
        <w:t>up to date in relation to th</w:t>
      </w:r>
      <w:r w:rsidR="008E18FC" w:rsidRPr="007059DA">
        <w:rPr>
          <w:color w:val="000000" w:themeColor="text1"/>
        </w:rPr>
        <w:t>e ALAT’s</w:t>
      </w:r>
      <w:r w:rsidRPr="007059DA">
        <w:rPr>
          <w:color w:val="000000" w:themeColor="text1"/>
        </w:rPr>
        <w:t xml:space="preserve"> work and offered to meet with </w:t>
      </w:r>
      <w:r w:rsidR="008E18FC" w:rsidRPr="007059DA">
        <w:rPr>
          <w:color w:val="000000" w:themeColor="text1"/>
        </w:rPr>
        <w:t xml:space="preserve">them and </w:t>
      </w:r>
      <w:r w:rsidR="00313398" w:rsidRPr="007059DA">
        <w:rPr>
          <w:color w:val="000000" w:themeColor="text1"/>
        </w:rPr>
        <w:t>LG Futures</w:t>
      </w:r>
      <w:r w:rsidRPr="007059DA">
        <w:rPr>
          <w:color w:val="000000" w:themeColor="text1"/>
        </w:rPr>
        <w:t xml:space="preserve"> to </w:t>
      </w:r>
      <w:r w:rsidR="00BB230D" w:rsidRPr="007059DA">
        <w:rPr>
          <w:color w:val="000000" w:themeColor="text1"/>
        </w:rPr>
        <w:t>discuss this</w:t>
      </w:r>
      <w:r w:rsidR="008E18FC" w:rsidRPr="007059DA">
        <w:rPr>
          <w:color w:val="000000" w:themeColor="text1"/>
        </w:rPr>
        <w:t>.</w:t>
      </w:r>
    </w:p>
    <w:p w14:paraId="1028366D" w14:textId="77777777" w:rsidR="00C03346" w:rsidRPr="007059DA" w:rsidRDefault="00C03346" w:rsidP="007059DA">
      <w:pPr>
        <w:pStyle w:val="ListParagraph"/>
        <w:rPr>
          <w:color w:val="000000" w:themeColor="text1"/>
        </w:rPr>
      </w:pPr>
    </w:p>
    <w:p w14:paraId="61173CF0" w14:textId="3836F465" w:rsidR="00815738" w:rsidRPr="007059DA" w:rsidRDefault="005C0D25">
      <w:pPr>
        <w:pStyle w:val="ListParagraph"/>
        <w:numPr>
          <w:ilvl w:val="1"/>
          <w:numId w:val="2"/>
        </w:numPr>
        <w:rPr>
          <w:color w:val="000000" w:themeColor="text1"/>
        </w:rPr>
      </w:pPr>
      <w:r>
        <w:rPr>
          <w:color w:val="000000" w:themeColor="text1"/>
        </w:rPr>
        <w:t>Sean</w:t>
      </w:r>
      <w:r w:rsidR="000F0E42" w:rsidRPr="007059DA">
        <w:rPr>
          <w:color w:val="000000" w:themeColor="text1"/>
        </w:rPr>
        <w:t xml:space="preserve"> confirmed that </w:t>
      </w:r>
      <w:r w:rsidR="00BB230D" w:rsidRPr="007059DA">
        <w:rPr>
          <w:color w:val="000000" w:themeColor="text1"/>
        </w:rPr>
        <w:t xml:space="preserve">ALATs had secured </w:t>
      </w:r>
      <w:r w:rsidR="00640BFA">
        <w:rPr>
          <w:color w:val="000000" w:themeColor="text1"/>
        </w:rPr>
        <w:t xml:space="preserve">some </w:t>
      </w:r>
      <w:r w:rsidR="00BB230D" w:rsidRPr="007059DA">
        <w:rPr>
          <w:color w:val="000000" w:themeColor="text1"/>
        </w:rPr>
        <w:t>f</w:t>
      </w:r>
      <w:r w:rsidR="000F0E42" w:rsidRPr="007059DA">
        <w:rPr>
          <w:color w:val="000000" w:themeColor="text1"/>
        </w:rPr>
        <w:t xml:space="preserve">unding </w:t>
      </w:r>
      <w:r w:rsidR="00430F13" w:rsidRPr="007059DA">
        <w:rPr>
          <w:color w:val="000000" w:themeColor="text1"/>
        </w:rPr>
        <w:t xml:space="preserve">for their </w:t>
      </w:r>
      <w:r w:rsidR="00BB230D" w:rsidRPr="007059DA">
        <w:rPr>
          <w:color w:val="000000" w:themeColor="text1"/>
        </w:rPr>
        <w:t>analysis</w:t>
      </w:r>
      <w:r w:rsidR="00815738" w:rsidRPr="007059DA">
        <w:rPr>
          <w:color w:val="000000" w:themeColor="text1"/>
        </w:rPr>
        <w:t xml:space="preserve"> programme and were keen to be made aware of any other potential funding streams to expand upon this.</w:t>
      </w:r>
    </w:p>
    <w:p w14:paraId="6D979D4F" w14:textId="77777777" w:rsidR="00C03346" w:rsidRPr="007059DA" w:rsidRDefault="00C03346" w:rsidP="007059DA">
      <w:pPr>
        <w:pStyle w:val="ListParagraph"/>
        <w:rPr>
          <w:color w:val="000000" w:themeColor="text1"/>
        </w:rPr>
      </w:pPr>
    </w:p>
    <w:p w14:paraId="5FCB3683" w14:textId="5A76902D" w:rsidR="000F0E42" w:rsidRPr="007059DA" w:rsidRDefault="005C0D25" w:rsidP="005F473B">
      <w:pPr>
        <w:pStyle w:val="ListParagraph"/>
        <w:numPr>
          <w:ilvl w:val="1"/>
          <w:numId w:val="2"/>
        </w:numPr>
        <w:rPr>
          <w:color w:val="000000" w:themeColor="text1"/>
        </w:rPr>
      </w:pPr>
      <w:r>
        <w:rPr>
          <w:color w:val="000000" w:themeColor="text1"/>
        </w:rPr>
        <w:t>Sean</w:t>
      </w:r>
      <w:r w:rsidR="00815738" w:rsidRPr="007059DA">
        <w:rPr>
          <w:color w:val="000000" w:themeColor="text1"/>
        </w:rPr>
        <w:t xml:space="preserve"> stated that in terms of design principles, ALATs were keen to clarify the totality of </w:t>
      </w:r>
      <w:r w:rsidR="000F0E42" w:rsidRPr="007059DA">
        <w:rPr>
          <w:color w:val="000000" w:themeColor="text1"/>
        </w:rPr>
        <w:t>res</w:t>
      </w:r>
      <w:r w:rsidR="00815738" w:rsidRPr="007059DA">
        <w:rPr>
          <w:color w:val="000000" w:themeColor="text1"/>
        </w:rPr>
        <w:t>o</w:t>
      </w:r>
      <w:r w:rsidR="000F0E42" w:rsidRPr="007059DA">
        <w:rPr>
          <w:color w:val="000000" w:themeColor="text1"/>
        </w:rPr>
        <w:t xml:space="preserve">urces </w:t>
      </w:r>
      <w:r w:rsidR="00430F13" w:rsidRPr="007059DA">
        <w:rPr>
          <w:color w:val="000000" w:themeColor="text1"/>
        </w:rPr>
        <w:t xml:space="preserve">for </w:t>
      </w:r>
      <w:r w:rsidR="000F0E42" w:rsidRPr="007059DA">
        <w:rPr>
          <w:color w:val="000000" w:themeColor="text1"/>
        </w:rPr>
        <w:t>existing responsibilities</w:t>
      </w:r>
      <w:r w:rsidR="00430F13" w:rsidRPr="007059DA">
        <w:rPr>
          <w:color w:val="000000" w:themeColor="text1"/>
        </w:rPr>
        <w:t xml:space="preserve"> and that at present ALATs were assuming the use of a ‘top slice’ in relation to </w:t>
      </w:r>
      <w:r w:rsidR="000F0E42" w:rsidRPr="007059DA">
        <w:rPr>
          <w:color w:val="000000" w:themeColor="text1"/>
        </w:rPr>
        <w:t xml:space="preserve">capital </w:t>
      </w:r>
      <w:r w:rsidR="00430F13" w:rsidRPr="007059DA">
        <w:rPr>
          <w:color w:val="000000" w:themeColor="text1"/>
        </w:rPr>
        <w:t xml:space="preserve">financing; </w:t>
      </w:r>
      <w:r w:rsidR="000F0E42" w:rsidRPr="007059DA">
        <w:rPr>
          <w:color w:val="000000" w:themeColor="text1"/>
        </w:rPr>
        <w:t xml:space="preserve">alternative views </w:t>
      </w:r>
      <w:r w:rsidR="00430F13" w:rsidRPr="007059DA">
        <w:rPr>
          <w:color w:val="000000" w:themeColor="text1"/>
        </w:rPr>
        <w:t>or approaches were encouraged from the group</w:t>
      </w:r>
    </w:p>
    <w:p w14:paraId="3B3D988B" w14:textId="77777777" w:rsidR="00DB713D" w:rsidRPr="007059DA" w:rsidRDefault="00DB713D" w:rsidP="00DB713D">
      <w:pPr>
        <w:pStyle w:val="ListParagraph"/>
        <w:rPr>
          <w:b/>
          <w:color w:val="000000" w:themeColor="text1"/>
        </w:rPr>
      </w:pPr>
    </w:p>
    <w:p w14:paraId="696C3C00" w14:textId="5C39681D" w:rsidR="00696808" w:rsidRPr="007059DA" w:rsidRDefault="00F24BE1" w:rsidP="00696808">
      <w:pPr>
        <w:pStyle w:val="ListParagraph"/>
        <w:numPr>
          <w:ilvl w:val="0"/>
          <w:numId w:val="2"/>
        </w:numPr>
        <w:rPr>
          <w:b/>
          <w:color w:val="000000" w:themeColor="text1"/>
        </w:rPr>
      </w:pPr>
      <w:r w:rsidRPr="007059DA">
        <w:rPr>
          <w:b/>
          <w:color w:val="000000" w:themeColor="text1"/>
        </w:rPr>
        <w:t>Update on the consultation document on needs and redistribution</w:t>
      </w:r>
      <w:r w:rsidRPr="007059DA">
        <w:rPr>
          <w:color w:val="000000" w:themeColor="text1"/>
        </w:rPr>
        <w:t xml:space="preserve"> – Ian Rose, DCLG</w:t>
      </w:r>
    </w:p>
    <w:p w14:paraId="51F38060" w14:textId="77777777" w:rsidR="00C03346" w:rsidRPr="007059DA" w:rsidRDefault="00C03346" w:rsidP="007059DA">
      <w:pPr>
        <w:pStyle w:val="ListParagraph"/>
        <w:rPr>
          <w:color w:val="000000" w:themeColor="text1"/>
        </w:rPr>
      </w:pPr>
    </w:p>
    <w:p w14:paraId="4718A78A" w14:textId="42C2AD09" w:rsidR="00696808" w:rsidRPr="007059DA" w:rsidRDefault="00696808" w:rsidP="00696808">
      <w:pPr>
        <w:pStyle w:val="ListParagraph"/>
        <w:numPr>
          <w:ilvl w:val="1"/>
          <w:numId w:val="2"/>
        </w:numPr>
        <w:rPr>
          <w:color w:val="000000" w:themeColor="text1"/>
        </w:rPr>
      </w:pPr>
      <w:r w:rsidRPr="007059DA">
        <w:rPr>
          <w:color w:val="000000" w:themeColor="text1"/>
        </w:rPr>
        <w:t xml:space="preserve">DCLG </w:t>
      </w:r>
      <w:r w:rsidR="008E18FC" w:rsidRPr="007059DA">
        <w:rPr>
          <w:color w:val="000000" w:themeColor="text1"/>
        </w:rPr>
        <w:t xml:space="preserve">provided </w:t>
      </w:r>
      <w:r w:rsidRPr="007059DA">
        <w:rPr>
          <w:color w:val="000000" w:themeColor="text1"/>
        </w:rPr>
        <w:t>a</w:t>
      </w:r>
      <w:r w:rsidR="008E18FC" w:rsidRPr="007059DA">
        <w:rPr>
          <w:color w:val="000000" w:themeColor="text1"/>
        </w:rPr>
        <w:t xml:space="preserve"> progress </w:t>
      </w:r>
      <w:r w:rsidRPr="007059DA">
        <w:rPr>
          <w:color w:val="000000" w:themeColor="text1"/>
        </w:rPr>
        <w:t xml:space="preserve">update on the </w:t>
      </w:r>
      <w:r w:rsidR="008E18FC" w:rsidRPr="007059DA">
        <w:rPr>
          <w:color w:val="000000" w:themeColor="text1"/>
        </w:rPr>
        <w:t xml:space="preserve">development of the </w:t>
      </w:r>
      <w:r w:rsidRPr="007059DA">
        <w:rPr>
          <w:color w:val="000000" w:themeColor="text1"/>
        </w:rPr>
        <w:t>consultation document on needs and redistribution</w:t>
      </w:r>
      <w:r w:rsidR="006E01C4" w:rsidRPr="007059DA">
        <w:rPr>
          <w:color w:val="000000" w:themeColor="text1"/>
        </w:rPr>
        <w:t xml:space="preserve">, which </w:t>
      </w:r>
      <w:r w:rsidR="00BE332B">
        <w:rPr>
          <w:color w:val="000000" w:themeColor="text1"/>
        </w:rPr>
        <w:t>officials expected to be</w:t>
      </w:r>
      <w:r w:rsidR="006E01C4" w:rsidRPr="007059DA">
        <w:rPr>
          <w:color w:val="000000" w:themeColor="text1"/>
        </w:rPr>
        <w:t xml:space="preserve"> published shortly</w:t>
      </w:r>
      <w:r w:rsidRPr="007059DA">
        <w:rPr>
          <w:color w:val="000000" w:themeColor="text1"/>
        </w:rPr>
        <w:t xml:space="preserve">. DCLG </w:t>
      </w:r>
      <w:r w:rsidR="00BE332B">
        <w:rPr>
          <w:color w:val="000000" w:themeColor="text1"/>
        </w:rPr>
        <w:t>explained the overall aim to move</w:t>
      </w:r>
      <w:r w:rsidRPr="007059DA">
        <w:rPr>
          <w:color w:val="000000" w:themeColor="text1"/>
        </w:rPr>
        <w:t xml:space="preserve"> towards a simpler and more transparent formula, and stated that they </w:t>
      </w:r>
      <w:r w:rsidR="00BE332B">
        <w:rPr>
          <w:color w:val="000000" w:themeColor="text1"/>
        </w:rPr>
        <w:t xml:space="preserve">had </w:t>
      </w:r>
      <w:r w:rsidR="00DD56BC" w:rsidRPr="007059DA">
        <w:rPr>
          <w:color w:val="000000" w:themeColor="text1"/>
        </w:rPr>
        <w:t>listened</w:t>
      </w:r>
      <w:r w:rsidRPr="007059DA">
        <w:rPr>
          <w:color w:val="000000" w:themeColor="text1"/>
        </w:rPr>
        <w:t xml:space="preserve"> to ALATs’ desire</w:t>
      </w:r>
      <w:r w:rsidR="00DD56BC" w:rsidRPr="007059DA">
        <w:rPr>
          <w:color w:val="000000" w:themeColor="text1"/>
        </w:rPr>
        <w:t xml:space="preserve"> to start with key cost drivers, </w:t>
      </w:r>
      <w:r w:rsidR="008E18FC" w:rsidRPr="007059DA">
        <w:rPr>
          <w:color w:val="000000" w:themeColor="text1"/>
        </w:rPr>
        <w:t xml:space="preserve">which </w:t>
      </w:r>
      <w:r w:rsidR="006E01C4" w:rsidRPr="007059DA">
        <w:rPr>
          <w:color w:val="000000" w:themeColor="text1"/>
        </w:rPr>
        <w:t xml:space="preserve">will be </w:t>
      </w:r>
      <w:r w:rsidR="00DD56BC" w:rsidRPr="007059DA">
        <w:rPr>
          <w:color w:val="000000" w:themeColor="text1"/>
        </w:rPr>
        <w:t>reflected in the consultation.</w:t>
      </w:r>
    </w:p>
    <w:p w14:paraId="6C7AD4F6" w14:textId="77777777" w:rsidR="00C03346" w:rsidRPr="007059DA" w:rsidRDefault="00C03346" w:rsidP="007059DA">
      <w:pPr>
        <w:pStyle w:val="ListParagraph"/>
        <w:rPr>
          <w:color w:val="000000" w:themeColor="text1"/>
        </w:rPr>
      </w:pPr>
    </w:p>
    <w:p w14:paraId="1AD41AA5" w14:textId="77777777" w:rsidR="005732E6" w:rsidRDefault="005732E6" w:rsidP="001312FE">
      <w:pPr>
        <w:pStyle w:val="ListParagraph"/>
        <w:rPr>
          <w:color w:val="000000" w:themeColor="text1"/>
        </w:rPr>
      </w:pPr>
    </w:p>
    <w:p w14:paraId="4718BEE7" w14:textId="77777777" w:rsidR="007A3101" w:rsidRPr="007059DA" w:rsidRDefault="007A3101" w:rsidP="001312FE">
      <w:pPr>
        <w:pStyle w:val="ListParagraph"/>
        <w:rPr>
          <w:color w:val="000000" w:themeColor="text1"/>
        </w:rPr>
      </w:pPr>
    </w:p>
    <w:p w14:paraId="64DE8171" w14:textId="74A465BF" w:rsidR="00696808" w:rsidRPr="007059DA" w:rsidRDefault="001312FE" w:rsidP="001312FE">
      <w:pPr>
        <w:pStyle w:val="ListParagraph"/>
        <w:numPr>
          <w:ilvl w:val="0"/>
          <w:numId w:val="25"/>
        </w:numPr>
        <w:rPr>
          <w:b/>
          <w:color w:val="000000" w:themeColor="text1"/>
        </w:rPr>
      </w:pPr>
      <w:r w:rsidRPr="007059DA">
        <w:rPr>
          <w:b/>
          <w:color w:val="000000" w:themeColor="text1"/>
        </w:rPr>
        <w:t>DCLG paper - The approach to resources under 100% business rate retention – NR TWG 16/31</w:t>
      </w:r>
    </w:p>
    <w:p w14:paraId="23CAE5FC" w14:textId="77777777" w:rsidR="00C03346" w:rsidRPr="007059DA" w:rsidRDefault="00C03346" w:rsidP="007059DA">
      <w:pPr>
        <w:pStyle w:val="ListParagraph"/>
        <w:rPr>
          <w:color w:val="000000" w:themeColor="text1"/>
        </w:rPr>
      </w:pPr>
    </w:p>
    <w:p w14:paraId="23E27017" w14:textId="094F245A" w:rsidR="00BB2F36" w:rsidRPr="007059DA" w:rsidRDefault="00BB2F36" w:rsidP="00BB2F36">
      <w:pPr>
        <w:pStyle w:val="ListParagraph"/>
        <w:numPr>
          <w:ilvl w:val="1"/>
          <w:numId w:val="26"/>
        </w:numPr>
        <w:rPr>
          <w:color w:val="000000" w:themeColor="text1"/>
        </w:rPr>
      </w:pPr>
      <w:r w:rsidRPr="007059DA">
        <w:rPr>
          <w:bCs/>
          <w:color w:val="000000" w:themeColor="text1"/>
        </w:rPr>
        <w:t xml:space="preserve">DCLG presented </w:t>
      </w:r>
      <w:r w:rsidR="00CB500F" w:rsidRPr="007059DA">
        <w:rPr>
          <w:bCs/>
          <w:color w:val="000000" w:themeColor="text1"/>
        </w:rPr>
        <w:t>the</w:t>
      </w:r>
      <w:r w:rsidRPr="007059DA">
        <w:rPr>
          <w:bCs/>
          <w:color w:val="000000" w:themeColor="text1"/>
        </w:rPr>
        <w:t xml:space="preserve"> paper</w:t>
      </w:r>
      <w:r w:rsidR="00CB500F" w:rsidRPr="007059DA">
        <w:rPr>
          <w:bCs/>
          <w:color w:val="000000" w:themeColor="text1"/>
        </w:rPr>
        <w:t xml:space="preserve"> and </w:t>
      </w:r>
      <w:r w:rsidRPr="007059DA">
        <w:rPr>
          <w:color w:val="000000" w:themeColor="text1"/>
        </w:rPr>
        <w:t>asked the group for their views on the treatment</w:t>
      </w:r>
      <w:r w:rsidR="006E109A" w:rsidRPr="007059DA">
        <w:rPr>
          <w:color w:val="000000" w:themeColor="text1"/>
        </w:rPr>
        <w:t xml:space="preserve"> </w:t>
      </w:r>
      <w:r w:rsidRPr="007059DA">
        <w:rPr>
          <w:color w:val="000000" w:themeColor="text1"/>
        </w:rPr>
        <w:t xml:space="preserve">of resources </w:t>
      </w:r>
      <w:r w:rsidR="00BF1B8D" w:rsidRPr="007059DA">
        <w:rPr>
          <w:color w:val="000000" w:themeColor="text1"/>
        </w:rPr>
        <w:t>under 100% B</w:t>
      </w:r>
      <w:r w:rsidR="00CB500F" w:rsidRPr="007059DA">
        <w:rPr>
          <w:color w:val="000000" w:themeColor="text1"/>
        </w:rPr>
        <w:t>usiness Rates Retention</w:t>
      </w:r>
      <w:r w:rsidR="00BF1B8D" w:rsidRPr="007059DA">
        <w:rPr>
          <w:color w:val="000000" w:themeColor="text1"/>
        </w:rPr>
        <w:t>.</w:t>
      </w:r>
    </w:p>
    <w:p w14:paraId="3F48C58C" w14:textId="77777777" w:rsidR="00C03346" w:rsidRPr="007059DA" w:rsidRDefault="00C03346" w:rsidP="007059DA">
      <w:pPr>
        <w:pStyle w:val="ListParagraph"/>
        <w:rPr>
          <w:color w:val="000000" w:themeColor="text1"/>
        </w:rPr>
      </w:pPr>
    </w:p>
    <w:p w14:paraId="33696265" w14:textId="59A371A1" w:rsidR="00BF1B8D" w:rsidRPr="007059DA" w:rsidRDefault="00BF1B8D">
      <w:pPr>
        <w:pStyle w:val="ListParagraph"/>
        <w:numPr>
          <w:ilvl w:val="1"/>
          <w:numId w:val="26"/>
        </w:numPr>
        <w:rPr>
          <w:color w:val="000000" w:themeColor="text1"/>
        </w:rPr>
      </w:pPr>
      <w:r w:rsidRPr="007059DA">
        <w:rPr>
          <w:color w:val="000000" w:themeColor="text1"/>
        </w:rPr>
        <w:t xml:space="preserve">Paul Woods </w:t>
      </w:r>
      <w:r w:rsidR="00DD3600" w:rsidRPr="007059DA">
        <w:rPr>
          <w:color w:val="000000" w:themeColor="text1"/>
        </w:rPr>
        <w:t xml:space="preserve">felt that </w:t>
      </w:r>
      <w:r w:rsidR="000C1174" w:rsidRPr="007059DA">
        <w:rPr>
          <w:color w:val="000000" w:themeColor="text1"/>
        </w:rPr>
        <w:t xml:space="preserve">the paper was helpful but that it did not fully reflect the </w:t>
      </w:r>
      <w:r w:rsidRPr="007059DA">
        <w:rPr>
          <w:color w:val="000000" w:themeColor="text1"/>
        </w:rPr>
        <w:t>change</w:t>
      </w:r>
      <w:r w:rsidR="000C1174" w:rsidRPr="007059DA">
        <w:rPr>
          <w:color w:val="000000" w:themeColor="text1"/>
        </w:rPr>
        <w:t xml:space="preserve">s that took place in relation to </w:t>
      </w:r>
      <w:r w:rsidRPr="007059DA">
        <w:rPr>
          <w:color w:val="000000" w:themeColor="text1"/>
        </w:rPr>
        <w:t xml:space="preserve">council tax </w:t>
      </w:r>
      <w:r w:rsidR="000C1174" w:rsidRPr="007059DA">
        <w:rPr>
          <w:color w:val="000000" w:themeColor="text1"/>
        </w:rPr>
        <w:t xml:space="preserve">equalisation </w:t>
      </w:r>
      <w:r w:rsidRPr="007059DA">
        <w:rPr>
          <w:color w:val="000000" w:themeColor="text1"/>
        </w:rPr>
        <w:t>in 2013/14</w:t>
      </w:r>
      <w:r w:rsidR="000C1174" w:rsidRPr="007059DA">
        <w:rPr>
          <w:color w:val="000000" w:themeColor="text1"/>
        </w:rPr>
        <w:t>.  Paul</w:t>
      </w:r>
      <w:r w:rsidRPr="007059DA">
        <w:rPr>
          <w:color w:val="000000" w:themeColor="text1"/>
        </w:rPr>
        <w:t xml:space="preserve"> commented that analysis by SIGOMA showed that this had a </w:t>
      </w:r>
      <w:r w:rsidR="00174C03">
        <w:rPr>
          <w:color w:val="000000" w:themeColor="text1"/>
        </w:rPr>
        <w:t>significant</w:t>
      </w:r>
      <w:r w:rsidRPr="007059DA">
        <w:rPr>
          <w:color w:val="000000" w:themeColor="text1"/>
        </w:rPr>
        <w:t xml:space="preserve"> </w:t>
      </w:r>
      <w:r w:rsidR="00174C03">
        <w:rPr>
          <w:color w:val="000000" w:themeColor="text1"/>
        </w:rPr>
        <w:t>impact</w:t>
      </w:r>
      <w:r w:rsidRPr="007059DA">
        <w:rPr>
          <w:color w:val="000000" w:themeColor="text1"/>
        </w:rPr>
        <w:t xml:space="preserve"> on spending power, but that </w:t>
      </w:r>
      <w:r w:rsidR="00174C03">
        <w:rPr>
          <w:color w:val="000000" w:themeColor="text1"/>
        </w:rPr>
        <w:t>this is hidden</w:t>
      </w:r>
      <w:r w:rsidRPr="007059DA">
        <w:rPr>
          <w:color w:val="000000" w:themeColor="text1"/>
        </w:rPr>
        <w:t xml:space="preserve"> and there </w:t>
      </w:r>
      <w:r w:rsidR="001970BE" w:rsidRPr="007059DA">
        <w:rPr>
          <w:color w:val="000000" w:themeColor="text1"/>
        </w:rPr>
        <w:t xml:space="preserve">is a </w:t>
      </w:r>
      <w:r w:rsidRPr="007059DA">
        <w:rPr>
          <w:color w:val="000000" w:themeColor="text1"/>
        </w:rPr>
        <w:t>need</w:t>
      </w:r>
      <w:r w:rsidR="001970BE" w:rsidRPr="007059DA">
        <w:rPr>
          <w:color w:val="000000" w:themeColor="text1"/>
        </w:rPr>
        <w:t xml:space="preserve"> for greater t</w:t>
      </w:r>
      <w:r w:rsidRPr="007059DA">
        <w:rPr>
          <w:color w:val="000000" w:themeColor="text1"/>
        </w:rPr>
        <w:t>ransparency.</w:t>
      </w:r>
    </w:p>
    <w:p w14:paraId="5FA89F45" w14:textId="77777777" w:rsidR="00C03346" w:rsidRPr="007059DA" w:rsidRDefault="00C03346" w:rsidP="007059DA">
      <w:pPr>
        <w:pStyle w:val="ListParagraph"/>
        <w:rPr>
          <w:color w:val="000000" w:themeColor="text1"/>
        </w:rPr>
      </w:pPr>
    </w:p>
    <w:p w14:paraId="40F2D8D4" w14:textId="15763BFC" w:rsidR="00BB2F36" w:rsidRPr="007059DA" w:rsidRDefault="00BF1B8D" w:rsidP="00BB2F36">
      <w:pPr>
        <w:pStyle w:val="ListParagraph"/>
        <w:numPr>
          <w:ilvl w:val="1"/>
          <w:numId w:val="26"/>
        </w:numPr>
        <w:rPr>
          <w:color w:val="000000" w:themeColor="text1"/>
        </w:rPr>
      </w:pPr>
      <w:r w:rsidRPr="007059DA">
        <w:rPr>
          <w:color w:val="000000" w:themeColor="text1"/>
        </w:rPr>
        <w:t xml:space="preserve">Alan Cross </w:t>
      </w:r>
      <w:r w:rsidR="000C1174" w:rsidRPr="007059DA">
        <w:rPr>
          <w:color w:val="000000" w:themeColor="text1"/>
        </w:rPr>
        <w:t>mentioned the fact that local policy decisions (discounts, council tax support) now made</w:t>
      </w:r>
      <w:r w:rsidR="00ED0708" w:rsidRPr="007059DA">
        <w:rPr>
          <w:color w:val="000000" w:themeColor="text1"/>
        </w:rPr>
        <w:t xml:space="preserve"> </w:t>
      </w:r>
      <w:r w:rsidR="000C1174" w:rsidRPr="007059DA">
        <w:rPr>
          <w:color w:val="000000" w:themeColor="text1"/>
        </w:rPr>
        <w:t xml:space="preserve">the available tax base </w:t>
      </w:r>
      <w:r w:rsidR="00ED0708" w:rsidRPr="007059DA">
        <w:rPr>
          <w:color w:val="000000" w:themeColor="text1"/>
        </w:rPr>
        <w:t xml:space="preserve">data less objective. </w:t>
      </w:r>
    </w:p>
    <w:p w14:paraId="70A954F5" w14:textId="77777777" w:rsidR="00C03346" w:rsidRPr="007059DA" w:rsidRDefault="00C03346" w:rsidP="007059DA">
      <w:pPr>
        <w:pStyle w:val="ListParagraph"/>
        <w:rPr>
          <w:color w:val="000000" w:themeColor="text1"/>
        </w:rPr>
      </w:pPr>
    </w:p>
    <w:p w14:paraId="34C1FE9D" w14:textId="6C678C8F" w:rsidR="00ED3A7D" w:rsidRPr="007059DA" w:rsidRDefault="00ED3A7D" w:rsidP="00BB2F36">
      <w:pPr>
        <w:pStyle w:val="ListParagraph"/>
        <w:numPr>
          <w:ilvl w:val="1"/>
          <w:numId w:val="26"/>
        </w:numPr>
        <w:rPr>
          <w:color w:val="000000" w:themeColor="text1"/>
        </w:rPr>
      </w:pPr>
      <w:r w:rsidRPr="007059DA">
        <w:rPr>
          <w:color w:val="000000" w:themeColor="text1"/>
        </w:rPr>
        <w:t xml:space="preserve">Duncan Whitfield </w:t>
      </w:r>
      <w:r w:rsidR="008C74EB" w:rsidRPr="007059DA">
        <w:rPr>
          <w:color w:val="000000" w:themeColor="text1"/>
        </w:rPr>
        <w:t>c</w:t>
      </w:r>
      <w:r w:rsidRPr="007059DA">
        <w:rPr>
          <w:color w:val="000000" w:themeColor="text1"/>
        </w:rPr>
        <w:t xml:space="preserve">ommented </w:t>
      </w:r>
      <w:r w:rsidR="008C74EB" w:rsidRPr="007059DA">
        <w:rPr>
          <w:color w:val="000000" w:themeColor="text1"/>
        </w:rPr>
        <w:t xml:space="preserve">on the difficulty of defining the purpose of </w:t>
      </w:r>
      <w:r w:rsidRPr="007059DA">
        <w:rPr>
          <w:color w:val="000000" w:themeColor="text1"/>
        </w:rPr>
        <w:t>council tax</w:t>
      </w:r>
      <w:r w:rsidR="008C74EB" w:rsidRPr="007059DA">
        <w:rPr>
          <w:color w:val="000000" w:themeColor="text1"/>
        </w:rPr>
        <w:t xml:space="preserve"> in 2017</w:t>
      </w:r>
      <w:r w:rsidR="001970BE" w:rsidRPr="007059DA">
        <w:rPr>
          <w:color w:val="000000" w:themeColor="text1"/>
        </w:rPr>
        <w:t>.</w:t>
      </w:r>
    </w:p>
    <w:p w14:paraId="7EAD2FCC" w14:textId="77777777" w:rsidR="00C03346" w:rsidRPr="007059DA" w:rsidRDefault="00C03346" w:rsidP="007059DA">
      <w:pPr>
        <w:pStyle w:val="ListParagraph"/>
        <w:rPr>
          <w:color w:val="000000" w:themeColor="text1"/>
        </w:rPr>
      </w:pPr>
    </w:p>
    <w:p w14:paraId="4CE7DEF5" w14:textId="2894BC9D" w:rsidR="001D6284" w:rsidRPr="007059DA" w:rsidRDefault="00ED3A7D">
      <w:pPr>
        <w:pStyle w:val="ListParagraph"/>
        <w:numPr>
          <w:ilvl w:val="1"/>
          <w:numId w:val="26"/>
        </w:numPr>
        <w:rPr>
          <w:color w:val="000000" w:themeColor="text1"/>
        </w:rPr>
      </w:pPr>
      <w:r w:rsidRPr="007059DA">
        <w:rPr>
          <w:color w:val="000000" w:themeColor="text1"/>
        </w:rPr>
        <w:t xml:space="preserve">DCLG </w:t>
      </w:r>
      <w:r w:rsidR="008C74EB" w:rsidRPr="007059DA">
        <w:rPr>
          <w:color w:val="000000" w:themeColor="text1"/>
        </w:rPr>
        <w:t xml:space="preserve">acknowledged the points </w:t>
      </w:r>
      <w:r w:rsidR="008335C7" w:rsidRPr="007059DA">
        <w:rPr>
          <w:color w:val="000000" w:themeColor="text1"/>
        </w:rPr>
        <w:t xml:space="preserve">raised </w:t>
      </w:r>
      <w:r w:rsidR="001970BE" w:rsidRPr="007059DA">
        <w:rPr>
          <w:color w:val="000000" w:themeColor="text1"/>
        </w:rPr>
        <w:t>and</w:t>
      </w:r>
      <w:r w:rsidR="008C74EB" w:rsidRPr="007059DA">
        <w:rPr>
          <w:color w:val="000000" w:themeColor="text1"/>
        </w:rPr>
        <w:t xml:space="preserve"> confirmed that </w:t>
      </w:r>
      <w:r w:rsidR="001970BE" w:rsidRPr="007059DA">
        <w:rPr>
          <w:color w:val="000000" w:themeColor="text1"/>
        </w:rPr>
        <w:t xml:space="preserve">the </w:t>
      </w:r>
      <w:r w:rsidR="008C74EB" w:rsidRPr="007059DA">
        <w:rPr>
          <w:color w:val="000000" w:themeColor="text1"/>
        </w:rPr>
        <w:t xml:space="preserve">wider </w:t>
      </w:r>
      <w:r w:rsidRPr="007059DA">
        <w:rPr>
          <w:color w:val="000000" w:themeColor="text1"/>
        </w:rPr>
        <w:t>redesign of the council tax s</w:t>
      </w:r>
      <w:r w:rsidR="001D6284" w:rsidRPr="007059DA">
        <w:rPr>
          <w:color w:val="000000" w:themeColor="text1"/>
        </w:rPr>
        <w:t xml:space="preserve">ystem is not </w:t>
      </w:r>
      <w:r w:rsidR="008C74EB" w:rsidRPr="007059DA">
        <w:rPr>
          <w:color w:val="000000" w:themeColor="text1"/>
        </w:rPr>
        <w:t>in scope for</w:t>
      </w:r>
      <w:r w:rsidR="001D6284" w:rsidRPr="007059DA">
        <w:rPr>
          <w:color w:val="000000" w:themeColor="text1"/>
        </w:rPr>
        <w:t xml:space="preserve"> the Review.</w:t>
      </w:r>
      <w:r w:rsidR="008335C7" w:rsidRPr="007059DA">
        <w:rPr>
          <w:color w:val="000000" w:themeColor="text1"/>
        </w:rPr>
        <w:t xml:space="preserve"> There is a need to clarify what council tax is doing within the wider funding system and whether it was possible to divorce this from local policy decisions.</w:t>
      </w:r>
    </w:p>
    <w:p w14:paraId="440B5D75" w14:textId="77777777" w:rsidR="00C03346" w:rsidRPr="007059DA" w:rsidRDefault="00C03346" w:rsidP="007059DA">
      <w:pPr>
        <w:pStyle w:val="ListParagraph"/>
        <w:rPr>
          <w:color w:val="000000" w:themeColor="text1"/>
        </w:rPr>
      </w:pPr>
    </w:p>
    <w:p w14:paraId="4FD6079F" w14:textId="010E8173" w:rsidR="00EB0C2A" w:rsidRPr="007059DA" w:rsidRDefault="005C0D25" w:rsidP="00BB2F36">
      <w:pPr>
        <w:pStyle w:val="ListParagraph"/>
        <w:numPr>
          <w:ilvl w:val="1"/>
          <w:numId w:val="26"/>
        </w:numPr>
        <w:rPr>
          <w:color w:val="000000" w:themeColor="text1"/>
        </w:rPr>
      </w:pPr>
      <w:r>
        <w:rPr>
          <w:color w:val="000000" w:themeColor="text1"/>
        </w:rPr>
        <w:t>Sean</w:t>
      </w:r>
      <w:r w:rsidR="00EB0C2A" w:rsidRPr="007059DA">
        <w:rPr>
          <w:color w:val="000000" w:themeColor="text1"/>
        </w:rPr>
        <w:t xml:space="preserve"> Pearce asked how local data could be divorced from standardised council tax levels. He also commented that it would be hard to say what the standardised tax base would be now, and asked if this is an unavoidable problem.</w:t>
      </w:r>
    </w:p>
    <w:p w14:paraId="2C869228" w14:textId="77777777" w:rsidR="00C03346" w:rsidRPr="007059DA" w:rsidRDefault="00C03346" w:rsidP="007059DA">
      <w:pPr>
        <w:pStyle w:val="ListParagraph"/>
        <w:rPr>
          <w:color w:val="000000" w:themeColor="text1"/>
        </w:rPr>
      </w:pPr>
    </w:p>
    <w:p w14:paraId="59DACCE8" w14:textId="2EA58F69" w:rsidR="00537ABA" w:rsidRPr="007059DA" w:rsidRDefault="008335C7">
      <w:pPr>
        <w:pStyle w:val="ListParagraph"/>
        <w:numPr>
          <w:ilvl w:val="1"/>
          <w:numId w:val="26"/>
        </w:numPr>
        <w:rPr>
          <w:color w:val="000000" w:themeColor="text1"/>
        </w:rPr>
      </w:pPr>
      <w:r w:rsidRPr="007059DA">
        <w:rPr>
          <w:color w:val="000000" w:themeColor="text1"/>
        </w:rPr>
        <w:t xml:space="preserve">DCLG </w:t>
      </w:r>
      <w:r w:rsidR="007926DE" w:rsidRPr="007059DA">
        <w:rPr>
          <w:color w:val="000000" w:themeColor="text1"/>
        </w:rPr>
        <w:t xml:space="preserve">explained that there is a lack of </w:t>
      </w:r>
      <w:r w:rsidR="00537ABA" w:rsidRPr="007059DA">
        <w:rPr>
          <w:color w:val="000000" w:themeColor="text1"/>
        </w:rPr>
        <w:t xml:space="preserve">national </w:t>
      </w:r>
      <w:r w:rsidR="007926DE" w:rsidRPr="007059DA">
        <w:rPr>
          <w:color w:val="000000" w:themeColor="text1"/>
        </w:rPr>
        <w:t xml:space="preserve">data available in relation to local </w:t>
      </w:r>
      <w:r w:rsidR="00C61DDC">
        <w:rPr>
          <w:color w:val="000000" w:themeColor="text1"/>
        </w:rPr>
        <w:t xml:space="preserve">council tax schemes at a local authority </w:t>
      </w:r>
      <w:r w:rsidR="007926DE" w:rsidRPr="007059DA">
        <w:rPr>
          <w:color w:val="000000" w:themeColor="text1"/>
        </w:rPr>
        <w:t>level,</w:t>
      </w:r>
      <w:r w:rsidR="00F74361">
        <w:rPr>
          <w:color w:val="000000" w:themeColor="text1"/>
        </w:rPr>
        <w:t xml:space="preserve"> </w:t>
      </w:r>
      <w:r w:rsidR="00C61DDC">
        <w:rPr>
          <w:color w:val="000000" w:themeColor="text1"/>
        </w:rPr>
        <w:t>which</w:t>
      </w:r>
      <w:r w:rsidR="00F74361">
        <w:rPr>
          <w:color w:val="000000" w:themeColor="text1"/>
        </w:rPr>
        <w:t xml:space="preserve"> will make it difficult to standardise tax bases without making high level assumptions</w:t>
      </w:r>
      <w:r w:rsidR="00537ABA" w:rsidRPr="007059DA">
        <w:rPr>
          <w:color w:val="000000" w:themeColor="text1"/>
        </w:rPr>
        <w:t xml:space="preserve">. </w:t>
      </w:r>
    </w:p>
    <w:p w14:paraId="6BB1EA02" w14:textId="77777777" w:rsidR="00C03346" w:rsidRPr="007059DA" w:rsidRDefault="00C03346" w:rsidP="007059DA">
      <w:pPr>
        <w:pStyle w:val="ListParagraph"/>
        <w:rPr>
          <w:color w:val="000000" w:themeColor="text1"/>
        </w:rPr>
      </w:pPr>
    </w:p>
    <w:p w14:paraId="6AFF315A" w14:textId="77777777" w:rsidR="00F74361" w:rsidRDefault="008335C7" w:rsidP="00F74361">
      <w:pPr>
        <w:pStyle w:val="ListParagraph"/>
        <w:rPr>
          <w:b/>
          <w:color w:val="000000" w:themeColor="text1"/>
        </w:rPr>
      </w:pPr>
      <w:r w:rsidRPr="007059DA">
        <w:rPr>
          <w:b/>
          <w:color w:val="000000" w:themeColor="text1"/>
        </w:rPr>
        <w:t xml:space="preserve">Action - DCLG will provide a paper at </w:t>
      </w:r>
      <w:r w:rsidR="001970BE" w:rsidRPr="007059DA">
        <w:rPr>
          <w:b/>
          <w:color w:val="000000" w:themeColor="text1"/>
        </w:rPr>
        <w:t xml:space="preserve">a future </w:t>
      </w:r>
      <w:r w:rsidRPr="007059DA">
        <w:rPr>
          <w:b/>
          <w:color w:val="000000" w:themeColor="text1"/>
        </w:rPr>
        <w:t xml:space="preserve">TWG </w:t>
      </w:r>
      <w:r w:rsidR="001970BE" w:rsidRPr="007059DA">
        <w:rPr>
          <w:b/>
          <w:color w:val="000000" w:themeColor="text1"/>
        </w:rPr>
        <w:t xml:space="preserve">meeting </w:t>
      </w:r>
      <w:r w:rsidR="007926DE" w:rsidRPr="007059DA">
        <w:rPr>
          <w:b/>
          <w:color w:val="000000" w:themeColor="text1"/>
        </w:rPr>
        <w:t xml:space="preserve">to </w:t>
      </w:r>
      <w:r w:rsidR="00A15A68">
        <w:rPr>
          <w:b/>
          <w:color w:val="000000" w:themeColor="text1"/>
        </w:rPr>
        <w:t>set out</w:t>
      </w:r>
      <w:r w:rsidR="00A15A68" w:rsidRPr="00F74361">
        <w:rPr>
          <w:b/>
          <w:color w:val="000000" w:themeColor="text1"/>
        </w:rPr>
        <w:t xml:space="preserve"> </w:t>
      </w:r>
      <w:r w:rsidR="007926DE" w:rsidRPr="00F74361">
        <w:rPr>
          <w:b/>
          <w:color w:val="000000" w:themeColor="text1"/>
        </w:rPr>
        <w:t xml:space="preserve">how the </w:t>
      </w:r>
      <w:r w:rsidR="001970BE" w:rsidRPr="00F74361">
        <w:rPr>
          <w:b/>
          <w:color w:val="000000" w:themeColor="text1"/>
        </w:rPr>
        <w:t>c</w:t>
      </w:r>
      <w:r w:rsidR="007926DE" w:rsidRPr="00F74361">
        <w:rPr>
          <w:b/>
          <w:color w:val="000000" w:themeColor="text1"/>
        </w:rPr>
        <w:t xml:space="preserve">ouncil </w:t>
      </w:r>
      <w:r w:rsidR="001970BE" w:rsidRPr="00F74361">
        <w:rPr>
          <w:b/>
          <w:color w:val="000000" w:themeColor="text1"/>
        </w:rPr>
        <w:t>t</w:t>
      </w:r>
      <w:r w:rsidR="007926DE" w:rsidRPr="00F74361">
        <w:rPr>
          <w:b/>
          <w:color w:val="000000" w:themeColor="text1"/>
        </w:rPr>
        <w:t xml:space="preserve">ax </w:t>
      </w:r>
      <w:r w:rsidR="001970BE" w:rsidRPr="00F74361">
        <w:rPr>
          <w:b/>
          <w:color w:val="000000" w:themeColor="text1"/>
        </w:rPr>
        <w:t>b</w:t>
      </w:r>
      <w:r w:rsidR="007926DE" w:rsidRPr="00F74361">
        <w:rPr>
          <w:b/>
          <w:color w:val="000000" w:themeColor="text1"/>
        </w:rPr>
        <w:t xml:space="preserve">ase works, </w:t>
      </w:r>
      <w:r w:rsidR="00A15A68" w:rsidRPr="00F74361">
        <w:rPr>
          <w:b/>
          <w:color w:val="000000" w:themeColor="text1"/>
        </w:rPr>
        <w:t xml:space="preserve">and </w:t>
      </w:r>
      <w:r w:rsidR="007926DE" w:rsidRPr="00F74361">
        <w:rPr>
          <w:b/>
          <w:color w:val="000000" w:themeColor="text1"/>
        </w:rPr>
        <w:t>the implications of local council tax support schemes on</w:t>
      </w:r>
      <w:r w:rsidR="00F74361">
        <w:rPr>
          <w:b/>
          <w:color w:val="000000" w:themeColor="text1"/>
        </w:rPr>
        <w:t xml:space="preserve"> LA tax bases. </w:t>
      </w:r>
    </w:p>
    <w:p w14:paraId="5881E82A" w14:textId="77777777" w:rsidR="00F74361" w:rsidRDefault="00F74361" w:rsidP="00F74361">
      <w:pPr>
        <w:pStyle w:val="ListParagraph"/>
        <w:rPr>
          <w:b/>
          <w:color w:val="000000" w:themeColor="text1"/>
        </w:rPr>
      </w:pPr>
    </w:p>
    <w:p w14:paraId="40FC4F4B" w14:textId="34E833D6" w:rsidR="008335C7" w:rsidRPr="00F74361" w:rsidRDefault="00F74361" w:rsidP="00F74361">
      <w:pPr>
        <w:pStyle w:val="ListParagraph"/>
        <w:rPr>
          <w:b/>
          <w:color w:val="000000" w:themeColor="text1"/>
        </w:rPr>
      </w:pPr>
      <w:r>
        <w:rPr>
          <w:b/>
          <w:color w:val="000000" w:themeColor="text1"/>
        </w:rPr>
        <w:t>This paper will also provide an overview of the council tax</w:t>
      </w:r>
      <w:r w:rsidR="00537ABA" w:rsidRPr="00F74361">
        <w:rPr>
          <w:b/>
          <w:color w:val="000000" w:themeColor="text1"/>
        </w:rPr>
        <w:t xml:space="preserve"> </w:t>
      </w:r>
      <w:r w:rsidR="008335C7" w:rsidRPr="00F74361">
        <w:rPr>
          <w:b/>
          <w:color w:val="000000" w:themeColor="text1"/>
        </w:rPr>
        <w:t xml:space="preserve">data </w:t>
      </w:r>
      <w:r w:rsidR="007926DE" w:rsidRPr="00F74361">
        <w:rPr>
          <w:b/>
          <w:color w:val="000000" w:themeColor="text1"/>
        </w:rPr>
        <w:t xml:space="preserve">currently </w:t>
      </w:r>
      <w:r w:rsidR="008335C7" w:rsidRPr="00F74361">
        <w:rPr>
          <w:b/>
          <w:color w:val="000000" w:themeColor="text1"/>
        </w:rPr>
        <w:t xml:space="preserve">available in relation </w:t>
      </w:r>
      <w:r>
        <w:rPr>
          <w:b/>
          <w:color w:val="000000" w:themeColor="text1"/>
        </w:rPr>
        <w:t xml:space="preserve">both in relation to the tax base, </w:t>
      </w:r>
      <w:r w:rsidR="008335C7" w:rsidRPr="00F74361">
        <w:rPr>
          <w:b/>
          <w:color w:val="000000" w:themeColor="text1"/>
        </w:rPr>
        <w:t xml:space="preserve">council tax support schemes </w:t>
      </w:r>
      <w:r>
        <w:rPr>
          <w:b/>
          <w:color w:val="000000" w:themeColor="text1"/>
        </w:rPr>
        <w:t xml:space="preserve">and tax levels. </w:t>
      </w:r>
    </w:p>
    <w:p w14:paraId="236B468A" w14:textId="77777777" w:rsidR="00C03346" w:rsidRPr="007059DA" w:rsidRDefault="00C03346" w:rsidP="005F473B">
      <w:pPr>
        <w:pStyle w:val="ListParagraph"/>
        <w:rPr>
          <w:b/>
          <w:color w:val="000000" w:themeColor="text1"/>
        </w:rPr>
      </w:pPr>
    </w:p>
    <w:p w14:paraId="0BC37D07" w14:textId="5C1D3024" w:rsidR="00EB0C2A" w:rsidRPr="007059DA" w:rsidRDefault="00386AB9" w:rsidP="00BB2F36">
      <w:pPr>
        <w:pStyle w:val="ListParagraph"/>
        <w:numPr>
          <w:ilvl w:val="1"/>
          <w:numId w:val="26"/>
        </w:numPr>
        <w:rPr>
          <w:color w:val="000000" w:themeColor="text1"/>
        </w:rPr>
      </w:pPr>
      <w:r w:rsidRPr="007059DA">
        <w:rPr>
          <w:color w:val="000000" w:themeColor="text1"/>
        </w:rPr>
        <w:t>Alan Cross</w:t>
      </w:r>
      <w:r w:rsidR="00EB0C2A" w:rsidRPr="007059DA">
        <w:rPr>
          <w:color w:val="000000" w:themeColor="text1"/>
        </w:rPr>
        <w:t xml:space="preserve"> mentioned there are a lot of different aspect</w:t>
      </w:r>
      <w:r w:rsidR="00CE65A2">
        <w:rPr>
          <w:color w:val="000000" w:themeColor="text1"/>
        </w:rPr>
        <w:t>s</w:t>
      </w:r>
      <w:r w:rsidR="00EB0C2A" w:rsidRPr="007059DA">
        <w:rPr>
          <w:color w:val="000000" w:themeColor="text1"/>
        </w:rPr>
        <w:t xml:space="preserve"> to consider in different areas including second homes charges and students, which affects many authorities’ ability to raise council tax</w:t>
      </w:r>
      <w:r w:rsidRPr="007059DA">
        <w:rPr>
          <w:color w:val="000000" w:themeColor="text1"/>
        </w:rPr>
        <w:t>.</w:t>
      </w:r>
    </w:p>
    <w:p w14:paraId="657DE0B1" w14:textId="77777777" w:rsidR="00C03346" w:rsidRPr="007059DA" w:rsidRDefault="00C03346" w:rsidP="007059DA">
      <w:pPr>
        <w:pStyle w:val="ListParagraph"/>
        <w:rPr>
          <w:color w:val="000000" w:themeColor="text1"/>
        </w:rPr>
      </w:pPr>
    </w:p>
    <w:p w14:paraId="49DFDC4B" w14:textId="391D14B6" w:rsidR="00537ABA" w:rsidRPr="007059DA" w:rsidRDefault="00537ABA">
      <w:pPr>
        <w:pStyle w:val="ListParagraph"/>
        <w:numPr>
          <w:ilvl w:val="1"/>
          <w:numId w:val="26"/>
        </w:numPr>
        <w:rPr>
          <w:color w:val="000000" w:themeColor="text1"/>
        </w:rPr>
      </w:pPr>
      <w:r w:rsidRPr="007059DA">
        <w:rPr>
          <w:color w:val="000000" w:themeColor="text1"/>
        </w:rPr>
        <w:lastRenderedPageBreak/>
        <w:t xml:space="preserve">Within the context of relative resources, </w:t>
      </w:r>
      <w:r w:rsidR="005D3C68" w:rsidRPr="007059DA">
        <w:rPr>
          <w:color w:val="000000" w:themeColor="text1"/>
        </w:rPr>
        <w:t xml:space="preserve">DCLG </w:t>
      </w:r>
      <w:r w:rsidRPr="007059DA">
        <w:rPr>
          <w:color w:val="000000" w:themeColor="text1"/>
        </w:rPr>
        <w:t xml:space="preserve">explained that there is currently a limited level of data available.  DCLG </w:t>
      </w:r>
      <w:r w:rsidR="00534ECD" w:rsidRPr="007059DA">
        <w:rPr>
          <w:color w:val="000000" w:themeColor="text1"/>
        </w:rPr>
        <w:t xml:space="preserve">has data in relation to </w:t>
      </w:r>
      <w:r w:rsidRPr="007059DA">
        <w:rPr>
          <w:color w:val="000000" w:themeColor="text1"/>
        </w:rPr>
        <w:t>net revenue expenditure which nets off the totality of all sales, fees and charges, as well as all other income including any inter-</w:t>
      </w:r>
      <w:r w:rsidR="00534ECD" w:rsidRPr="007059DA">
        <w:rPr>
          <w:color w:val="000000" w:themeColor="text1"/>
        </w:rPr>
        <w:t>a</w:t>
      </w:r>
      <w:r w:rsidRPr="007059DA">
        <w:rPr>
          <w:color w:val="000000" w:themeColor="text1"/>
        </w:rPr>
        <w:t>uthority transfers.</w:t>
      </w:r>
      <w:r w:rsidR="00B930D6" w:rsidRPr="007059DA">
        <w:rPr>
          <w:color w:val="000000" w:themeColor="text1"/>
        </w:rPr>
        <w:t xml:space="preserve"> DCLG asked if there was a possibility that the TWG could l</w:t>
      </w:r>
      <w:r w:rsidRPr="007059DA">
        <w:rPr>
          <w:color w:val="000000" w:themeColor="text1"/>
        </w:rPr>
        <w:t>ook to fill t</w:t>
      </w:r>
      <w:r w:rsidR="00B930D6" w:rsidRPr="007059DA">
        <w:rPr>
          <w:color w:val="000000" w:themeColor="text1"/>
        </w:rPr>
        <w:t>his gap.</w:t>
      </w:r>
    </w:p>
    <w:p w14:paraId="791005BD" w14:textId="77777777" w:rsidR="00C03346" w:rsidRPr="007059DA" w:rsidRDefault="00C03346" w:rsidP="007059DA">
      <w:pPr>
        <w:pStyle w:val="ListParagraph"/>
        <w:rPr>
          <w:color w:val="000000" w:themeColor="text1"/>
        </w:rPr>
      </w:pPr>
    </w:p>
    <w:p w14:paraId="556340BB" w14:textId="64F8F21F" w:rsidR="00FD6300" w:rsidRPr="007059DA" w:rsidRDefault="005C0D25" w:rsidP="00BB2F36">
      <w:pPr>
        <w:pStyle w:val="ListParagraph"/>
        <w:numPr>
          <w:ilvl w:val="1"/>
          <w:numId w:val="26"/>
        </w:numPr>
        <w:rPr>
          <w:color w:val="000000" w:themeColor="text1"/>
        </w:rPr>
      </w:pPr>
      <w:r>
        <w:rPr>
          <w:color w:val="000000" w:themeColor="text1"/>
        </w:rPr>
        <w:t>Sean</w:t>
      </w:r>
      <w:r w:rsidRPr="007059DA">
        <w:rPr>
          <w:color w:val="000000" w:themeColor="text1"/>
        </w:rPr>
        <w:t xml:space="preserve"> </w:t>
      </w:r>
      <w:r w:rsidR="00FD6300" w:rsidRPr="007059DA">
        <w:rPr>
          <w:color w:val="000000" w:themeColor="text1"/>
        </w:rPr>
        <w:t xml:space="preserve">Pearce mentioned that there should be a balance between </w:t>
      </w:r>
      <w:r w:rsidR="00C71A57" w:rsidRPr="007059DA">
        <w:rPr>
          <w:color w:val="000000" w:themeColor="text1"/>
        </w:rPr>
        <w:t xml:space="preserve">incentivising LAs to </w:t>
      </w:r>
      <w:r w:rsidR="00FD6300" w:rsidRPr="007059DA">
        <w:rPr>
          <w:color w:val="000000" w:themeColor="text1"/>
        </w:rPr>
        <w:t xml:space="preserve">raise income without penalising authorities. </w:t>
      </w:r>
    </w:p>
    <w:p w14:paraId="73DFB8C1" w14:textId="77777777" w:rsidR="00C03346" w:rsidRPr="007059DA" w:rsidRDefault="00C03346" w:rsidP="007059DA">
      <w:pPr>
        <w:pStyle w:val="ListParagraph"/>
        <w:rPr>
          <w:color w:val="000000" w:themeColor="text1"/>
        </w:rPr>
      </w:pPr>
    </w:p>
    <w:p w14:paraId="4A9E7D45" w14:textId="3C09D6D3" w:rsidR="00EE560D" w:rsidRPr="007059DA" w:rsidRDefault="00C71A57" w:rsidP="00BB2F36">
      <w:pPr>
        <w:pStyle w:val="ListParagraph"/>
        <w:numPr>
          <w:ilvl w:val="1"/>
          <w:numId w:val="26"/>
        </w:numPr>
        <w:rPr>
          <w:color w:val="000000" w:themeColor="text1"/>
        </w:rPr>
      </w:pPr>
      <w:r w:rsidRPr="007059DA">
        <w:rPr>
          <w:color w:val="000000" w:themeColor="text1"/>
        </w:rPr>
        <w:t>Duncan Whitfield explained that the current ALAT</w:t>
      </w:r>
      <w:r w:rsidR="008813DE">
        <w:rPr>
          <w:color w:val="000000" w:themeColor="text1"/>
        </w:rPr>
        <w:t>s</w:t>
      </w:r>
      <w:r w:rsidRPr="007059DA">
        <w:rPr>
          <w:color w:val="000000" w:themeColor="text1"/>
        </w:rPr>
        <w:t xml:space="preserve"> view was that parking </w:t>
      </w:r>
      <w:r w:rsidR="00C61DDC">
        <w:rPr>
          <w:color w:val="000000" w:themeColor="text1"/>
        </w:rPr>
        <w:t xml:space="preserve">charges </w:t>
      </w:r>
      <w:r w:rsidRPr="007059DA">
        <w:rPr>
          <w:color w:val="000000" w:themeColor="text1"/>
        </w:rPr>
        <w:t>was a relevant area for further exploration; but that other revenue</w:t>
      </w:r>
      <w:r w:rsidR="008451E6" w:rsidRPr="007059DA">
        <w:rPr>
          <w:color w:val="000000" w:themeColor="text1"/>
        </w:rPr>
        <w:t xml:space="preserve"> streams</w:t>
      </w:r>
      <w:r w:rsidRPr="007059DA">
        <w:rPr>
          <w:color w:val="000000" w:themeColor="text1"/>
        </w:rPr>
        <w:t xml:space="preserve"> were either so small, revenue neutral, or lacked consistent data so as to render them unworthy of further consideration in this context.</w:t>
      </w:r>
    </w:p>
    <w:p w14:paraId="1B745BDF" w14:textId="77777777" w:rsidR="00C03346" w:rsidRPr="007059DA" w:rsidRDefault="00C03346" w:rsidP="007059DA">
      <w:pPr>
        <w:pStyle w:val="ListParagraph"/>
        <w:rPr>
          <w:color w:val="000000" w:themeColor="text1"/>
        </w:rPr>
      </w:pPr>
    </w:p>
    <w:p w14:paraId="0898E580" w14:textId="60834061" w:rsidR="008451E6" w:rsidRPr="007059DA" w:rsidRDefault="008451E6" w:rsidP="008451E6">
      <w:pPr>
        <w:pStyle w:val="ListParagraph"/>
        <w:numPr>
          <w:ilvl w:val="1"/>
          <w:numId w:val="26"/>
        </w:numPr>
        <w:rPr>
          <w:color w:val="000000" w:themeColor="text1"/>
        </w:rPr>
      </w:pPr>
      <w:r w:rsidRPr="007059DA">
        <w:rPr>
          <w:color w:val="000000" w:themeColor="text1"/>
        </w:rPr>
        <w:t>The group agreed to look at Business Rates income growth at a later m</w:t>
      </w:r>
      <w:r w:rsidR="007A3101">
        <w:rPr>
          <w:color w:val="000000" w:themeColor="text1"/>
        </w:rPr>
        <w:t>e</w:t>
      </w:r>
      <w:r w:rsidRPr="007059DA">
        <w:rPr>
          <w:color w:val="000000" w:themeColor="text1"/>
        </w:rPr>
        <w:t>eting once the relevant statistics are published later in 2017</w:t>
      </w:r>
      <w:r w:rsidR="00C61DDC">
        <w:rPr>
          <w:color w:val="000000" w:themeColor="text1"/>
        </w:rPr>
        <w:t>.</w:t>
      </w:r>
    </w:p>
    <w:p w14:paraId="1688C96F" w14:textId="77777777" w:rsidR="00C03346" w:rsidRPr="007059DA" w:rsidRDefault="00C03346" w:rsidP="007059DA">
      <w:pPr>
        <w:pStyle w:val="ListParagraph"/>
        <w:rPr>
          <w:color w:val="000000" w:themeColor="text1"/>
        </w:rPr>
      </w:pPr>
    </w:p>
    <w:p w14:paraId="6CA90842" w14:textId="77777777" w:rsidR="008451E6" w:rsidRPr="007059DA" w:rsidRDefault="008451E6" w:rsidP="008451E6">
      <w:pPr>
        <w:pStyle w:val="ListParagraph"/>
        <w:numPr>
          <w:ilvl w:val="1"/>
          <w:numId w:val="26"/>
        </w:numPr>
        <w:rPr>
          <w:color w:val="000000" w:themeColor="text1"/>
        </w:rPr>
      </w:pPr>
      <w:r w:rsidRPr="007059DA">
        <w:rPr>
          <w:color w:val="000000" w:themeColor="text1"/>
        </w:rPr>
        <w:t>DCLG asked for the group to suggest (now or outside of the meeting) some potential principles that can be used to help define what we are trying to achieve by taking resources into account, to help define the scope of this forthcoming work stream and to define the requirements of any future analysis.</w:t>
      </w:r>
    </w:p>
    <w:p w14:paraId="75980C7E" w14:textId="77777777" w:rsidR="00C03346" w:rsidRPr="007059DA" w:rsidRDefault="00C03346" w:rsidP="007059DA">
      <w:pPr>
        <w:pStyle w:val="ListParagraph"/>
        <w:rPr>
          <w:color w:val="000000" w:themeColor="text1"/>
        </w:rPr>
      </w:pPr>
    </w:p>
    <w:p w14:paraId="3D0E06A1" w14:textId="01D3C369" w:rsidR="00EE560D" w:rsidRPr="007059DA" w:rsidRDefault="00EE560D" w:rsidP="005F473B">
      <w:pPr>
        <w:pStyle w:val="ListParagraph"/>
        <w:rPr>
          <w:b/>
          <w:color w:val="000000" w:themeColor="text1"/>
        </w:rPr>
      </w:pPr>
      <w:r w:rsidRPr="007059DA">
        <w:rPr>
          <w:b/>
          <w:color w:val="000000" w:themeColor="text1"/>
        </w:rPr>
        <w:t xml:space="preserve">Action: ALATs will lead on arranging a </w:t>
      </w:r>
      <w:r w:rsidR="00A15A68">
        <w:rPr>
          <w:b/>
          <w:color w:val="000000" w:themeColor="text1"/>
        </w:rPr>
        <w:t xml:space="preserve">sub-group </w:t>
      </w:r>
      <w:r w:rsidRPr="007059DA">
        <w:rPr>
          <w:b/>
          <w:color w:val="000000" w:themeColor="text1"/>
        </w:rPr>
        <w:t xml:space="preserve">workshop in relation to resources </w:t>
      </w:r>
      <w:r w:rsidR="008451E6" w:rsidRPr="007059DA">
        <w:rPr>
          <w:b/>
          <w:color w:val="000000" w:themeColor="text1"/>
        </w:rPr>
        <w:t xml:space="preserve">that will look </w:t>
      </w:r>
      <w:r w:rsidR="00A15A68">
        <w:rPr>
          <w:b/>
          <w:color w:val="000000" w:themeColor="text1"/>
        </w:rPr>
        <w:t xml:space="preserve">at establishing some </w:t>
      </w:r>
      <w:r w:rsidR="008451E6" w:rsidRPr="007059DA">
        <w:rPr>
          <w:b/>
          <w:color w:val="000000" w:themeColor="text1"/>
        </w:rPr>
        <w:t xml:space="preserve">principles to shape this work, and scope what further work / analysis </w:t>
      </w:r>
      <w:r w:rsidR="00A15A68">
        <w:rPr>
          <w:b/>
          <w:color w:val="000000" w:themeColor="text1"/>
        </w:rPr>
        <w:t xml:space="preserve">they feel </w:t>
      </w:r>
      <w:r w:rsidR="008451E6" w:rsidRPr="007059DA">
        <w:rPr>
          <w:b/>
          <w:color w:val="000000" w:themeColor="text1"/>
        </w:rPr>
        <w:t>is required</w:t>
      </w:r>
      <w:r w:rsidRPr="007059DA">
        <w:rPr>
          <w:b/>
          <w:color w:val="000000" w:themeColor="text1"/>
        </w:rPr>
        <w:t>. Duncan asked for any volunteers that were interested in attending to express an interest</w:t>
      </w:r>
    </w:p>
    <w:p w14:paraId="7078DEC6" w14:textId="77777777" w:rsidR="00C03346" w:rsidRPr="007059DA" w:rsidRDefault="00C03346" w:rsidP="005F473B">
      <w:pPr>
        <w:pStyle w:val="ListParagraph"/>
        <w:rPr>
          <w:color w:val="000000" w:themeColor="text1"/>
        </w:rPr>
      </w:pPr>
    </w:p>
    <w:p w14:paraId="0491310D" w14:textId="70083249" w:rsidR="001E2894" w:rsidRPr="007059DA" w:rsidRDefault="000C330E" w:rsidP="005F473B">
      <w:pPr>
        <w:pStyle w:val="ListParagraph"/>
        <w:rPr>
          <w:b/>
          <w:color w:val="000000" w:themeColor="text1"/>
        </w:rPr>
      </w:pPr>
      <w:r w:rsidRPr="007059DA">
        <w:rPr>
          <w:b/>
          <w:color w:val="000000" w:themeColor="text1"/>
        </w:rPr>
        <w:t xml:space="preserve">Action: </w:t>
      </w:r>
      <w:r w:rsidR="001E2894" w:rsidRPr="007059DA">
        <w:rPr>
          <w:b/>
          <w:color w:val="000000" w:themeColor="text1"/>
        </w:rPr>
        <w:t>The ALAT</w:t>
      </w:r>
      <w:r w:rsidR="008813DE">
        <w:rPr>
          <w:b/>
          <w:color w:val="000000" w:themeColor="text1"/>
        </w:rPr>
        <w:t>s</w:t>
      </w:r>
      <w:r w:rsidR="001E2894" w:rsidRPr="007059DA">
        <w:rPr>
          <w:b/>
          <w:color w:val="000000" w:themeColor="text1"/>
        </w:rPr>
        <w:t xml:space="preserve"> resources group will ensure that </w:t>
      </w:r>
      <w:r w:rsidRPr="007059DA">
        <w:rPr>
          <w:b/>
          <w:color w:val="000000" w:themeColor="text1"/>
        </w:rPr>
        <w:t xml:space="preserve">parking </w:t>
      </w:r>
      <w:r w:rsidR="001E2894" w:rsidRPr="007059DA">
        <w:rPr>
          <w:b/>
          <w:color w:val="000000" w:themeColor="text1"/>
        </w:rPr>
        <w:t xml:space="preserve">is factored into their </w:t>
      </w:r>
      <w:r w:rsidR="00FF3B5B" w:rsidRPr="007059DA">
        <w:rPr>
          <w:b/>
          <w:color w:val="000000" w:themeColor="text1"/>
        </w:rPr>
        <w:t xml:space="preserve">resources sub-group </w:t>
      </w:r>
      <w:r w:rsidR="001E2894" w:rsidRPr="007059DA">
        <w:rPr>
          <w:b/>
          <w:color w:val="000000" w:themeColor="text1"/>
        </w:rPr>
        <w:t xml:space="preserve">workshop </w:t>
      </w:r>
      <w:r w:rsidR="00FF3B5B" w:rsidRPr="007059DA">
        <w:rPr>
          <w:b/>
          <w:color w:val="000000" w:themeColor="text1"/>
        </w:rPr>
        <w:t>and will form a view around the type and nature of any additional data sets that they feel are necessary going forwards</w:t>
      </w:r>
      <w:r w:rsidR="001E2894" w:rsidRPr="007059DA">
        <w:rPr>
          <w:b/>
          <w:color w:val="000000" w:themeColor="text1"/>
        </w:rPr>
        <w:t>.</w:t>
      </w:r>
    </w:p>
    <w:p w14:paraId="68075880" w14:textId="77777777" w:rsidR="00C03346" w:rsidRPr="007059DA" w:rsidRDefault="00C03346" w:rsidP="005F473B">
      <w:pPr>
        <w:pStyle w:val="ListParagraph"/>
        <w:rPr>
          <w:b/>
          <w:color w:val="000000" w:themeColor="text1"/>
        </w:rPr>
      </w:pPr>
    </w:p>
    <w:p w14:paraId="31F5B036" w14:textId="33FC4C51" w:rsidR="001E2894" w:rsidRPr="007059DA" w:rsidRDefault="001E2894" w:rsidP="005F473B">
      <w:pPr>
        <w:pStyle w:val="ListParagraph"/>
        <w:rPr>
          <w:b/>
          <w:color w:val="000000" w:themeColor="text1"/>
        </w:rPr>
      </w:pPr>
      <w:r w:rsidRPr="007059DA">
        <w:rPr>
          <w:b/>
          <w:color w:val="000000" w:themeColor="text1"/>
        </w:rPr>
        <w:t>Action: DCLG will provide a summary of the</w:t>
      </w:r>
      <w:r w:rsidR="00A15A68">
        <w:rPr>
          <w:b/>
          <w:color w:val="000000" w:themeColor="text1"/>
        </w:rPr>
        <w:t xml:space="preserve"> revenue / </w:t>
      </w:r>
      <w:r w:rsidR="00FF3B5B" w:rsidRPr="007059DA">
        <w:rPr>
          <w:b/>
          <w:color w:val="000000" w:themeColor="text1"/>
        </w:rPr>
        <w:t xml:space="preserve">income </w:t>
      </w:r>
      <w:r w:rsidRPr="007059DA">
        <w:rPr>
          <w:b/>
          <w:color w:val="000000" w:themeColor="text1"/>
        </w:rPr>
        <w:t xml:space="preserve">data that is currently available through </w:t>
      </w:r>
      <w:r w:rsidR="00FF3B5B" w:rsidRPr="007059DA">
        <w:rPr>
          <w:b/>
          <w:color w:val="000000" w:themeColor="text1"/>
        </w:rPr>
        <w:t xml:space="preserve">the </w:t>
      </w:r>
      <w:r w:rsidR="000C330E" w:rsidRPr="007059DA">
        <w:rPr>
          <w:b/>
          <w:color w:val="000000" w:themeColor="text1"/>
        </w:rPr>
        <w:t xml:space="preserve">RO </w:t>
      </w:r>
      <w:r w:rsidRPr="007059DA">
        <w:rPr>
          <w:b/>
          <w:color w:val="000000" w:themeColor="text1"/>
        </w:rPr>
        <w:t>forms</w:t>
      </w:r>
    </w:p>
    <w:p w14:paraId="48E8E195" w14:textId="77777777" w:rsidR="00F705D7" w:rsidRPr="007059DA" w:rsidRDefault="00F705D7" w:rsidP="005F473B">
      <w:pPr>
        <w:pStyle w:val="ListParagraph"/>
        <w:rPr>
          <w:color w:val="000000" w:themeColor="text1"/>
        </w:rPr>
      </w:pPr>
    </w:p>
    <w:p w14:paraId="2936F980" w14:textId="5FE1E416" w:rsidR="00A052CD" w:rsidRPr="007059DA" w:rsidRDefault="00A052CD" w:rsidP="00A052CD">
      <w:pPr>
        <w:pStyle w:val="ListParagraph"/>
        <w:numPr>
          <w:ilvl w:val="0"/>
          <w:numId w:val="26"/>
        </w:numPr>
        <w:rPr>
          <w:b/>
          <w:color w:val="000000" w:themeColor="text1"/>
        </w:rPr>
      </w:pPr>
      <w:r w:rsidRPr="007059DA">
        <w:rPr>
          <w:b/>
          <w:color w:val="000000" w:themeColor="text1"/>
        </w:rPr>
        <w:t xml:space="preserve">DCLG paper - </w:t>
      </w:r>
      <w:r w:rsidR="000E0807" w:rsidRPr="007059DA">
        <w:rPr>
          <w:b/>
          <w:color w:val="000000" w:themeColor="text1"/>
        </w:rPr>
        <w:t xml:space="preserve">Discussion paper regarding transitional arrangements under 100% business rate retention </w:t>
      </w:r>
      <w:r w:rsidRPr="007059DA">
        <w:rPr>
          <w:b/>
          <w:color w:val="000000" w:themeColor="text1"/>
        </w:rPr>
        <w:t>– NR TWG 16/32</w:t>
      </w:r>
    </w:p>
    <w:p w14:paraId="39E5B91B" w14:textId="77777777" w:rsidR="00C03346" w:rsidRPr="007059DA" w:rsidRDefault="00C03346" w:rsidP="007059DA">
      <w:pPr>
        <w:pStyle w:val="ListParagraph"/>
        <w:rPr>
          <w:color w:val="000000" w:themeColor="text1"/>
        </w:rPr>
      </w:pPr>
    </w:p>
    <w:p w14:paraId="508948B3" w14:textId="0912AE27" w:rsidR="000E0807" w:rsidRPr="007059DA" w:rsidRDefault="000E0807" w:rsidP="000E0807">
      <w:pPr>
        <w:pStyle w:val="ListParagraph"/>
        <w:numPr>
          <w:ilvl w:val="1"/>
          <w:numId w:val="26"/>
        </w:numPr>
        <w:rPr>
          <w:color w:val="000000" w:themeColor="text1"/>
        </w:rPr>
      </w:pPr>
      <w:r w:rsidRPr="007059DA">
        <w:rPr>
          <w:color w:val="000000" w:themeColor="text1"/>
        </w:rPr>
        <w:t>DCLG presented a paper entitled ‘Discussion paper regarding transitional arrangements under 100% business rate retention.’ DCLG asked the group for their views on what the transitional arrangements could look like for the implementation of the 100% business rates retention scheme in 2019/20.</w:t>
      </w:r>
    </w:p>
    <w:p w14:paraId="7CDB0907" w14:textId="77777777" w:rsidR="00C03346" w:rsidRPr="007059DA" w:rsidRDefault="00C03346" w:rsidP="007059DA">
      <w:pPr>
        <w:pStyle w:val="ListParagraph"/>
        <w:rPr>
          <w:color w:val="000000" w:themeColor="text1"/>
        </w:rPr>
      </w:pPr>
    </w:p>
    <w:p w14:paraId="3DB6EB45" w14:textId="56A0CA9A" w:rsidR="000E0807" w:rsidRPr="007059DA" w:rsidRDefault="000E0807" w:rsidP="000E0807">
      <w:pPr>
        <w:pStyle w:val="ListParagraph"/>
        <w:numPr>
          <w:ilvl w:val="1"/>
          <w:numId w:val="26"/>
        </w:numPr>
        <w:rPr>
          <w:color w:val="000000" w:themeColor="text1"/>
        </w:rPr>
      </w:pPr>
      <w:r w:rsidRPr="007059DA">
        <w:rPr>
          <w:color w:val="000000" w:themeColor="text1"/>
        </w:rPr>
        <w:t>The consensus of the group was that transitional arrangements would be welcomed, however that this must include a full transition to the end point, and final allocations achieved before the first reset of the system.</w:t>
      </w:r>
    </w:p>
    <w:p w14:paraId="78D9077F" w14:textId="77777777" w:rsidR="00C03346" w:rsidRPr="007059DA" w:rsidRDefault="00C03346" w:rsidP="007059DA">
      <w:pPr>
        <w:pStyle w:val="ListParagraph"/>
        <w:rPr>
          <w:color w:val="000000" w:themeColor="text1"/>
        </w:rPr>
      </w:pPr>
    </w:p>
    <w:p w14:paraId="020C05DB" w14:textId="565463CB" w:rsidR="000E0807" w:rsidRPr="007059DA" w:rsidRDefault="00B820DA" w:rsidP="000E0807">
      <w:pPr>
        <w:pStyle w:val="ListParagraph"/>
        <w:numPr>
          <w:ilvl w:val="1"/>
          <w:numId w:val="26"/>
        </w:numPr>
        <w:rPr>
          <w:color w:val="000000" w:themeColor="text1"/>
        </w:rPr>
      </w:pPr>
      <w:r w:rsidRPr="007059DA">
        <w:rPr>
          <w:color w:val="000000" w:themeColor="text1"/>
        </w:rPr>
        <w:t xml:space="preserve">Geoff Winterbottom </w:t>
      </w:r>
      <w:r w:rsidR="000E0807" w:rsidRPr="007059DA">
        <w:rPr>
          <w:color w:val="000000" w:themeColor="text1"/>
        </w:rPr>
        <w:t xml:space="preserve">mentioned that it is important to look at systems design, as LAs </w:t>
      </w:r>
      <w:r w:rsidRPr="007059DA">
        <w:rPr>
          <w:color w:val="000000" w:themeColor="text1"/>
        </w:rPr>
        <w:t xml:space="preserve">could potentially </w:t>
      </w:r>
      <w:r w:rsidR="000E0807" w:rsidRPr="007059DA">
        <w:rPr>
          <w:color w:val="000000" w:themeColor="text1"/>
        </w:rPr>
        <w:t>receive transitional funding from baseline changes in addition to retention of the growth on business rates.</w:t>
      </w:r>
    </w:p>
    <w:p w14:paraId="5451D15D" w14:textId="77777777" w:rsidR="00C03346" w:rsidRPr="007059DA" w:rsidRDefault="00C03346" w:rsidP="007059DA">
      <w:pPr>
        <w:pStyle w:val="ListParagraph"/>
        <w:rPr>
          <w:color w:val="000000" w:themeColor="text1"/>
        </w:rPr>
      </w:pPr>
    </w:p>
    <w:p w14:paraId="4E9AC46B" w14:textId="40354D14" w:rsidR="00C340CC" w:rsidRPr="007059DA" w:rsidRDefault="006E38AD">
      <w:pPr>
        <w:pStyle w:val="ListParagraph"/>
        <w:numPr>
          <w:ilvl w:val="1"/>
          <w:numId w:val="26"/>
        </w:numPr>
        <w:rPr>
          <w:color w:val="000000" w:themeColor="text1"/>
        </w:rPr>
      </w:pPr>
      <w:r w:rsidRPr="007059DA">
        <w:rPr>
          <w:color w:val="000000" w:themeColor="text1"/>
        </w:rPr>
        <w:t>Paul W</w:t>
      </w:r>
      <w:r w:rsidR="007C07CE" w:rsidRPr="007059DA">
        <w:rPr>
          <w:color w:val="000000" w:themeColor="text1"/>
        </w:rPr>
        <w:t xml:space="preserve">oods pointed out </w:t>
      </w:r>
      <w:r w:rsidR="00B820DA" w:rsidRPr="007059DA">
        <w:rPr>
          <w:color w:val="000000" w:themeColor="text1"/>
        </w:rPr>
        <w:t>th</w:t>
      </w:r>
      <w:r w:rsidR="00C340CC" w:rsidRPr="007059DA">
        <w:rPr>
          <w:color w:val="000000" w:themeColor="text1"/>
        </w:rPr>
        <w:t xml:space="preserve">e importance that </w:t>
      </w:r>
      <w:r w:rsidR="00B820DA" w:rsidRPr="007059DA">
        <w:rPr>
          <w:color w:val="000000" w:themeColor="text1"/>
        </w:rPr>
        <w:t xml:space="preserve">any </w:t>
      </w:r>
      <w:r w:rsidR="007C07CE" w:rsidRPr="007059DA">
        <w:rPr>
          <w:color w:val="000000" w:themeColor="text1"/>
        </w:rPr>
        <w:t xml:space="preserve">transitional arrangements </w:t>
      </w:r>
      <w:r w:rsidR="00C340CC" w:rsidRPr="007059DA">
        <w:rPr>
          <w:color w:val="000000" w:themeColor="text1"/>
        </w:rPr>
        <w:t xml:space="preserve">are </w:t>
      </w:r>
      <w:r w:rsidR="007C07CE" w:rsidRPr="007059DA">
        <w:rPr>
          <w:color w:val="000000" w:themeColor="text1"/>
        </w:rPr>
        <w:t>effective</w:t>
      </w:r>
      <w:r w:rsidR="00B820DA" w:rsidRPr="007059DA">
        <w:rPr>
          <w:color w:val="000000" w:themeColor="text1"/>
        </w:rPr>
        <w:t xml:space="preserve"> </w:t>
      </w:r>
      <w:r w:rsidR="00C340CC" w:rsidRPr="007059DA">
        <w:rPr>
          <w:color w:val="000000" w:themeColor="text1"/>
        </w:rPr>
        <w:t>a</w:t>
      </w:r>
      <w:r w:rsidR="00B820DA" w:rsidRPr="007059DA">
        <w:rPr>
          <w:color w:val="000000" w:themeColor="text1"/>
        </w:rPr>
        <w:t xml:space="preserve">nd </w:t>
      </w:r>
      <w:r w:rsidR="00C340CC" w:rsidRPr="007059DA">
        <w:rPr>
          <w:color w:val="000000" w:themeColor="text1"/>
        </w:rPr>
        <w:t xml:space="preserve">end at </w:t>
      </w:r>
      <w:r w:rsidR="00B820DA" w:rsidRPr="007059DA">
        <w:rPr>
          <w:color w:val="000000" w:themeColor="text1"/>
        </w:rPr>
        <w:t>an agreed time</w:t>
      </w:r>
      <w:r w:rsidR="00C340CC" w:rsidRPr="007059DA">
        <w:rPr>
          <w:color w:val="000000" w:themeColor="text1"/>
        </w:rPr>
        <w:t>.</w:t>
      </w:r>
    </w:p>
    <w:p w14:paraId="7A735072" w14:textId="77777777" w:rsidR="00C03346" w:rsidRPr="007059DA" w:rsidRDefault="00C03346" w:rsidP="007059DA">
      <w:pPr>
        <w:pStyle w:val="ListParagraph"/>
        <w:rPr>
          <w:color w:val="000000" w:themeColor="text1"/>
        </w:rPr>
      </w:pPr>
    </w:p>
    <w:p w14:paraId="4E1E1CED" w14:textId="2C416B3E" w:rsidR="009A6134" w:rsidRPr="007059DA" w:rsidRDefault="005C0D25">
      <w:pPr>
        <w:pStyle w:val="ListParagraph"/>
        <w:numPr>
          <w:ilvl w:val="1"/>
          <w:numId w:val="26"/>
        </w:numPr>
        <w:rPr>
          <w:color w:val="000000" w:themeColor="text1"/>
        </w:rPr>
      </w:pPr>
      <w:r>
        <w:rPr>
          <w:color w:val="000000" w:themeColor="text1"/>
        </w:rPr>
        <w:t>Sean</w:t>
      </w:r>
      <w:r w:rsidR="009A6134" w:rsidRPr="007059DA">
        <w:rPr>
          <w:color w:val="000000" w:themeColor="text1"/>
        </w:rPr>
        <w:t xml:space="preserve"> Pearce agreed that there needs to be a defined end point, and described how authorities can be locked in with less resource from previous transitional arrangements, and that this should be taken into account in future calculations. He </w:t>
      </w:r>
      <w:r w:rsidR="00B97285" w:rsidRPr="007059DA">
        <w:rPr>
          <w:color w:val="000000" w:themeColor="text1"/>
        </w:rPr>
        <w:t xml:space="preserve">felt that </w:t>
      </w:r>
      <w:r w:rsidR="009A6134" w:rsidRPr="007059DA">
        <w:rPr>
          <w:color w:val="000000" w:themeColor="text1"/>
        </w:rPr>
        <w:t xml:space="preserve">authorities </w:t>
      </w:r>
      <w:r w:rsidR="00C340CC" w:rsidRPr="007059DA">
        <w:rPr>
          <w:color w:val="000000" w:themeColor="text1"/>
        </w:rPr>
        <w:t>are generally not in favour of d</w:t>
      </w:r>
      <w:r w:rsidR="009A6134" w:rsidRPr="007059DA">
        <w:rPr>
          <w:color w:val="000000" w:themeColor="text1"/>
        </w:rPr>
        <w:t>amping, and asked whether it would instead be a better idea to take a top slice</w:t>
      </w:r>
      <w:r w:rsidR="00E57011" w:rsidRPr="007059DA">
        <w:rPr>
          <w:color w:val="000000" w:themeColor="text1"/>
        </w:rPr>
        <w:t xml:space="preserve"> to fund transitional arrangements</w:t>
      </w:r>
      <w:r w:rsidR="009A6134" w:rsidRPr="007059DA">
        <w:rPr>
          <w:color w:val="000000" w:themeColor="text1"/>
        </w:rPr>
        <w:t>, instead of building transitional measures directly into the formula.</w:t>
      </w:r>
    </w:p>
    <w:p w14:paraId="7733D254" w14:textId="77777777" w:rsidR="00C03346" w:rsidRPr="007059DA" w:rsidRDefault="00C03346" w:rsidP="007059DA">
      <w:pPr>
        <w:pStyle w:val="ListParagraph"/>
        <w:rPr>
          <w:color w:val="000000" w:themeColor="text1"/>
        </w:rPr>
      </w:pPr>
    </w:p>
    <w:p w14:paraId="6C67D9BD" w14:textId="794698E9" w:rsidR="00B97285" w:rsidRPr="007059DA" w:rsidRDefault="00B97285" w:rsidP="000E0807">
      <w:pPr>
        <w:pStyle w:val="ListParagraph"/>
        <w:numPr>
          <w:ilvl w:val="1"/>
          <w:numId w:val="26"/>
        </w:numPr>
        <w:rPr>
          <w:color w:val="000000" w:themeColor="text1"/>
        </w:rPr>
      </w:pPr>
      <w:r w:rsidRPr="007059DA">
        <w:rPr>
          <w:color w:val="000000" w:themeColor="text1"/>
        </w:rPr>
        <w:t>Geoff Winterbottom a</w:t>
      </w:r>
      <w:r w:rsidR="00E57011" w:rsidRPr="007059DA">
        <w:rPr>
          <w:color w:val="000000" w:themeColor="text1"/>
        </w:rPr>
        <w:t>sked at what level of core spending power transitional measures would take effect</w:t>
      </w:r>
      <w:r w:rsidRPr="007059DA">
        <w:rPr>
          <w:color w:val="000000" w:themeColor="text1"/>
        </w:rPr>
        <w:t xml:space="preserve">. </w:t>
      </w:r>
      <w:proofErr w:type="spellStart"/>
      <w:r w:rsidRPr="007059DA">
        <w:rPr>
          <w:color w:val="000000" w:themeColor="text1"/>
        </w:rPr>
        <w:t>Aiva</w:t>
      </w:r>
      <w:proofErr w:type="spellEnd"/>
      <w:r w:rsidRPr="007059DA">
        <w:rPr>
          <w:color w:val="000000" w:themeColor="text1"/>
        </w:rPr>
        <w:t xml:space="preserve"> pointed out that there </w:t>
      </w:r>
      <w:r w:rsidR="00C61DDC">
        <w:rPr>
          <w:color w:val="000000" w:themeColor="text1"/>
        </w:rPr>
        <w:t xml:space="preserve">would need to be </w:t>
      </w:r>
      <w:r w:rsidRPr="007059DA">
        <w:rPr>
          <w:color w:val="000000" w:themeColor="text1"/>
        </w:rPr>
        <w:t xml:space="preserve">a new definition of </w:t>
      </w:r>
      <w:r w:rsidR="00C61DDC">
        <w:rPr>
          <w:color w:val="000000" w:themeColor="text1"/>
        </w:rPr>
        <w:t>spending power</w:t>
      </w:r>
      <w:r w:rsidRPr="007059DA">
        <w:rPr>
          <w:color w:val="000000" w:themeColor="text1"/>
        </w:rPr>
        <w:t xml:space="preserve"> </w:t>
      </w:r>
      <w:r w:rsidR="00C61DDC">
        <w:rPr>
          <w:color w:val="000000" w:themeColor="text1"/>
        </w:rPr>
        <w:t>for</w:t>
      </w:r>
      <w:r w:rsidRPr="007059DA">
        <w:rPr>
          <w:color w:val="000000" w:themeColor="text1"/>
        </w:rPr>
        <w:t xml:space="preserve"> 100% business rates retention from 2019/20 onwards.</w:t>
      </w:r>
    </w:p>
    <w:p w14:paraId="44A8E4AA" w14:textId="77777777" w:rsidR="00C03346" w:rsidRPr="007059DA" w:rsidRDefault="00C03346" w:rsidP="007059DA">
      <w:pPr>
        <w:pStyle w:val="ListParagraph"/>
        <w:rPr>
          <w:color w:val="000000" w:themeColor="text1"/>
        </w:rPr>
      </w:pPr>
    </w:p>
    <w:p w14:paraId="49FCE859" w14:textId="61B82153" w:rsidR="009A1EC8" w:rsidRPr="007059DA" w:rsidRDefault="00B97285" w:rsidP="009B5C89">
      <w:pPr>
        <w:pStyle w:val="ListParagraph"/>
        <w:numPr>
          <w:ilvl w:val="1"/>
          <w:numId w:val="26"/>
        </w:numPr>
        <w:rPr>
          <w:color w:val="000000" w:themeColor="text1"/>
        </w:rPr>
      </w:pPr>
      <w:r w:rsidRPr="007059DA">
        <w:rPr>
          <w:color w:val="000000" w:themeColor="text1"/>
        </w:rPr>
        <w:t xml:space="preserve">Alan Cross </w:t>
      </w:r>
      <w:r w:rsidR="009B5C89" w:rsidRPr="009B5C89">
        <w:rPr>
          <w:color w:val="000000" w:themeColor="text1"/>
        </w:rPr>
        <w:t>pointed out some of the options that may be available around transitional arrangements. These included applying a blanket 5-year transition to all LAs, or to transition all LAs close to target allocation at once and transition any outliers over a longer period.</w:t>
      </w:r>
    </w:p>
    <w:p w14:paraId="6E546734" w14:textId="77777777" w:rsidR="00C03346" w:rsidRPr="007059DA" w:rsidRDefault="00C03346" w:rsidP="007059DA">
      <w:pPr>
        <w:pStyle w:val="ListParagraph"/>
        <w:rPr>
          <w:color w:val="000000" w:themeColor="text1"/>
        </w:rPr>
      </w:pPr>
    </w:p>
    <w:p w14:paraId="35A82B43" w14:textId="7108899B" w:rsidR="00E722E4" w:rsidRPr="007059DA" w:rsidRDefault="007724FB" w:rsidP="000E0807">
      <w:pPr>
        <w:pStyle w:val="ListParagraph"/>
        <w:numPr>
          <w:ilvl w:val="1"/>
          <w:numId w:val="26"/>
        </w:numPr>
        <w:rPr>
          <w:color w:val="000000" w:themeColor="text1"/>
        </w:rPr>
      </w:pPr>
      <w:r w:rsidRPr="007059DA">
        <w:rPr>
          <w:color w:val="000000" w:themeColor="text1"/>
        </w:rPr>
        <w:t xml:space="preserve">Alan Cross felt that </w:t>
      </w:r>
      <w:r w:rsidR="003B20A8" w:rsidRPr="007059DA">
        <w:rPr>
          <w:color w:val="000000" w:themeColor="text1"/>
        </w:rPr>
        <w:t xml:space="preserve">banded damping was not efficient, and that taking out a percentage of funding each year may not be feasible. </w:t>
      </w:r>
    </w:p>
    <w:p w14:paraId="4D83B155" w14:textId="77777777" w:rsidR="00C03346" w:rsidRPr="007059DA" w:rsidRDefault="00C03346" w:rsidP="007059DA">
      <w:pPr>
        <w:pStyle w:val="ListParagraph"/>
        <w:rPr>
          <w:color w:val="000000" w:themeColor="text1"/>
        </w:rPr>
      </w:pPr>
    </w:p>
    <w:p w14:paraId="34442A5F" w14:textId="70853E30" w:rsidR="007B3CF2" w:rsidRPr="007059DA" w:rsidRDefault="00CE65A2" w:rsidP="000E0807">
      <w:pPr>
        <w:pStyle w:val="ListParagraph"/>
        <w:numPr>
          <w:ilvl w:val="1"/>
          <w:numId w:val="26"/>
        </w:numPr>
        <w:rPr>
          <w:color w:val="000000" w:themeColor="text1"/>
        </w:rPr>
      </w:pPr>
      <w:r>
        <w:rPr>
          <w:color w:val="000000" w:themeColor="text1"/>
        </w:rPr>
        <w:t>Paul Woods felt that</w:t>
      </w:r>
      <w:r w:rsidR="00E722E4" w:rsidRPr="007059DA">
        <w:rPr>
          <w:color w:val="000000" w:themeColor="text1"/>
        </w:rPr>
        <w:t xml:space="preserve"> looking at the percentage change in </w:t>
      </w:r>
      <w:r w:rsidR="003B20A8" w:rsidRPr="007059DA">
        <w:rPr>
          <w:color w:val="000000" w:themeColor="text1"/>
        </w:rPr>
        <w:t>spendi</w:t>
      </w:r>
      <w:r w:rsidR="003B427C" w:rsidRPr="007059DA">
        <w:rPr>
          <w:color w:val="000000" w:themeColor="text1"/>
        </w:rPr>
        <w:t xml:space="preserve">ng power over </w:t>
      </w:r>
      <w:r w:rsidR="00E722E4" w:rsidRPr="007059DA">
        <w:rPr>
          <w:color w:val="000000" w:themeColor="text1"/>
        </w:rPr>
        <w:t xml:space="preserve">a </w:t>
      </w:r>
      <w:r w:rsidR="003B427C" w:rsidRPr="007059DA">
        <w:rPr>
          <w:color w:val="000000" w:themeColor="text1"/>
        </w:rPr>
        <w:t xml:space="preserve">time (e.g. 10%) </w:t>
      </w:r>
      <w:r w:rsidR="00E722E4" w:rsidRPr="007059DA">
        <w:rPr>
          <w:color w:val="000000" w:themeColor="text1"/>
        </w:rPr>
        <w:t xml:space="preserve">could be an important consideration, </w:t>
      </w:r>
      <w:r w:rsidR="003B20A8" w:rsidRPr="007059DA">
        <w:rPr>
          <w:color w:val="000000" w:themeColor="text1"/>
        </w:rPr>
        <w:t xml:space="preserve">and </w:t>
      </w:r>
      <w:r w:rsidR="003B427C" w:rsidRPr="007059DA">
        <w:rPr>
          <w:color w:val="000000" w:themeColor="text1"/>
        </w:rPr>
        <w:t xml:space="preserve">that </w:t>
      </w:r>
      <w:r w:rsidR="003B20A8" w:rsidRPr="007059DA">
        <w:rPr>
          <w:color w:val="000000" w:themeColor="text1"/>
        </w:rPr>
        <w:t xml:space="preserve">viability </w:t>
      </w:r>
      <w:r w:rsidR="00E722E4" w:rsidRPr="007059DA">
        <w:rPr>
          <w:color w:val="000000" w:themeColor="text1"/>
        </w:rPr>
        <w:t xml:space="preserve">of any arrangements </w:t>
      </w:r>
      <w:r w:rsidR="003B20A8" w:rsidRPr="007059DA">
        <w:rPr>
          <w:color w:val="000000" w:themeColor="text1"/>
        </w:rPr>
        <w:t xml:space="preserve">depends </w:t>
      </w:r>
      <w:r w:rsidR="003B427C" w:rsidRPr="007059DA">
        <w:rPr>
          <w:color w:val="000000" w:themeColor="text1"/>
        </w:rPr>
        <w:t>up</w:t>
      </w:r>
      <w:r w:rsidR="003B20A8" w:rsidRPr="007059DA">
        <w:rPr>
          <w:color w:val="000000" w:themeColor="text1"/>
        </w:rPr>
        <w:t xml:space="preserve">on the extent of </w:t>
      </w:r>
      <w:r w:rsidR="00EC0197" w:rsidRPr="007059DA">
        <w:rPr>
          <w:color w:val="000000" w:themeColor="text1"/>
        </w:rPr>
        <w:t xml:space="preserve">any </w:t>
      </w:r>
      <w:r w:rsidR="003B20A8" w:rsidRPr="007059DA">
        <w:rPr>
          <w:color w:val="000000" w:themeColor="text1"/>
        </w:rPr>
        <w:t>changes.</w:t>
      </w:r>
    </w:p>
    <w:p w14:paraId="7F537DF6" w14:textId="77777777" w:rsidR="00C03346" w:rsidRPr="007059DA" w:rsidRDefault="00C03346" w:rsidP="007059DA">
      <w:pPr>
        <w:pStyle w:val="ListParagraph"/>
        <w:rPr>
          <w:color w:val="000000" w:themeColor="text1"/>
        </w:rPr>
      </w:pPr>
    </w:p>
    <w:p w14:paraId="3378DDBB" w14:textId="24652A7E" w:rsidR="003B20A8" w:rsidRPr="007059DA" w:rsidRDefault="003B20A8">
      <w:pPr>
        <w:pStyle w:val="ListParagraph"/>
        <w:numPr>
          <w:ilvl w:val="1"/>
          <w:numId w:val="26"/>
        </w:numPr>
        <w:rPr>
          <w:color w:val="000000" w:themeColor="text1"/>
        </w:rPr>
      </w:pPr>
      <w:r w:rsidRPr="007059DA">
        <w:rPr>
          <w:color w:val="000000" w:themeColor="text1"/>
        </w:rPr>
        <w:t xml:space="preserve">Duncan Whitfield </w:t>
      </w:r>
      <w:r w:rsidR="00E722E4" w:rsidRPr="007059DA">
        <w:rPr>
          <w:color w:val="000000" w:themeColor="text1"/>
        </w:rPr>
        <w:t>felt that previous transitional arrangements were a product of the inherent complexity of the LGF system and</w:t>
      </w:r>
      <w:r w:rsidR="00CE08A1" w:rsidRPr="007059DA">
        <w:rPr>
          <w:color w:val="000000" w:themeColor="text1"/>
        </w:rPr>
        <w:t xml:space="preserve"> new</w:t>
      </w:r>
      <w:r w:rsidR="00E722E4" w:rsidRPr="007059DA">
        <w:rPr>
          <w:color w:val="000000" w:themeColor="text1"/>
        </w:rPr>
        <w:t xml:space="preserve"> policy</w:t>
      </w:r>
      <w:r w:rsidR="00C61DDC">
        <w:rPr>
          <w:color w:val="000000" w:themeColor="text1"/>
        </w:rPr>
        <w:t xml:space="preserve"> at the time</w:t>
      </w:r>
      <w:r w:rsidR="00E722E4" w:rsidRPr="007059DA">
        <w:rPr>
          <w:color w:val="000000" w:themeColor="text1"/>
        </w:rPr>
        <w:t xml:space="preserve">; the aim should therefore be </w:t>
      </w:r>
      <w:r w:rsidR="00CE65A2">
        <w:rPr>
          <w:color w:val="000000" w:themeColor="text1"/>
        </w:rPr>
        <w:t>that</w:t>
      </w:r>
      <w:r w:rsidR="00E722E4" w:rsidRPr="007059DA">
        <w:rPr>
          <w:color w:val="000000" w:themeColor="text1"/>
        </w:rPr>
        <w:t xml:space="preserve"> </w:t>
      </w:r>
      <w:r w:rsidRPr="007059DA">
        <w:rPr>
          <w:color w:val="000000" w:themeColor="text1"/>
        </w:rPr>
        <w:t>transitional arrang</w:t>
      </w:r>
      <w:r w:rsidR="003B427C" w:rsidRPr="007059DA">
        <w:rPr>
          <w:color w:val="000000" w:themeColor="text1"/>
        </w:rPr>
        <w:t>e</w:t>
      </w:r>
      <w:r w:rsidRPr="007059DA">
        <w:rPr>
          <w:color w:val="000000" w:themeColor="text1"/>
        </w:rPr>
        <w:t>ments in the future should be clea</w:t>
      </w:r>
      <w:r w:rsidR="00E722E4" w:rsidRPr="007059DA">
        <w:rPr>
          <w:color w:val="000000" w:themeColor="text1"/>
        </w:rPr>
        <w:t>r</w:t>
      </w:r>
      <w:r w:rsidRPr="007059DA">
        <w:rPr>
          <w:color w:val="000000" w:themeColor="text1"/>
        </w:rPr>
        <w:t>er</w:t>
      </w:r>
      <w:r w:rsidR="00E722E4" w:rsidRPr="007059DA">
        <w:rPr>
          <w:color w:val="000000" w:themeColor="text1"/>
        </w:rPr>
        <w:t>. The</w:t>
      </w:r>
      <w:r w:rsidR="00E32EA3" w:rsidRPr="007059DA">
        <w:rPr>
          <w:color w:val="000000" w:themeColor="text1"/>
        </w:rPr>
        <w:t>r</w:t>
      </w:r>
      <w:r w:rsidR="00E722E4" w:rsidRPr="007059DA">
        <w:rPr>
          <w:color w:val="000000" w:themeColor="text1"/>
        </w:rPr>
        <w:t>e was also a</w:t>
      </w:r>
      <w:r w:rsidR="001128D2" w:rsidRPr="007059DA">
        <w:rPr>
          <w:color w:val="000000" w:themeColor="text1"/>
        </w:rPr>
        <w:t>n important</w:t>
      </w:r>
      <w:r w:rsidR="00E722E4" w:rsidRPr="007059DA">
        <w:rPr>
          <w:color w:val="000000" w:themeColor="text1"/>
        </w:rPr>
        <w:t xml:space="preserve"> distinction to be made between the</w:t>
      </w:r>
      <w:r w:rsidR="001128D2" w:rsidRPr="007059DA">
        <w:rPr>
          <w:color w:val="000000" w:themeColor="text1"/>
        </w:rPr>
        <w:t xml:space="preserve"> initial</w:t>
      </w:r>
      <w:r w:rsidR="00E722E4" w:rsidRPr="007059DA">
        <w:rPr>
          <w:color w:val="000000" w:themeColor="text1"/>
        </w:rPr>
        <w:t xml:space="preserve"> transition to the new 100% retention system in 2019/20, and then any future transition that takes place within the new system thereafter at reset.</w:t>
      </w:r>
      <w:r w:rsidRPr="007059DA">
        <w:rPr>
          <w:color w:val="000000" w:themeColor="text1"/>
        </w:rPr>
        <w:t xml:space="preserve"> </w:t>
      </w:r>
      <w:r w:rsidR="00EE7786" w:rsidRPr="007059DA">
        <w:rPr>
          <w:color w:val="000000" w:themeColor="text1"/>
        </w:rPr>
        <w:t xml:space="preserve">Duncan </w:t>
      </w:r>
      <w:r w:rsidR="00CE08A1" w:rsidRPr="007059DA">
        <w:rPr>
          <w:color w:val="000000" w:themeColor="text1"/>
        </w:rPr>
        <w:t xml:space="preserve">felt that the principles of transition would be particularly subject to the timeline and quantum of the new scheme.  </w:t>
      </w:r>
    </w:p>
    <w:p w14:paraId="3EB0E592" w14:textId="77777777" w:rsidR="00C03346" w:rsidRPr="007059DA" w:rsidRDefault="00C03346" w:rsidP="007059DA">
      <w:pPr>
        <w:pStyle w:val="ListParagraph"/>
        <w:rPr>
          <w:color w:val="000000" w:themeColor="text1"/>
        </w:rPr>
      </w:pPr>
    </w:p>
    <w:p w14:paraId="1D2F79BF" w14:textId="6E44CB26" w:rsidR="00CE08A1" w:rsidRPr="007059DA" w:rsidRDefault="003B427C" w:rsidP="000E0807">
      <w:pPr>
        <w:pStyle w:val="ListParagraph"/>
        <w:numPr>
          <w:ilvl w:val="1"/>
          <w:numId w:val="26"/>
        </w:numPr>
        <w:rPr>
          <w:color w:val="000000" w:themeColor="text1"/>
        </w:rPr>
      </w:pPr>
      <w:r w:rsidRPr="007059DA">
        <w:rPr>
          <w:color w:val="000000" w:themeColor="text1"/>
        </w:rPr>
        <w:t xml:space="preserve">DCLG </w:t>
      </w:r>
      <w:r w:rsidR="00CE08A1" w:rsidRPr="007059DA">
        <w:rPr>
          <w:color w:val="000000" w:themeColor="text1"/>
        </w:rPr>
        <w:t>responded that whilst many aspects of the scheme would be subject to ministerial decisions, this was an opportunity for the group to express their views as a key stakeholder within the programme.</w:t>
      </w:r>
    </w:p>
    <w:p w14:paraId="0EAC81F1" w14:textId="77777777" w:rsidR="00C03346" w:rsidRPr="007059DA" w:rsidRDefault="00C03346" w:rsidP="007059DA">
      <w:pPr>
        <w:pStyle w:val="ListParagraph"/>
        <w:rPr>
          <w:color w:val="000000" w:themeColor="text1"/>
        </w:rPr>
      </w:pPr>
    </w:p>
    <w:p w14:paraId="6B7D1A7E" w14:textId="44BCD66F" w:rsidR="00004DC2" w:rsidRPr="007059DA" w:rsidRDefault="005C0D25">
      <w:pPr>
        <w:pStyle w:val="ListParagraph"/>
        <w:numPr>
          <w:ilvl w:val="1"/>
          <w:numId w:val="26"/>
        </w:numPr>
        <w:rPr>
          <w:color w:val="000000" w:themeColor="text1"/>
        </w:rPr>
      </w:pPr>
      <w:r>
        <w:rPr>
          <w:color w:val="000000" w:themeColor="text1"/>
        </w:rPr>
        <w:lastRenderedPageBreak/>
        <w:t>Sean</w:t>
      </w:r>
      <w:r w:rsidRPr="007059DA">
        <w:rPr>
          <w:color w:val="000000" w:themeColor="text1"/>
        </w:rPr>
        <w:t xml:space="preserve"> </w:t>
      </w:r>
      <w:r w:rsidR="00594774" w:rsidRPr="007059DA">
        <w:rPr>
          <w:color w:val="000000" w:themeColor="text1"/>
        </w:rPr>
        <w:t xml:space="preserve">Pearce made the point that even if transition was heavily damped in the first year, it could ultimately enable a </w:t>
      </w:r>
      <w:r w:rsidR="00004DC2" w:rsidRPr="007059DA">
        <w:rPr>
          <w:color w:val="000000" w:themeColor="text1"/>
        </w:rPr>
        <w:t xml:space="preserve">quicker </w:t>
      </w:r>
      <w:r w:rsidR="00594774" w:rsidRPr="007059DA">
        <w:rPr>
          <w:color w:val="000000" w:themeColor="text1"/>
        </w:rPr>
        <w:t xml:space="preserve">overall </w:t>
      </w:r>
      <w:r w:rsidR="00004DC2" w:rsidRPr="007059DA">
        <w:rPr>
          <w:color w:val="000000" w:themeColor="text1"/>
        </w:rPr>
        <w:t>implementation</w:t>
      </w:r>
      <w:r w:rsidR="00594774" w:rsidRPr="007059DA">
        <w:rPr>
          <w:color w:val="000000" w:themeColor="text1"/>
        </w:rPr>
        <w:t xml:space="preserve"> date, as well as offer more long-term certainty to LAs around their funding position</w:t>
      </w:r>
      <w:r w:rsidR="00004DC2" w:rsidRPr="007059DA">
        <w:rPr>
          <w:color w:val="000000" w:themeColor="text1"/>
        </w:rPr>
        <w:t>.</w:t>
      </w:r>
    </w:p>
    <w:p w14:paraId="5BBD25DC" w14:textId="77777777" w:rsidR="00C03346" w:rsidRPr="007059DA" w:rsidRDefault="00C03346" w:rsidP="007059DA">
      <w:pPr>
        <w:pStyle w:val="ListParagraph"/>
        <w:rPr>
          <w:color w:val="000000" w:themeColor="text1"/>
        </w:rPr>
      </w:pPr>
    </w:p>
    <w:p w14:paraId="2DF04ECA" w14:textId="60325103" w:rsidR="00E32EA3" w:rsidRPr="007059DA" w:rsidRDefault="00E32EA3" w:rsidP="00E32EA3">
      <w:pPr>
        <w:pStyle w:val="ListParagraph"/>
        <w:numPr>
          <w:ilvl w:val="1"/>
          <w:numId w:val="26"/>
        </w:numPr>
        <w:rPr>
          <w:color w:val="000000" w:themeColor="text1"/>
        </w:rPr>
      </w:pPr>
      <w:r w:rsidRPr="007059DA">
        <w:rPr>
          <w:color w:val="000000" w:themeColor="text1"/>
        </w:rPr>
        <w:t>Similarly to the resources discussion, DCLG asked for the group to suggest (now or outside of the meeting) some potential principles that could be used to define what the group want to achieve through transitional arrangements and help define the scope of this forthcoming work stream</w:t>
      </w:r>
      <w:r w:rsidR="00C61DDC">
        <w:rPr>
          <w:color w:val="000000" w:themeColor="text1"/>
        </w:rPr>
        <w:t>.</w:t>
      </w:r>
    </w:p>
    <w:p w14:paraId="2329F0A3" w14:textId="77777777" w:rsidR="00C03346" w:rsidRPr="007059DA" w:rsidRDefault="00C03346" w:rsidP="007059DA">
      <w:pPr>
        <w:pStyle w:val="ListParagraph"/>
        <w:rPr>
          <w:color w:val="000000" w:themeColor="text1"/>
        </w:rPr>
      </w:pPr>
    </w:p>
    <w:p w14:paraId="25870B7B" w14:textId="6FF773FF" w:rsidR="00594774" w:rsidRPr="007059DA" w:rsidRDefault="00594774" w:rsidP="005F473B">
      <w:pPr>
        <w:pStyle w:val="ListParagraph"/>
        <w:rPr>
          <w:b/>
          <w:color w:val="000000" w:themeColor="text1"/>
        </w:rPr>
      </w:pPr>
      <w:r w:rsidRPr="007059DA">
        <w:rPr>
          <w:b/>
          <w:color w:val="000000" w:themeColor="text1"/>
        </w:rPr>
        <w:t xml:space="preserve">Action: ALATs will </w:t>
      </w:r>
      <w:r w:rsidR="009B06A5">
        <w:rPr>
          <w:b/>
          <w:color w:val="000000" w:themeColor="text1"/>
        </w:rPr>
        <w:t>take this forward</w:t>
      </w:r>
      <w:r w:rsidR="00E32EA3" w:rsidRPr="007059DA">
        <w:rPr>
          <w:b/>
          <w:color w:val="000000" w:themeColor="text1"/>
        </w:rPr>
        <w:t xml:space="preserve"> through their sub-group and develop </w:t>
      </w:r>
      <w:r w:rsidRPr="007059DA">
        <w:rPr>
          <w:b/>
          <w:color w:val="000000" w:themeColor="text1"/>
        </w:rPr>
        <w:t xml:space="preserve">some potential principles around transitional arrangements for further </w:t>
      </w:r>
      <w:r w:rsidR="00E32EA3" w:rsidRPr="007059DA">
        <w:rPr>
          <w:b/>
          <w:color w:val="000000" w:themeColor="text1"/>
        </w:rPr>
        <w:t xml:space="preserve">consideration </w:t>
      </w:r>
      <w:r w:rsidRPr="007059DA">
        <w:rPr>
          <w:b/>
          <w:color w:val="000000" w:themeColor="text1"/>
        </w:rPr>
        <w:t>by the group</w:t>
      </w:r>
    </w:p>
    <w:p w14:paraId="50192F7C" w14:textId="5D560417" w:rsidR="00F625A1" w:rsidRPr="007059DA" w:rsidRDefault="00F625A1" w:rsidP="005F473B">
      <w:pPr>
        <w:pStyle w:val="ListParagraph"/>
        <w:rPr>
          <w:color w:val="000000" w:themeColor="text1"/>
        </w:rPr>
      </w:pPr>
    </w:p>
    <w:p w14:paraId="713F9AE5" w14:textId="58910554" w:rsidR="00205F64" w:rsidRPr="007059DA" w:rsidRDefault="0057317A" w:rsidP="00A052CD">
      <w:pPr>
        <w:pStyle w:val="ListParagraph"/>
        <w:numPr>
          <w:ilvl w:val="0"/>
          <w:numId w:val="26"/>
        </w:numPr>
        <w:rPr>
          <w:b/>
          <w:color w:val="000000" w:themeColor="text1"/>
        </w:rPr>
      </w:pPr>
      <w:r w:rsidRPr="007059DA">
        <w:rPr>
          <w:b/>
          <w:color w:val="000000" w:themeColor="text1"/>
        </w:rPr>
        <w:t>Any other Business</w:t>
      </w:r>
    </w:p>
    <w:p w14:paraId="3CFB225E" w14:textId="77777777" w:rsidR="00C03346" w:rsidRPr="007059DA" w:rsidRDefault="00C03346" w:rsidP="007059DA">
      <w:pPr>
        <w:pStyle w:val="ListParagraph"/>
        <w:rPr>
          <w:color w:val="000000" w:themeColor="text1"/>
        </w:rPr>
      </w:pPr>
    </w:p>
    <w:p w14:paraId="349F8751" w14:textId="339DF9D6" w:rsidR="000273BC" w:rsidRPr="007059DA" w:rsidRDefault="000273BC">
      <w:pPr>
        <w:pStyle w:val="ListParagraph"/>
        <w:numPr>
          <w:ilvl w:val="1"/>
          <w:numId w:val="26"/>
        </w:numPr>
        <w:rPr>
          <w:color w:val="000000" w:themeColor="text1"/>
        </w:rPr>
      </w:pPr>
      <w:r w:rsidRPr="007059DA">
        <w:rPr>
          <w:color w:val="000000" w:themeColor="text1"/>
        </w:rPr>
        <w:t>Martin Mitchell made the point that population change would be an important factor in the new formula methodology.  DCLG responded that this was subject to further consultation and analysis, but that some considerations would include how ONS forecasts could be used, and how to approach any variance from these.</w:t>
      </w:r>
    </w:p>
    <w:p w14:paraId="449580FF" w14:textId="77777777" w:rsidR="00C03346" w:rsidRPr="007059DA" w:rsidRDefault="00C03346" w:rsidP="007059DA">
      <w:pPr>
        <w:pStyle w:val="ListParagraph"/>
        <w:rPr>
          <w:color w:val="000000" w:themeColor="text1"/>
        </w:rPr>
      </w:pPr>
    </w:p>
    <w:p w14:paraId="74A13F19" w14:textId="06F6A378" w:rsidR="008E7648" w:rsidRPr="007059DA" w:rsidRDefault="00F625A1" w:rsidP="005F473B">
      <w:pPr>
        <w:pStyle w:val="ListParagraph"/>
        <w:numPr>
          <w:ilvl w:val="1"/>
          <w:numId w:val="26"/>
        </w:numPr>
        <w:rPr>
          <w:color w:val="000000" w:themeColor="text1"/>
        </w:rPr>
      </w:pPr>
      <w:r w:rsidRPr="007059DA">
        <w:rPr>
          <w:color w:val="000000" w:themeColor="text1"/>
        </w:rPr>
        <w:t>A date for the n</w:t>
      </w:r>
      <w:r w:rsidR="003F0681" w:rsidRPr="007059DA">
        <w:rPr>
          <w:color w:val="000000" w:themeColor="text1"/>
        </w:rPr>
        <w:t>ext TWG meeting</w:t>
      </w:r>
      <w:r w:rsidRPr="007059DA">
        <w:rPr>
          <w:color w:val="000000" w:themeColor="text1"/>
        </w:rPr>
        <w:t xml:space="preserve"> is not yet confirmed</w:t>
      </w:r>
      <w:r w:rsidR="003F0681" w:rsidRPr="007059DA">
        <w:rPr>
          <w:color w:val="000000" w:themeColor="text1"/>
        </w:rPr>
        <w:t>, but should be after the next ALATs sub-group on 3</w:t>
      </w:r>
      <w:r w:rsidR="003F0681" w:rsidRPr="007059DA">
        <w:rPr>
          <w:color w:val="000000" w:themeColor="text1"/>
          <w:vertAlign w:val="superscript"/>
        </w:rPr>
        <w:t>rd</w:t>
      </w:r>
      <w:r w:rsidR="003F0681" w:rsidRPr="007059DA">
        <w:rPr>
          <w:color w:val="000000" w:themeColor="text1"/>
        </w:rPr>
        <w:t xml:space="preserve"> March. The next meeting </w:t>
      </w:r>
      <w:r w:rsidRPr="007059DA">
        <w:rPr>
          <w:color w:val="000000" w:themeColor="text1"/>
        </w:rPr>
        <w:t xml:space="preserve">will </w:t>
      </w:r>
      <w:r w:rsidR="00F37548">
        <w:rPr>
          <w:color w:val="000000" w:themeColor="text1"/>
        </w:rPr>
        <w:t>include a discussion</w:t>
      </w:r>
      <w:r w:rsidR="003F0681" w:rsidRPr="007059DA">
        <w:rPr>
          <w:color w:val="000000" w:themeColor="text1"/>
        </w:rPr>
        <w:t xml:space="preserve"> on council tax. </w:t>
      </w:r>
    </w:p>
    <w:p w14:paraId="36829E6A" w14:textId="77777777" w:rsidR="00C03346" w:rsidRPr="007059DA" w:rsidRDefault="00C03346" w:rsidP="007059DA">
      <w:pPr>
        <w:pStyle w:val="ListParagraph"/>
        <w:rPr>
          <w:color w:val="000000" w:themeColor="text1"/>
        </w:rPr>
      </w:pPr>
    </w:p>
    <w:p w14:paraId="25F69F6A" w14:textId="78EAED9E" w:rsidR="00696808" w:rsidRPr="007059DA" w:rsidRDefault="003F0681" w:rsidP="005F473B">
      <w:pPr>
        <w:pStyle w:val="ListParagraph"/>
        <w:ind w:left="360"/>
        <w:rPr>
          <w:b/>
          <w:color w:val="000000" w:themeColor="text1"/>
        </w:rPr>
      </w:pPr>
      <w:r w:rsidRPr="007059DA">
        <w:rPr>
          <w:b/>
          <w:color w:val="000000" w:themeColor="text1"/>
        </w:rPr>
        <w:t xml:space="preserve">Action: </w:t>
      </w:r>
      <w:r w:rsidR="008E0A32" w:rsidRPr="007059DA">
        <w:rPr>
          <w:b/>
          <w:color w:val="000000" w:themeColor="text1"/>
        </w:rPr>
        <w:t xml:space="preserve">DCLG will arrange </w:t>
      </w:r>
      <w:r w:rsidRPr="007059DA">
        <w:rPr>
          <w:b/>
          <w:color w:val="000000" w:themeColor="text1"/>
        </w:rPr>
        <w:t xml:space="preserve">dates for </w:t>
      </w:r>
      <w:r w:rsidR="008E7648" w:rsidRPr="007059DA">
        <w:rPr>
          <w:b/>
          <w:color w:val="000000" w:themeColor="text1"/>
        </w:rPr>
        <w:t xml:space="preserve">subsequent </w:t>
      </w:r>
      <w:r w:rsidRPr="007059DA">
        <w:rPr>
          <w:b/>
          <w:color w:val="000000" w:themeColor="text1"/>
        </w:rPr>
        <w:t>TWG meeting</w:t>
      </w:r>
      <w:r w:rsidR="008E7648" w:rsidRPr="007059DA">
        <w:rPr>
          <w:b/>
          <w:color w:val="000000" w:themeColor="text1"/>
        </w:rPr>
        <w:t>s</w:t>
      </w:r>
    </w:p>
    <w:p w14:paraId="216747BC" w14:textId="77777777" w:rsidR="00221A80" w:rsidRDefault="00221A80" w:rsidP="00E01C1A"/>
    <w:p w14:paraId="7702FBEF" w14:textId="77777777" w:rsidR="008E0A32" w:rsidRDefault="008E0A32" w:rsidP="00E01C1A"/>
    <w:p w14:paraId="16213534" w14:textId="1302C690" w:rsidR="008E0A32" w:rsidRPr="008E0A32" w:rsidRDefault="008E0A32" w:rsidP="00E01C1A">
      <w:r>
        <w:tab/>
      </w:r>
    </w:p>
    <w:p w14:paraId="2A462DE4" w14:textId="77777777" w:rsidR="00C340CC" w:rsidRPr="008E0A32" w:rsidRDefault="00C340CC" w:rsidP="00E01C1A"/>
    <w:p w14:paraId="615B3C66" w14:textId="77777777" w:rsidR="00C340CC" w:rsidRDefault="00C340CC" w:rsidP="00E01C1A"/>
    <w:p w14:paraId="39D47BFA" w14:textId="77777777" w:rsidR="008E0A32" w:rsidRDefault="008E0A32" w:rsidP="00E01C1A"/>
    <w:p w14:paraId="1C401A97" w14:textId="77777777" w:rsidR="00E32EA3" w:rsidRDefault="00E32EA3" w:rsidP="00E01C1A"/>
    <w:p w14:paraId="6248C13C" w14:textId="77777777" w:rsidR="00E32EA3" w:rsidRDefault="00E32EA3" w:rsidP="00E01C1A"/>
    <w:p w14:paraId="4C0411F0" w14:textId="77777777" w:rsidR="00C03346" w:rsidRDefault="00C03346" w:rsidP="00E01C1A"/>
    <w:p w14:paraId="5330FE53" w14:textId="77777777" w:rsidR="00C03346" w:rsidRDefault="00C03346" w:rsidP="00E01C1A"/>
    <w:p w14:paraId="1999A3B3" w14:textId="77777777" w:rsidR="00C03346" w:rsidRDefault="00C03346" w:rsidP="00E01C1A"/>
    <w:p w14:paraId="3629D2EF" w14:textId="77777777" w:rsidR="00C03346" w:rsidRDefault="00C03346" w:rsidP="00E01C1A"/>
    <w:p w14:paraId="0B2F7474" w14:textId="0FA9803B" w:rsidR="00DA302A" w:rsidRPr="00340462" w:rsidRDefault="001F7F25" w:rsidP="0036024F">
      <w:r w:rsidRPr="00340462">
        <w:rPr>
          <w:u w:val="single"/>
        </w:rPr>
        <w:lastRenderedPageBreak/>
        <w:t>A</w:t>
      </w:r>
      <w:r w:rsidR="00DA302A" w:rsidRPr="00340462">
        <w:rPr>
          <w:u w:val="single"/>
        </w:rPr>
        <w:t>nnex</w:t>
      </w:r>
      <w:r w:rsidR="00FF436C" w:rsidRPr="00340462">
        <w:rPr>
          <w:u w:val="single"/>
        </w:rPr>
        <w:t xml:space="preserve"> A</w:t>
      </w:r>
    </w:p>
    <w:tbl>
      <w:tblPr>
        <w:tblW w:w="4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4934"/>
      </w:tblGrid>
      <w:tr w:rsidR="00591A1C" w:rsidRPr="00591A1C" w14:paraId="7FDABA07" w14:textId="77777777" w:rsidTr="007059DA">
        <w:trPr>
          <w:trHeight w:val="300"/>
        </w:trPr>
        <w:tc>
          <w:tcPr>
            <w:tcW w:w="2262" w:type="pct"/>
            <w:shd w:val="clear" w:color="auto" w:fill="auto"/>
            <w:noWrap/>
            <w:vAlign w:val="center"/>
            <w:hideMark/>
          </w:tcPr>
          <w:p w14:paraId="2DB0B90C" w14:textId="2DCF0C75" w:rsidR="00FF436C" w:rsidRPr="000C1F77" w:rsidRDefault="00785F15" w:rsidP="007059DA">
            <w:pPr>
              <w:rPr>
                <w:b/>
                <w:bCs/>
              </w:rPr>
            </w:pPr>
            <w:r w:rsidRPr="000C1F77">
              <w:rPr>
                <w:b/>
                <w:bCs/>
                <w:lang w:val="lt-LT"/>
              </w:rPr>
              <w:t>Attendee</w:t>
            </w:r>
          </w:p>
        </w:tc>
        <w:tc>
          <w:tcPr>
            <w:tcW w:w="2738" w:type="pct"/>
            <w:shd w:val="clear" w:color="auto" w:fill="auto"/>
            <w:noWrap/>
            <w:vAlign w:val="center"/>
            <w:hideMark/>
          </w:tcPr>
          <w:p w14:paraId="6FB7C89D" w14:textId="77777777" w:rsidR="00FF436C" w:rsidRPr="000C1F77" w:rsidRDefault="00FF436C" w:rsidP="007059DA">
            <w:pPr>
              <w:rPr>
                <w:b/>
                <w:bCs/>
              </w:rPr>
            </w:pPr>
            <w:r w:rsidRPr="000C1F77">
              <w:rPr>
                <w:b/>
                <w:bCs/>
              </w:rPr>
              <w:t>Organisation</w:t>
            </w:r>
          </w:p>
        </w:tc>
      </w:tr>
      <w:tr w:rsidR="00EB329F" w:rsidRPr="00591A1C" w14:paraId="459E5746" w14:textId="77777777" w:rsidTr="007059DA">
        <w:trPr>
          <w:trHeight w:hRule="exact" w:val="284"/>
        </w:trPr>
        <w:tc>
          <w:tcPr>
            <w:tcW w:w="2262" w:type="pct"/>
            <w:shd w:val="clear" w:color="auto" w:fill="auto"/>
            <w:noWrap/>
            <w:vAlign w:val="center"/>
          </w:tcPr>
          <w:p w14:paraId="6135CB56" w14:textId="1551B87A" w:rsidR="00EB329F" w:rsidRPr="000C1F77" w:rsidRDefault="000C1F77" w:rsidP="007059DA">
            <w:r w:rsidRPr="000C1F77">
              <w:t>Aivaras</w:t>
            </w:r>
            <w:r w:rsidR="006E109A" w:rsidRPr="002668E2">
              <w:rPr>
                <w:bCs/>
              </w:rPr>
              <w:t xml:space="preserve"> </w:t>
            </w:r>
            <w:proofErr w:type="spellStart"/>
            <w:r w:rsidR="006E109A" w:rsidRPr="002668E2">
              <w:rPr>
                <w:bCs/>
              </w:rPr>
              <w:t>Statkevičius</w:t>
            </w:r>
            <w:proofErr w:type="spellEnd"/>
            <w:r w:rsidR="006E109A">
              <w:rPr>
                <w:bCs/>
              </w:rPr>
              <w:t xml:space="preserve"> (Chair)</w:t>
            </w:r>
          </w:p>
        </w:tc>
        <w:tc>
          <w:tcPr>
            <w:tcW w:w="2738" w:type="pct"/>
            <w:shd w:val="clear" w:color="auto" w:fill="auto"/>
            <w:noWrap/>
            <w:vAlign w:val="center"/>
          </w:tcPr>
          <w:p w14:paraId="67C6830C" w14:textId="6EBBD6C9" w:rsidR="00EB329F" w:rsidRPr="000C1F77" w:rsidRDefault="006E109A" w:rsidP="007059DA">
            <w:r>
              <w:t>Local Government Association</w:t>
            </w:r>
          </w:p>
        </w:tc>
      </w:tr>
      <w:tr w:rsidR="000C1F77" w:rsidRPr="00591A1C" w14:paraId="27868431" w14:textId="77777777" w:rsidTr="007059DA">
        <w:trPr>
          <w:trHeight w:hRule="exact" w:val="284"/>
        </w:trPr>
        <w:tc>
          <w:tcPr>
            <w:tcW w:w="2262" w:type="pct"/>
            <w:shd w:val="clear" w:color="auto" w:fill="auto"/>
            <w:noWrap/>
            <w:vAlign w:val="center"/>
          </w:tcPr>
          <w:p w14:paraId="6BE5349F" w14:textId="78F93C6E" w:rsidR="000C1F77" w:rsidRPr="000C1F77" w:rsidRDefault="000C1F77" w:rsidP="007059DA">
            <w:r w:rsidRPr="000C1F77">
              <w:t xml:space="preserve">Stuart Hoggan </w:t>
            </w:r>
          </w:p>
        </w:tc>
        <w:tc>
          <w:tcPr>
            <w:tcW w:w="2738" w:type="pct"/>
            <w:shd w:val="clear" w:color="auto" w:fill="auto"/>
            <w:noWrap/>
            <w:vAlign w:val="center"/>
          </w:tcPr>
          <w:p w14:paraId="5320AC80" w14:textId="050CCAA9" w:rsidR="000C1F77" w:rsidRPr="000C1F77" w:rsidRDefault="000C1F77" w:rsidP="007059DA">
            <w:r w:rsidRPr="000C1F77">
              <w:t>DCLG</w:t>
            </w:r>
          </w:p>
        </w:tc>
      </w:tr>
      <w:tr w:rsidR="000C1F77" w:rsidRPr="00591A1C" w14:paraId="588D5A00" w14:textId="77777777" w:rsidTr="007059DA">
        <w:trPr>
          <w:trHeight w:hRule="exact" w:val="292"/>
        </w:trPr>
        <w:tc>
          <w:tcPr>
            <w:tcW w:w="2262" w:type="pct"/>
            <w:shd w:val="clear" w:color="auto" w:fill="auto"/>
            <w:noWrap/>
            <w:vAlign w:val="center"/>
          </w:tcPr>
          <w:p w14:paraId="2D6A69B0" w14:textId="4D087BCB" w:rsidR="000C1F77" w:rsidRPr="000C1F77" w:rsidRDefault="000C1F77" w:rsidP="007059DA">
            <w:r w:rsidRPr="000C1F77">
              <w:t>Ian Rose</w:t>
            </w:r>
          </w:p>
        </w:tc>
        <w:tc>
          <w:tcPr>
            <w:tcW w:w="2738" w:type="pct"/>
            <w:shd w:val="clear" w:color="auto" w:fill="auto"/>
            <w:noWrap/>
            <w:vAlign w:val="center"/>
          </w:tcPr>
          <w:p w14:paraId="6665557C" w14:textId="7FC335AB" w:rsidR="000C1F77" w:rsidRPr="000C1F77" w:rsidRDefault="000C1F77" w:rsidP="007059DA">
            <w:pPr>
              <w:pStyle w:val="NoSpacing"/>
            </w:pPr>
            <w:r w:rsidRPr="000C1F77">
              <w:t>DCLG</w:t>
            </w:r>
          </w:p>
        </w:tc>
      </w:tr>
      <w:tr w:rsidR="000C1F77" w:rsidRPr="00591A1C" w14:paraId="30B06E69" w14:textId="77777777" w:rsidTr="007059DA">
        <w:trPr>
          <w:trHeight w:hRule="exact" w:val="283"/>
        </w:trPr>
        <w:tc>
          <w:tcPr>
            <w:tcW w:w="2262" w:type="pct"/>
            <w:shd w:val="clear" w:color="auto" w:fill="auto"/>
            <w:noWrap/>
            <w:vAlign w:val="center"/>
          </w:tcPr>
          <w:p w14:paraId="41C297AE" w14:textId="2C6494B3" w:rsidR="000C1F77" w:rsidRPr="000C1F77" w:rsidRDefault="000C1F77" w:rsidP="007059DA">
            <w:r w:rsidRPr="000C1F77">
              <w:t>Trefor Henman</w:t>
            </w:r>
          </w:p>
        </w:tc>
        <w:tc>
          <w:tcPr>
            <w:tcW w:w="2738" w:type="pct"/>
            <w:shd w:val="clear" w:color="auto" w:fill="auto"/>
            <w:noWrap/>
            <w:vAlign w:val="center"/>
          </w:tcPr>
          <w:p w14:paraId="6141B458" w14:textId="7EEED6FB" w:rsidR="000C1F77" w:rsidRPr="000C1F77" w:rsidRDefault="000C1F77" w:rsidP="007059DA">
            <w:pPr>
              <w:pStyle w:val="NoSpacing"/>
            </w:pPr>
            <w:r w:rsidRPr="000C1F77">
              <w:t>DCLG</w:t>
            </w:r>
          </w:p>
        </w:tc>
      </w:tr>
      <w:tr w:rsidR="000C1F77" w:rsidRPr="00591A1C" w14:paraId="41C24A22" w14:textId="77777777" w:rsidTr="007059DA">
        <w:trPr>
          <w:trHeight w:hRule="exact" w:val="283"/>
        </w:trPr>
        <w:tc>
          <w:tcPr>
            <w:tcW w:w="2262" w:type="pct"/>
            <w:shd w:val="clear" w:color="auto" w:fill="auto"/>
            <w:noWrap/>
            <w:vAlign w:val="center"/>
          </w:tcPr>
          <w:p w14:paraId="7F0C0A7C" w14:textId="29A9646E" w:rsidR="000C1F77" w:rsidRPr="000C1F77" w:rsidRDefault="000C1F77" w:rsidP="007059DA">
            <w:r w:rsidRPr="000C1F77">
              <w:t>Emily Gascoigne</w:t>
            </w:r>
          </w:p>
        </w:tc>
        <w:tc>
          <w:tcPr>
            <w:tcW w:w="2738" w:type="pct"/>
            <w:shd w:val="clear" w:color="auto" w:fill="auto"/>
            <w:noWrap/>
            <w:vAlign w:val="center"/>
          </w:tcPr>
          <w:p w14:paraId="0BFB463D" w14:textId="60E4624B" w:rsidR="000C1F77" w:rsidRPr="000C1F77" w:rsidRDefault="000C1F77" w:rsidP="007059DA">
            <w:pPr>
              <w:pStyle w:val="NoSpacing"/>
            </w:pPr>
            <w:r w:rsidRPr="000C1F77">
              <w:t>DCLG</w:t>
            </w:r>
          </w:p>
        </w:tc>
      </w:tr>
      <w:tr w:rsidR="006E109A" w:rsidRPr="00591A1C" w14:paraId="436BFEDD" w14:textId="77777777" w:rsidTr="007059DA">
        <w:trPr>
          <w:trHeight w:hRule="exact" w:val="283"/>
        </w:trPr>
        <w:tc>
          <w:tcPr>
            <w:tcW w:w="2262" w:type="pct"/>
            <w:shd w:val="clear" w:color="auto" w:fill="auto"/>
            <w:noWrap/>
            <w:vAlign w:val="center"/>
          </w:tcPr>
          <w:p w14:paraId="34A330AA" w14:textId="211D3356" w:rsidR="006E109A" w:rsidRPr="007059DA" w:rsidRDefault="006E109A" w:rsidP="007059DA">
            <w:pPr>
              <w:rPr>
                <w:color w:val="000000" w:themeColor="text1"/>
              </w:rPr>
            </w:pPr>
            <w:r w:rsidRPr="007059DA">
              <w:rPr>
                <w:color w:val="000000" w:themeColor="text1"/>
              </w:rPr>
              <w:t>Duncan Cook</w:t>
            </w:r>
          </w:p>
        </w:tc>
        <w:tc>
          <w:tcPr>
            <w:tcW w:w="2738" w:type="pct"/>
            <w:shd w:val="clear" w:color="auto" w:fill="auto"/>
            <w:noWrap/>
            <w:vAlign w:val="center"/>
          </w:tcPr>
          <w:p w14:paraId="738EAC11" w14:textId="784735EB" w:rsidR="006E109A" w:rsidRPr="007059DA" w:rsidRDefault="006E109A" w:rsidP="007059DA">
            <w:pPr>
              <w:pStyle w:val="NoSpacing"/>
              <w:rPr>
                <w:color w:val="000000" w:themeColor="text1"/>
              </w:rPr>
            </w:pPr>
            <w:r w:rsidRPr="007059DA">
              <w:rPr>
                <w:color w:val="000000" w:themeColor="text1"/>
              </w:rPr>
              <w:t>DCLG</w:t>
            </w:r>
          </w:p>
        </w:tc>
      </w:tr>
      <w:tr w:rsidR="000C1F77" w:rsidRPr="00591A1C" w14:paraId="2E07043F" w14:textId="77777777" w:rsidTr="007059DA">
        <w:trPr>
          <w:trHeight w:hRule="exact" w:val="284"/>
        </w:trPr>
        <w:tc>
          <w:tcPr>
            <w:tcW w:w="2262" w:type="pct"/>
            <w:shd w:val="clear" w:color="auto" w:fill="auto"/>
            <w:noWrap/>
            <w:vAlign w:val="center"/>
          </w:tcPr>
          <w:p w14:paraId="6A6FF403" w14:textId="7A3D4ABF" w:rsidR="000C1F77" w:rsidRPr="007059DA" w:rsidRDefault="000C1F77" w:rsidP="007059DA">
            <w:pPr>
              <w:rPr>
                <w:color w:val="000000" w:themeColor="text1"/>
              </w:rPr>
            </w:pPr>
            <w:r w:rsidRPr="007059DA">
              <w:rPr>
                <w:color w:val="000000" w:themeColor="text1"/>
              </w:rPr>
              <w:t xml:space="preserve">Martin Mitchell </w:t>
            </w:r>
          </w:p>
        </w:tc>
        <w:tc>
          <w:tcPr>
            <w:tcW w:w="2738" w:type="pct"/>
            <w:shd w:val="clear" w:color="auto" w:fill="auto"/>
            <w:noWrap/>
            <w:vAlign w:val="center"/>
          </w:tcPr>
          <w:p w14:paraId="63F0F57F" w14:textId="6623FAA5" w:rsidR="000C1F77" w:rsidRPr="007059DA" w:rsidRDefault="000C1F77" w:rsidP="007059DA">
            <w:pPr>
              <w:rPr>
                <w:color w:val="000000" w:themeColor="text1"/>
              </w:rPr>
            </w:pPr>
            <w:r w:rsidRPr="007059DA">
              <w:rPr>
                <w:color w:val="000000" w:themeColor="text1"/>
              </w:rPr>
              <w:t>Greater London Authority</w:t>
            </w:r>
          </w:p>
        </w:tc>
      </w:tr>
      <w:tr w:rsidR="000C1F77" w:rsidRPr="00591A1C" w14:paraId="6166161C" w14:textId="77777777" w:rsidTr="007059DA">
        <w:trPr>
          <w:trHeight w:hRule="exact" w:val="284"/>
        </w:trPr>
        <w:tc>
          <w:tcPr>
            <w:tcW w:w="2262" w:type="pct"/>
            <w:shd w:val="clear" w:color="auto" w:fill="auto"/>
            <w:noWrap/>
            <w:vAlign w:val="center"/>
          </w:tcPr>
          <w:p w14:paraId="50482B1D" w14:textId="3846DCB1" w:rsidR="000C1F77" w:rsidRPr="007059DA" w:rsidRDefault="000C1F77" w:rsidP="007059DA">
            <w:pPr>
              <w:pStyle w:val="NoSpacing"/>
              <w:rPr>
                <w:color w:val="000000" w:themeColor="text1"/>
                <w:highlight w:val="yellow"/>
              </w:rPr>
            </w:pPr>
            <w:r w:rsidRPr="007059DA">
              <w:rPr>
                <w:color w:val="000000" w:themeColor="text1"/>
              </w:rPr>
              <w:t>Geoff Winterbottom</w:t>
            </w:r>
          </w:p>
        </w:tc>
        <w:tc>
          <w:tcPr>
            <w:tcW w:w="2738" w:type="pct"/>
            <w:shd w:val="clear" w:color="auto" w:fill="auto"/>
            <w:noWrap/>
            <w:vAlign w:val="center"/>
          </w:tcPr>
          <w:p w14:paraId="7BAAC575" w14:textId="58AC7017" w:rsidR="000C1F77" w:rsidRPr="007059DA" w:rsidRDefault="000C1F77" w:rsidP="007059DA">
            <w:pPr>
              <w:rPr>
                <w:color w:val="000000" w:themeColor="text1"/>
                <w:highlight w:val="yellow"/>
              </w:rPr>
            </w:pPr>
            <w:r w:rsidRPr="007059DA">
              <w:rPr>
                <w:color w:val="000000" w:themeColor="text1"/>
              </w:rPr>
              <w:t>SIGOMA</w:t>
            </w:r>
          </w:p>
        </w:tc>
      </w:tr>
      <w:tr w:rsidR="000C1F77" w:rsidRPr="00591A1C" w14:paraId="3090E49D" w14:textId="77777777" w:rsidTr="007059DA">
        <w:trPr>
          <w:trHeight w:hRule="exact" w:val="284"/>
        </w:trPr>
        <w:tc>
          <w:tcPr>
            <w:tcW w:w="2262" w:type="pct"/>
            <w:shd w:val="clear" w:color="auto" w:fill="auto"/>
            <w:noWrap/>
            <w:vAlign w:val="center"/>
          </w:tcPr>
          <w:p w14:paraId="1B0B8554" w14:textId="6A550B7A" w:rsidR="000C1F77" w:rsidRPr="007059DA" w:rsidRDefault="000C1F77" w:rsidP="007059DA">
            <w:pPr>
              <w:pStyle w:val="NoSpacing"/>
              <w:rPr>
                <w:color w:val="000000" w:themeColor="text1"/>
              </w:rPr>
            </w:pPr>
            <w:r w:rsidRPr="007059DA">
              <w:rPr>
                <w:color w:val="000000" w:themeColor="text1"/>
              </w:rPr>
              <w:t>John Bray</w:t>
            </w:r>
          </w:p>
        </w:tc>
        <w:tc>
          <w:tcPr>
            <w:tcW w:w="2738" w:type="pct"/>
            <w:shd w:val="clear" w:color="auto" w:fill="auto"/>
            <w:noWrap/>
            <w:vAlign w:val="center"/>
          </w:tcPr>
          <w:p w14:paraId="2406B66B" w14:textId="5BA64174" w:rsidR="000C1F77" w:rsidRPr="007059DA" w:rsidRDefault="000C1F77" w:rsidP="007059DA">
            <w:pPr>
              <w:rPr>
                <w:color w:val="000000" w:themeColor="text1"/>
              </w:rPr>
            </w:pPr>
            <w:r w:rsidRPr="007059DA">
              <w:rPr>
                <w:color w:val="000000" w:themeColor="text1"/>
              </w:rPr>
              <w:t>London Councils</w:t>
            </w:r>
          </w:p>
        </w:tc>
      </w:tr>
      <w:tr w:rsidR="000C1F77" w:rsidRPr="00591A1C" w14:paraId="7DB72E4B" w14:textId="77777777" w:rsidTr="007059DA">
        <w:trPr>
          <w:trHeight w:hRule="exact" w:val="284"/>
        </w:trPr>
        <w:tc>
          <w:tcPr>
            <w:tcW w:w="2262" w:type="pct"/>
            <w:shd w:val="clear" w:color="auto" w:fill="auto"/>
            <w:noWrap/>
            <w:vAlign w:val="center"/>
          </w:tcPr>
          <w:p w14:paraId="2C822587" w14:textId="28D52653" w:rsidR="000C1F77" w:rsidRPr="007059DA" w:rsidRDefault="000C1F77" w:rsidP="007059DA">
            <w:pPr>
              <w:pStyle w:val="NoSpacing"/>
              <w:rPr>
                <w:color w:val="000000" w:themeColor="text1"/>
              </w:rPr>
            </w:pPr>
            <w:r w:rsidRPr="007059DA">
              <w:rPr>
                <w:color w:val="000000" w:themeColor="text1"/>
              </w:rPr>
              <w:t xml:space="preserve">Paul Woods </w:t>
            </w:r>
          </w:p>
        </w:tc>
        <w:tc>
          <w:tcPr>
            <w:tcW w:w="2738" w:type="pct"/>
            <w:shd w:val="clear" w:color="auto" w:fill="auto"/>
            <w:noWrap/>
            <w:vAlign w:val="center"/>
          </w:tcPr>
          <w:p w14:paraId="17E66B83" w14:textId="6F93E968" w:rsidR="000C1F77" w:rsidRPr="007059DA" w:rsidRDefault="000C1F77" w:rsidP="007059DA">
            <w:pPr>
              <w:rPr>
                <w:color w:val="000000" w:themeColor="text1"/>
              </w:rPr>
            </w:pPr>
            <w:r w:rsidRPr="007059DA">
              <w:rPr>
                <w:color w:val="000000" w:themeColor="text1"/>
              </w:rPr>
              <w:t>North East</w:t>
            </w:r>
          </w:p>
        </w:tc>
      </w:tr>
      <w:tr w:rsidR="000C1F77" w:rsidRPr="00591A1C" w14:paraId="30F87B0F" w14:textId="77777777" w:rsidTr="007059DA">
        <w:trPr>
          <w:trHeight w:hRule="exact" w:val="284"/>
        </w:trPr>
        <w:tc>
          <w:tcPr>
            <w:tcW w:w="2262" w:type="pct"/>
            <w:shd w:val="clear" w:color="auto" w:fill="auto"/>
            <w:noWrap/>
            <w:vAlign w:val="center"/>
          </w:tcPr>
          <w:p w14:paraId="0B9C17AC" w14:textId="6A15B56E" w:rsidR="000C1F77" w:rsidRPr="007059DA" w:rsidRDefault="000C1F77" w:rsidP="007059DA">
            <w:pPr>
              <w:pStyle w:val="NoSpacing"/>
              <w:rPr>
                <w:color w:val="000000" w:themeColor="text1"/>
              </w:rPr>
            </w:pPr>
            <w:r w:rsidRPr="007059DA">
              <w:rPr>
                <w:color w:val="000000" w:themeColor="text1"/>
              </w:rPr>
              <w:t xml:space="preserve">Dave </w:t>
            </w:r>
            <w:proofErr w:type="spellStart"/>
            <w:r w:rsidRPr="007059DA">
              <w:rPr>
                <w:color w:val="000000" w:themeColor="text1"/>
              </w:rPr>
              <w:t>Shipton</w:t>
            </w:r>
            <w:proofErr w:type="spellEnd"/>
            <w:r w:rsidRPr="007059DA">
              <w:rPr>
                <w:color w:val="000000" w:themeColor="text1"/>
              </w:rPr>
              <w:t xml:space="preserve"> </w:t>
            </w:r>
          </w:p>
        </w:tc>
        <w:tc>
          <w:tcPr>
            <w:tcW w:w="2738" w:type="pct"/>
            <w:shd w:val="clear" w:color="auto" w:fill="auto"/>
            <w:noWrap/>
            <w:vAlign w:val="center"/>
          </w:tcPr>
          <w:p w14:paraId="7E44D050" w14:textId="6AA35596" w:rsidR="000C1F77" w:rsidRPr="007059DA" w:rsidRDefault="000C1F77" w:rsidP="007059DA">
            <w:pPr>
              <w:rPr>
                <w:color w:val="000000" w:themeColor="text1"/>
              </w:rPr>
            </w:pPr>
            <w:r w:rsidRPr="007059DA">
              <w:rPr>
                <w:color w:val="000000" w:themeColor="text1"/>
              </w:rPr>
              <w:t>County Councils Network</w:t>
            </w:r>
          </w:p>
        </w:tc>
      </w:tr>
      <w:tr w:rsidR="000C1F77" w:rsidRPr="00591A1C" w14:paraId="6C76B0C5" w14:textId="77777777" w:rsidTr="007059DA">
        <w:trPr>
          <w:trHeight w:hRule="exact" w:val="284"/>
        </w:trPr>
        <w:tc>
          <w:tcPr>
            <w:tcW w:w="2262" w:type="pct"/>
            <w:shd w:val="clear" w:color="auto" w:fill="auto"/>
            <w:noWrap/>
            <w:vAlign w:val="center"/>
          </w:tcPr>
          <w:p w14:paraId="39DDFF43" w14:textId="1211D2E6" w:rsidR="000C1F77" w:rsidRPr="007059DA" w:rsidRDefault="000C1F77" w:rsidP="007059DA">
            <w:pPr>
              <w:pStyle w:val="NoSpacing"/>
              <w:rPr>
                <w:color w:val="000000" w:themeColor="text1"/>
              </w:rPr>
            </w:pPr>
            <w:r w:rsidRPr="007059DA">
              <w:rPr>
                <w:color w:val="000000" w:themeColor="text1"/>
              </w:rPr>
              <w:t>Alan Cross</w:t>
            </w:r>
          </w:p>
        </w:tc>
        <w:tc>
          <w:tcPr>
            <w:tcW w:w="2738" w:type="pct"/>
            <w:shd w:val="clear" w:color="auto" w:fill="auto"/>
            <w:noWrap/>
            <w:vAlign w:val="center"/>
          </w:tcPr>
          <w:p w14:paraId="14967E44" w14:textId="5FD79F79" w:rsidR="000C1F77" w:rsidRPr="007059DA" w:rsidRDefault="000C1F77" w:rsidP="007059DA">
            <w:pPr>
              <w:rPr>
                <w:color w:val="000000" w:themeColor="text1"/>
              </w:rPr>
            </w:pPr>
            <w:r w:rsidRPr="007059DA">
              <w:rPr>
                <w:color w:val="000000" w:themeColor="text1"/>
              </w:rPr>
              <w:t>Society of Unitary Treasurers</w:t>
            </w:r>
          </w:p>
        </w:tc>
      </w:tr>
      <w:tr w:rsidR="000C1F77" w:rsidRPr="00591A1C" w14:paraId="36D4E6CC" w14:textId="77777777" w:rsidTr="007059DA">
        <w:trPr>
          <w:trHeight w:hRule="exact" w:val="284"/>
        </w:trPr>
        <w:tc>
          <w:tcPr>
            <w:tcW w:w="2262" w:type="pct"/>
            <w:shd w:val="clear" w:color="auto" w:fill="auto"/>
            <w:noWrap/>
            <w:vAlign w:val="center"/>
          </w:tcPr>
          <w:p w14:paraId="01D06643" w14:textId="20A6E678" w:rsidR="000C1F77" w:rsidRPr="007059DA" w:rsidRDefault="000C1F77" w:rsidP="007059DA">
            <w:pPr>
              <w:pStyle w:val="NoSpacing"/>
              <w:rPr>
                <w:color w:val="000000" w:themeColor="text1"/>
                <w:highlight w:val="yellow"/>
              </w:rPr>
            </w:pPr>
            <w:r w:rsidRPr="007059DA">
              <w:rPr>
                <w:color w:val="000000" w:themeColor="text1"/>
              </w:rPr>
              <w:t>Sally Marshall (phone)</w:t>
            </w:r>
          </w:p>
        </w:tc>
        <w:tc>
          <w:tcPr>
            <w:tcW w:w="2738" w:type="pct"/>
            <w:shd w:val="clear" w:color="auto" w:fill="auto"/>
            <w:noWrap/>
            <w:vAlign w:val="center"/>
          </w:tcPr>
          <w:p w14:paraId="32EFDBED" w14:textId="24F39E74" w:rsidR="000C1F77" w:rsidRPr="007059DA" w:rsidRDefault="0006643B" w:rsidP="007059DA">
            <w:pPr>
              <w:rPr>
                <w:color w:val="000000" w:themeColor="text1"/>
                <w:highlight w:val="yellow"/>
              </w:rPr>
            </w:pPr>
            <w:r w:rsidRPr="0006643B">
              <w:rPr>
                <w:color w:val="000000" w:themeColor="text1"/>
              </w:rPr>
              <w:t>District Councils Network</w:t>
            </w:r>
          </w:p>
        </w:tc>
      </w:tr>
      <w:tr w:rsidR="000C1F77" w:rsidRPr="00591A1C" w14:paraId="43081CF8" w14:textId="77777777" w:rsidTr="007059DA">
        <w:trPr>
          <w:trHeight w:hRule="exact" w:val="284"/>
        </w:trPr>
        <w:tc>
          <w:tcPr>
            <w:tcW w:w="2262" w:type="pct"/>
            <w:shd w:val="clear" w:color="auto" w:fill="auto"/>
            <w:noWrap/>
            <w:vAlign w:val="center"/>
          </w:tcPr>
          <w:p w14:paraId="61243074" w14:textId="63BD948C" w:rsidR="000C1F77" w:rsidRPr="007059DA" w:rsidRDefault="005C0D25" w:rsidP="007059DA">
            <w:pPr>
              <w:rPr>
                <w:color w:val="000000" w:themeColor="text1"/>
                <w:highlight w:val="yellow"/>
              </w:rPr>
            </w:pPr>
            <w:r>
              <w:rPr>
                <w:color w:val="000000" w:themeColor="text1"/>
              </w:rPr>
              <w:t>Sean</w:t>
            </w:r>
            <w:r w:rsidR="0068796B" w:rsidRPr="007059DA">
              <w:rPr>
                <w:color w:val="000000" w:themeColor="text1"/>
              </w:rPr>
              <w:t xml:space="preserve"> Pearce</w:t>
            </w:r>
          </w:p>
        </w:tc>
        <w:tc>
          <w:tcPr>
            <w:tcW w:w="2738" w:type="pct"/>
            <w:shd w:val="clear" w:color="auto" w:fill="auto"/>
            <w:noWrap/>
            <w:vAlign w:val="center"/>
          </w:tcPr>
          <w:p w14:paraId="4463C84D" w14:textId="186E1C6A" w:rsidR="000C1F77" w:rsidRPr="007059DA" w:rsidRDefault="00B500EB" w:rsidP="007059DA">
            <w:pPr>
              <w:rPr>
                <w:color w:val="000000" w:themeColor="text1"/>
                <w:highlight w:val="yellow"/>
              </w:rPr>
            </w:pPr>
            <w:r w:rsidRPr="007059DA">
              <w:rPr>
                <w:color w:val="000000" w:themeColor="text1"/>
              </w:rPr>
              <w:t>Society of County Treasurers</w:t>
            </w:r>
          </w:p>
        </w:tc>
      </w:tr>
      <w:tr w:rsidR="000C1F77" w:rsidRPr="00591A1C" w14:paraId="78DED574" w14:textId="77777777" w:rsidTr="007059DA">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B3EBA" w14:textId="7A5A1828" w:rsidR="000C1F77" w:rsidRPr="007059DA" w:rsidRDefault="000C1F77" w:rsidP="007059DA">
            <w:pPr>
              <w:pStyle w:val="NoSpacing"/>
              <w:rPr>
                <w:color w:val="000000" w:themeColor="text1"/>
              </w:rPr>
            </w:pPr>
            <w:r w:rsidRPr="007059DA">
              <w:rPr>
                <w:color w:val="000000" w:themeColor="text1"/>
              </w:rPr>
              <w:t>Duncan Whitfield</w:t>
            </w:r>
          </w:p>
        </w:tc>
        <w:tc>
          <w:tcPr>
            <w:tcW w:w="27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261CE" w14:textId="13BB0537" w:rsidR="000C1F77" w:rsidRPr="007059DA" w:rsidRDefault="00E656B1" w:rsidP="007059DA">
            <w:pPr>
              <w:pStyle w:val="NoSpacing"/>
              <w:rPr>
                <w:color w:val="000000" w:themeColor="text1"/>
              </w:rPr>
            </w:pPr>
            <w:r w:rsidRPr="007059DA">
              <w:rPr>
                <w:color w:val="000000" w:themeColor="text1"/>
              </w:rPr>
              <w:t>Society of London Treasurers</w:t>
            </w:r>
            <w:r w:rsidRPr="007059DA" w:rsidDel="00E656B1">
              <w:rPr>
                <w:color w:val="000000" w:themeColor="text1"/>
              </w:rPr>
              <w:t xml:space="preserve"> </w:t>
            </w:r>
          </w:p>
        </w:tc>
      </w:tr>
      <w:tr w:rsidR="000C1F77" w:rsidRPr="00591A1C" w14:paraId="3479EDB4" w14:textId="77777777" w:rsidTr="007059DA">
        <w:trPr>
          <w:trHeight w:hRule="exact" w:val="284"/>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9989C" w14:textId="08C3D9B0" w:rsidR="000C1F77" w:rsidRPr="007059DA" w:rsidRDefault="00E656B1" w:rsidP="007059DA">
            <w:pPr>
              <w:rPr>
                <w:color w:val="000000" w:themeColor="text1"/>
              </w:rPr>
            </w:pPr>
            <w:r w:rsidRPr="007059DA">
              <w:rPr>
                <w:color w:val="000000" w:themeColor="text1"/>
              </w:rPr>
              <w:t xml:space="preserve">Graham </w:t>
            </w:r>
            <w:proofErr w:type="spellStart"/>
            <w:r w:rsidRPr="007059DA">
              <w:rPr>
                <w:color w:val="000000" w:themeColor="text1"/>
              </w:rPr>
              <w:t>Soulsby</w:t>
            </w:r>
            <w:proofErr w:type="spellEnd"/>
          </w:p>
        </w:tc>
        <w:tc>
          <w:tcPr>
            <w:tcW w:w="27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043E8" w14:textId="3C7F3249" w:rsidR="000C1F77" w:rsidRPr="007059DA" w:rsidRDefault="00E656B1" w:rsidP="007059DA">
            <w:pPr>
              <w:rPr>
                <w:color w:val="000000" w:themeColor="text1"/>
              </w:rPr>
            </w:pPr>
            <w:r w:rsidRPr="007059DA">
              <w:rPr>
                <w:color w:val="000000" w:themeColor="text1"/>
              </w:rPr>
              <w:t>East Midlands</w:t>
            </w:r>
          </w:p>
        </w:tc>
      </w:tr>
      <w:tr w:rsidR="000C1F77" w:rsidRPr="00591A1C" w14:paraId="7CCFA6D5" w14:textId="77777777" w:rsidTr="007059DA">
        <w:trPr>
          <w:trHeight w:hRule="exact" w:val="284"/>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93921" w14:textId="57411A44" w:rsidR="000C1F77" w:rsidRPr="007059DA" w:rsidRDefault="00E958BA" w:rsidP="007059DA">
            <w:pPr>
              <w:rPr>
                <w:color w:val="000000" w:themeColor="text1"/>
              </w:rPr>
            </w:pPr>
            <w:r w:rsidRPr="007059DA">
              <w:rPr>
                <w:color w:val="000000" w:themeColor="text1"/>
              </w:rPr>
              <w:t>Carla-Maria Heath</w:t>
            </w:r>
          </w:p>
        </w:tc>
        <w:tc>
          <w:tcPr>
            <w:tcW w:w="27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19C8E" w14:textId="2EC726C4" w:rsidR="000C1F77" w:rsidRPr="007059DA" w:rsidRDefault="00E958BA" w:rsidP="007059DA">
            <w:pPr>
              <w:rPr>
                <w:color w:val="000000" w:themeColor="text1"/>
              </w:rPr>
            </w:pPr>
            <w:r w:rsidRPr="007059DA">
              <w:rPr>
                <w:color w:val="000000" w:themeColor="text1"/>
              </w:rPr>
              <w:t>IRRV</w:t>
            </w:r>
          </w:p>
        </w:tc>
      </w:tr>
      <w:tr w:rsidR="00E958BA" w:rsidRPr="00591A1C" w14:paraId="5151237E" w14:textId="77777777" w:rsidTr="007059DA">
        <w:trPr>
          <w:trHeight w:hRule="exact" w:val="284"/>
        </w:trPr>
        <w:tc>
          <w:tcPr>
            <w:tcW w:w="2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D8535" w14:textId="6EB94C5B" w:rsidR="00E958BA" w:rsidRPr="007059DA" w:rsidRDefault="006270BF" w:rsidP="007059DA">
            <w:pPr>
              <w:rPr>
                <w:color w:val="000000" w:themeColor="text1"/>
              </w:rPr>
            </w:pPr>
            <w:r w:rsidRPr="006270BF">
              <w:rPr>
                <w:color w:val="000000" w:themeColor="text1"/>
              </w:rPr>
              <w:t>David Northey</w:t>
            </w:r>
            <w:r w:rsidR="0006643B" w:rsidRPr="000A08CB">
              <w:rPr>
                <w:color w:val="000000" w:themeColor="text1"/>
              </w:rPr>
              <w:t xml:space="preserve"> (phone)</w:t>
            </w:r>
          </w:p>
        </w:tc>
        <w:tc>
          <w:tcPr>
            <w:tcW w:w="27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C4C1F" w14:textId="0EE38CCC" w:rsidR="00E958BA" w:rsidRPr="007059DA" w:rsidRDefault="006270BF" w:rsidP="007059DA">
            <w:pPr>
              <w:rPr>
                <w:color w:val="000000" w:themeColor="text1"/>
              </w:rPr>
            </w:pPr>
            <w:r>
              <w:rPr>
                <w:color w:val="000000" w:themeColor="text1"/>
              </w:rPr>
              <w:t>South West</w:t>
            </w:r>
          </w:p>
        </w:tc>
      </w:tr>
    </w:tbl>
    <w:p w14:paraId="398584BE" w14:textId="77777777" w:rsidR="006A58B8" w:rsidRPr="00591A1C" w:rsidRDefault="006A58B8">
      <w:pPr>
        <w:rPr>
          <w:color w:val="FF0000"/>
          <w:sz w:val="22"/>
          <w:szCs w:val="22"/>
        </w:rPr>
      </w:pPr>
    </w:p>
    <w:sectPr w:rsidR="006A58B8" w:rsidRPr="00591A1C" w:rsidSect="005F473B">
      <w:headerReference w:type="even" r:id="rId12"/>
      <w:headerReference w:type="default" r:id="rId13"/>
      <w:footerReference w:type="even" r:id="rId14"/>
      <w:footerReference w:type="default" r:id="rId15"/>
      <w:headerReference w:type="first" r:id="rId16"/>
      <w:footerReference w:type="first" r:id="rId17"/>
      <w:pgSz w:w="11906" w:h="16838"/>
      <w:pgMar w:top="568"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17FDA" w14:textId="77777777" w:rsidR="008335C7" w:rsidRDefault="008335C7" w:rsidP="00056850">
      <w:pPr>
        <w:spacing w:after="0" w:line="240" w:lineRule="auto"/>
      </w:pPr>
      <w:r>
        <w:separator/>
      </w:r>
    </w:p>
  </w:endnote>
  <w:endnote w:type="continuationSeparator" w:id="0">
    <w:p w14:paraId="4CC5AB11" w14:textId="77777777" w:rsidR="008335C7" w:rsidRDefault="008335C7"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DDA51" w14:textId="77777777" w:rsidR="008335C7" w:rsidRDefault="00833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89083"/>
      <w:docPartObj>
        <w:docPartGallery w:val="Page Numbers (Bottom of Page)"/>
        <w:docPartUnique/>
      </w:docPartObj>
    </w:sdtPr>
    <w:sdtEndPr>
      <w:rPr>
        <w:noProof/>
      </w:rPr>
    </w:sdtEndPr>
    <w:sdtContent>
      <w:p w14:paraId="3B276E3B" w14:textId="4AC31618" w:rsidR="008335C7" w:rsidRDefault="008335C7">
        <w:pPr>
          <w:pStyle w:val="Footer"/>
          <w:jc w:val="center"/>
        </w:pPr>
        <w:r>
          <w:fldChar w:fldCharType="begin"/>
        </w:r>
        <w:r>
          <w:instrText xml:space="preserve"> PAGE   \* MERGEFORMAT </w:instrText>
        </w:r>
        <w:r>
          <w:fldChar w:fldCharType="separate"/>
        </w:r>
        <w:r w:rsidR="0071569B">
          <w:rPr>
            <w:noProof/>
          </w:rPr>
          <w:t>1</w:t>
        </w:r>
        <w:r>
          <w:rPr>
            <w:noProof/>
          </w:rPr>
          <w:fldChar w:fldCharType="end"/>
        </w:r>
      </w:p>
    </w:sdtContent>
  </w:sdt>
  <w:p w14:paraId="16FF2ABE" w14:textId="77777777" w:rsidR="008335C7" w:rsidRDefault="00833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7BC4" w14:textId="77777777" w:rsidR="008335C7" w:rsidRDefault="0083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932F9" w14:textId="77777777" w:rsidR="008335C7" w:rsidRDefault="008335C7" w:rsidP="00056850">
      <w:pPr>
        <w:spacing w:after="0" w:line="240" w:lineRule="auto"/>
      </w:pPr>
      <w:r>
        <w:separator/>
      </w:r>
    </w:p>
  </w:footnote>
  <w:footnote w:type="continuationSeparator" w:id="0">
    <w:p w14:paraId="4D3635B7" w14:textId="77777777" w:rsidR="008335C7" w:rsidRDefault="008335C7"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0E19" w14:textId="77777777" w:rsidR="008335C7" w:rsidRDefault="00833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4549" w14:textId="77777777" w:rsidR="008335C7" w:rsidRDefault="00833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9D22" w14:textId="77777777" w:rsidR="008335C7" w:rsidRDefault="00833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F33"/>
    <w:multiLevelType w:val="hybridMultilevel"/>
    <w:tmpl w:val="93E2A878"/>
    <w:lvl w:ilvl="0" w:tplc="F08CB07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3D320B"/>
    <w:multiLevelType w:val="multilevel"/>
    <w:tmpl w:val="08090025"/>
    <w:lvl w:ilvl="0">
      <w:start w:val="1"/>
      <w:numFmt w:val="decimal"/>
      <w:pStyle w:val="Heading1"/>
      <w:lvlText w:val="%1"/>
      <w:lvlJc w:val="left"/>
      <w:pPr>
        <w:ind w:left="863" w:hanging="432"/>
      </w:pPr>
    </w:lvl>
    <w:lvl w:ilvl="1">
      <w:start w:val="1"/>
      <w:numFmt w:val="decimal"/>
      <w:pStyle w:val="Heading2"/>
      <w:lvlText w:val="%1.%2"/>
      <w:lvlJc w:val="left"/>
      <w:pPr>
        <w:ind w:left="1007" w:hanging="576"/>
      </w:pPr>
    </w:lvl>
    <w:lvl w:ilvl="2">
      <w:start w:val="1"/>
      <w:numFmt w:val="decimal"/>
      <w:pStyle w:val="Heading3"/>
      <w:lvlText w:val="%1.%2.%3"/>
      <w:lvlJc w:val="left"/>
      <w:pPr>
        <w:ind w:left="1151" w:hanging="720"/>
      </w:pPr>
    </w:lvl>
    <w:lvl w:ilvl="3">
      <w:start w:val="1"/>
      <w:numFmt w:val="decimal"/>
      <w:pStyle w:val="Heading4"/>
      <w:lvlText w:val="%1.%2.%3.%4"/>
      <w:lvlJc w:val="left"/>
      <w:pPr>
        <w:ind w:left="1295" w:hanging="864"/>
      </w:pPr>
    </w:lvl>
    <w:lvl w:ilvl="4">
      <w:start w:val="1"/>
      <w:numFmt w:val="decimal"/>
      <w:pStyle w:val="Heading5"/>
      <w:lvlText w:val="%1.%2.%3.%4.%5"/>
      <w:lvlJc w:val="left"/>
      <w:pPr>
        <w:ind w:left="1439" w:hanging="1008"/>
      </w:pPr>
    </w:lvl>
    <w:lvl w:ilvl="5">
      <w:start w:val="1"/>
      <w:numFmt w:val="decimal"/>
      <w:pStyle w:val="Heading6"/>
      <w:lvlText w:val="%1.%2.%3.%4.%5.%6"/>
      <w:lvlJc w:val="left"/>
      <w:pPr>
        <w:ind w:left="1583" w:hanging="1152"/>
      </w:pPr>
    </w:lvl>
    <w:lvl w:ilvl="6">
      <w:start w:val="1"/>
      <w:numFmt w:val="decimal"/>
      <w:pStyle w:val="Heading7"/>
      <w:lvlText w:val="%1.%2.%3.%4.%5.%6.%7"/>
      <w:lvlJc w:val="left"/>
      <w:pPr>
        <w:ind w:left="1727" w:hanging="1296"/>
      </w:pPr>
    </w:lvl>
    <w:lvl w:ilvl="7">
      <w:start w:val="1"/>
      <w:numFmt w:val="decimal"/>
      <w:pStyle w:val="Heading8"/>
      <w:lvlText w:val="%1.%2.%3.%4.%5.%6.%7.%8"/>
      <w:lvlJc w:val="left"/>
      <w:pPr>
        <w:ind w:left="1871" w:hanging="1440"/>
      </w:pPr>
    </w:lvl>
    <w:lvl w:ilvl="8">
      <w:start w:val="1"/>
      <w:numFmt w:val="decimal"/>
      <w:pStyle w:val="Heading9"/>
      <w:lvlText w:val="%1.%2.%3.%4.%5.%6.%7.%8.%9"/>
      <w:lvlJc w:val="left"/>
      <w:pPr>
        <w:ind w:left="2015" w:hanging="1584"/>
      </w:pPr>
    </w:lvl>
  </w:abstractNum>
  <w:abstractNum w:abstractNumId="2">
    <w:nsid w:val="0DCC7B05"/>
    <w:multiLevelType w:val="hybridMultilevel"/>
    <w:tmpl w:val="9882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618EE"/>
    <w:multiLevelType w:val="multilevel"/>
    <w:tmpl w:val="47B4349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F4602D"/>
    <w:multiLevelType w:val="multilevel"/>
    <w:tmpl w:val="20EA01BE"/>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0926E77"/>
    <w:multiLevelType w:val="multilevel"/>
    <w:tmpl w:val="E8CEEE28"/>
    <w:lvl w:ilvl="0">
      <w:start w:val="10"/>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7AF388E"/>
    <w:multiLevelType w:val="hybridMultilevel"/>
    <w:tmpl w:val="634CE490"/>
    <w:lvl w:ilvl="0" w:tplc="F7CAB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375311"/>
    <w:multiLevelType w:val="hybridMultilevel"/>
    <w:tmpl w:val="09ECF7BE"/>
    <w:lvl w:ilvl="0" w:tplc="F08CB078">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7B1DB4"/>
    <w:multiLevelType w:val="hybridMultilevel"/>
    <w:tmpl w:val="75D86764"/>
    <w:lvl w:ilvl="0" w:tplc="F8601802">
      <w:start w:val="1"/>
      <w:numFmt w:val="bullet"/>
      <w:lvlText w:val="•"/>
      <w:lvlJc w:val="left"/>
      <w:pPr>
        <w:tabs>
          <w:tab w:val="num" w:pos="1080"/>
        </w:tabs>
        <w:ind w:left="1080" w:hanging="360"/>
      </w:pPr>
      <w:rPr>
        <w:rFonts w:ascii="Arial" w:hAnsi="Arial" w:hint="default"/>
      </w:rPr>
    </w:lvl>
    <w:lvl w:ilvl="1" w:tplc="4CC0CA5C">
      <w:start w:val="4431"/>
      <w:numFmt w:val="bullet"/>
      <w:lvlText w:val="•"/>
      <w:lvlJc w:val="left"/>
      <w:pPr>
        <w:tabs>
          <w:tab w:val="num" w:pos="1800"/>
        </w:tabs>
        <w:ind w:left="1800" w:hanging="360"/>
      </w:pPr>
      <w:rPr>
        <w:rFonts w:ascii="Arial" w:hAnsi="Arial" w:hint="default"/>
      </w:rPr>
    </w:lvl>
    <w:lvl w:ilvl="2" w:tplc="B1905ABC" w:tentative="1">
      <w:start w:val="1"/>
      <w:numFmt w:val="bullet"/>
      <w:lvlText w:val="•"/>
      <w:lvlJc w:val="left"/>
      <w:pPr>
        <w:tabs>
          <w:tab w:val="num" w:pos="2520"/>
        </w:tabs>
        <w:ind w:left="2520" w:hanging="360"/>
      </w:pPr>
      <w:rPr>
        <w:rFonts w:ascii="Arial" w:hAnsi="Arial" w:hint="default"/>
      </w:rPr>
    </w:lvl>
    <w:lvl w:ilvl="3" w:tplc="6322AA54" w:tentative="1">
      <w:start w:val="1"/>
      <w:numFmt w:val="bullet"/>
      <w:lvlText w:val="•"/>
      <w:lvlJc w:val="left"/>
      <w:pPr>
        <w:tabs>
          <w:tab w:val="num" w:pos="3240"/>
        </w:tabs>
        <w:ind w:left="3240" w:hanging="360"/>
      </w:pPr>
      <w:rPr>
        <w:rFonts w:ascii="Arial" w:hAnsi="Arial" w:hint="default"/>
      </w:rPr>
    </w:lvl>
    <w:lvl w:ilvl="4" w:tplc="EF7C11C6" w:tentative="1">
      <w:start w:val="1"/>
      <w:numFmt w:val="bullet"/>
      <w:lvlText w:val="•"/>
      <w:lvlJc w:val="left"/>
      <w:pPr>
        <w:tabs>
          <w:tab w:val="num" w:pos="3960"/>
        </w:tabs>
        <w:ind w:left="3960" w:hanging="360"/>
      </w:pPr>
      <w:rPr>
        <w:rFonts w:ascii="Arial" w:hAnsi="Arial" w:hint="default"/>
      </w:rPr>
    </w:lvl>
    <w:lvl w:ilvl="5" w:tplc="4094D528" w:tentative="1">
      <w:start w:val="1"/>
      <w:numFmt w:val="bullet"/>
      <w:lvlText w:val="•"/>
      <w:lvlJc w:val="left"/>
      <w:pPr>
        <w:tabs>
          <w:tab w:val="num" w:pos="4680"/>
        </w:tabs>
        <w:ind w:left="4680" w:hanging="360"/>
      </w:pPr>
      <w:rPr>
        <w:rFonts w:ascii="Arial" w:hAnsi="Arial" w:hint="default"/>
      </w:rPr>
    </w:lvl>
    <w:lvl w:ilvl="6" w:tplc="F4E24192" w:tentative="1">
      <w:start w:val="1"/>
      <w:numFmt w:val="bullet"/>
      <w:lvlText w:val="•"/>
      <w:lvlJc w:val="left"/>
      <w:pPr>
        <w:tabs>
          <w:tab w:val="num" w:pos="5400"/>
        </w:tabs>
        <w:ind w:left="5400" w:hanging="360"/>
      </w:pPr>
      <w:rPr>
        <w:rFonts w:ascii="Arial" w:hAnsi="Arial" w:hint="default"/>
      </w:rPr>
    </w:lvl>
    <w:lvl w:ilvl="7" w:tplc="FC141CF4" w:tentative="1">
      <w:start w:val="1"/>
      <w:numFmt w:val="bullet"/>
      <w:lvlText w:val="•"/>
      <w:lvlJc w:val="left"/>
      <w:pPr>
        <w:tabs>
          <w:tab w:val="num" w:pos="6120"/>
        </w:tabs>
        <w:ind w:left="6120" w:hanging="360"/>
      </w:pPr>
      <w:rPr>
        <w:rFonts w:ascii="Arial" w:hAnsi="Arial" w:hint="default"/>
      </w:rPr>
    </w:lvl>
    <w:lvl w:ilvl="8" w:tplc="462ED6E2" w:tentative="1">
      <w:start w:val="1"/>
      <w:numFmt w:val="bullet"/>
      <w:lvlText w:val="•"/>
      <w:lvlJc w:val="left"/>
      <w:pPr>
        <w:tabs>
          <w:tab w:val="num" w:pos="6840"/>
        </w:tabs>
        <w:ind w:left="6840" w:hanging="360"/>
      </w:pPr>
      <w:rPr>
        <w:rFonts w:ascii="Arial" w:hAnsi="Arial" w:hint="default"/>
      </w:rPr>
    </w:lvl>
  </w:abstractNum>
  <w:abstractNum w:abstractNumId="9">
    <w:nsid w:val="23BF1C86"/>
    <w:multiLevelType w:val="multilevel"/>
    <w:tmpl w:val="C6C2B2C8"/>
    <w:lvl w:ilvl="0">
      <w:start w:val="5"/>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3A243900"/>
    <w:multiLevelType w:val="hybridMultilevel"/>
    <w:tmpl w:val="48EC0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D865C4"/>
    <w:multiLevelType w:val="hybridMultilevel"/>
    <w:tmpl w:val="F5267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653264"/>
    <w:multiLevelType w:val="multilevel"/>
    <w:tmpl w:val="C8B8CF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0C52899"/>
    <w:multiLevelType w:val="hybridMultilevel"/>
    <w:tmpl w:val="3D1CC502"/>
    <w:lvl w:ilvl="0" w:tplc="2E14458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D75020"/>
    <w:multiLevelType w:val="multilevel"/>
    <w:tmpl w:val="0ACA2F38"/>
    <w:lvl w:ilvl="0">
      <w:start w:val="6"/>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A546D7A"/>
    <w:multiLevelType w:val="hybridMultilevel"/>
    <w:tmpl w:val="64B291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6AAD2C8C"/>
    <w:multiLevelType w:val="hybridMultilevel"/>
    <w:tmpl w:val="7A1601A6"/>
    <w:lvl w:ilvl="0" w:tplc="F08CB078">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1F5BE4"/>
    <w:multiLevelType w:val="multilevel"/>
    <w:tmpl w:val="FF1EDA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17"/>
  </w:num>
  <w:num w:numId="3">
    <w:abstractNumId w:val="6"/>
  </w:num>
  <w:num w:numId="4">
    <w:abstractNumId w:val="8"/>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11"/>
  </w:num>
  <w:num w:numId="14">
    <w:abstractNumId w:val="7"/>
  </w:num>
  <w:num w:numId="15">
    <w:abstractNumId w:val="16"/>
  </w:num>
  <w:num w:numId="16">
    <w:abstractNumId w:val="10"/>
  </w:num>
  <w:num w:numId="17">
    <w:abstractNumId w:val="13"/>
  </w:num>
  <w:num w:numId="18">
    <w:abstractNumId w:val="3"/>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5"/>
  </w:num>
  <w:num w:numId="24">
    <w:abstractNumId w:val="9"/>
  </w:num>
  <w:num w:numId="25">
    <w:abstractNumId w:val="14"/>
  </w:num>
  <w:num w:numId="26">
    <w:abstractNumId w:val="4"/>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varas Statkevicius">
    <w15:presenceInfo w15:providerId="None" w15:userId="Aivaras Statkevic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1"/>
    <w:rsid w:val="0000395A"/>
    <w:rsid w:val="00004DC2"/>
    <w:rsid w:val="000057BE"/>
    <w:rsid w:val="00005ABC"/>
    <w:rsid w:val="00007E7C"/>
    <w:rsid w:val="00007ECF"/>
    <w:rsid w:val="000200E2"/>
    <w:rsid w:val="000273BC"/>
    <w:rsid w:val="00033626"/>
    <w:rsid w:val="000337AD"/>
    <w:rsid w:val="00034B42"/>
    <w:rsid w:val="000377AD"/>
    <w:rsid w:val="000418B5"/>
    <w:rsid w:val="00041A80"/>
    <w:rsid w:val="00043339"/>
    <w:rsid w:val="000509BA"/>
    <w:rsid w:val="0005148A"/>
    <w:rsid w:val="00051564"/>
    <w:rsid w:val="0005350A"/>
    <w:rsid w:val="00054912"/>
    <w:rsid w:val="000563AC"/>
    <w:rsid w:val="00056850"/>
    <w:rsid w:val="00061B33"/>
    <w:rsid w:val="0006643B"/>
    <w:rsid w:val="00066EAE"/>
    <w:rsid w:val="00067547"/>
    <w:rsid w:val="000749CE"/>
    <w:rsid w:val="00074CC5"/>
    <w:rsid w:val="00075E70"/>
    <w:rsid w:val="0007631F"/>
    <w:rsid w:val="00076AC2"/>
    <w:rsid w:val="00092294"/>
    <w:rsid w:val="000A2CE3"/>
    <w:rsid w:val="000A3911"/>
    <w:rsid w:val="000A6B42"/>
    <w:rsid w:val="000C0F9E"/>
    <w:rsid w:val="000C1174"/>
    <w:rsid w:val="000C1F77"/>
    <w:rsid w:val="000C330E"/>
    <w:rsid w:val="000D1ADF"/>
    <w:rsid w:val="000D2BE7"/>
    <w:rsid w:val="000D3320"/>
    <w:rsid w:val="000E0807"/>
    <w:rsid w:val="000E22D5"/>
    <w:rsid w:val="000E4456"/>
    <w:rsid w:val="000E4A4B"/>
    <w:rsid w:val="000F0E42"/>
    <w:rsid w:val="000F5622"/>
    <w:rsid w:val="00101BA2"/>
    <w:rsid w:val="001128D2"/>
    <w:rsid w:val="0011314C"/>
    <w:rsid w:val="001149E6"/>
    <w:rsid w:val="00121DDA"/>
    <w:rsid w:val="00123D3A"/>
    <w:rsid w:val="001312FE"/>
    <w:rsid w:val="0013391B"/>
    <w:rsid w:val="00135D87"/>
    <w:rsid w:val="0013708C"/>
    <w:rsid w:val="001406B7"/>
    <w:rsid w:val="001407D5"/>
    <w:rsid w:val="00141394"/>
    <w:rsid w:val="00147515"/>
    <w:rsid w:val="0014754C"/>
    <w:rsid w:val="00150F39"/>
    <w:rsid w:val="001520C6"/>
    <w:rsid w:val="00157579"/>
    <w:rsid w:val="00161249"/>
    <w:rsid w:val="00163B0F"/>
    <w:rsid w:val="001655BE"/>
    <w:rsid w:val="001663F2"/>
    <w:rsid w:val="0016791B"/>
    <w:rsid w:val="00172F94"/>
    <w:rsid w:val="00174C03"/>
    <w:rsid w:val="00176C4A"/>
    <w:rsid w:val="00181936"/>
    <w:rsid w:val="0018588A"/>
    <w:rsid w:val="00185FA0"/>
    <w:rsid w:val="001918B4"/>
    <w:rsid w:val="001970BE"/>
    <w:rsid w:val="001A4DA9"/>
    <w:rsid w:val="001A5A3B"/>
    <w:rsid w:val="001A6269"/>
    <w:rsid w:val="001A7E11"/>
    <w:rsid w:val="001B1397"/>
    <w:rsid w:val="001B7C9A"/>
    <w:rsid w:val="001D0C0E"/>
    <w:rsid w:val="001D45B2"/>
    <w:rsid w:val="001D4BC7"/>
    <w:rsid w:val="001D6284"/>
    <w:rsid w:val="001D795D"/>
    <w:rsid w:val="001E052E"/>
    <w:rsid w:val="001E14FB"/>
    <w:rsid w:val="001E2894"/>
    <w:rsid w:val="001E2FC8"/>
    <w:rsid w:val="001E6628"/>
    <w:rsid w:val="001F4399"/>
    <w:rsid w:val="001F7F25"/>
    <w:rsid w:val="00201C3C"/>
    <w:rsid w:val="00203F01"/>
    <w:rsid w:val="00205F64"/>
    <w:rsid w:val="002104FC"/>
    <w:rsid w:val="00217527"/>
    <w:rsid w:val="002207E2"/>
    <w:rsid w:val="00221A80"/>
    <w:rsid w:val="002228D9"/>
    <w:rsid w:val="002230FD"/>
    <w:rsid w:val="002274ED"/>
    <w:rsid w:val="00227C71"/>
    <w:rsid w:val="00230147"/>
    <w:rsid w:val="00231646"/>
    <w:rsid w:val="002448C1"/>
    <w:rsid w:val="00250144"/>
    <w:rsid w:val="002508DA"/>
    <w:rsid w:val="00251AC4"/>
    <w:rsid w:val="002522A5"/>
    <w:rsid w:val="00255FB2"/>
    <w:rsid w:val="00257740"/>
    <w:rsid w:val="00263112"/>
    <w:rsid w:val="00263C3A"/>
    <w:rsid w:val="00264B9F"/>
    <w:rsid w:val="00265D22"/>
    <w:rsid w:val="00265DFE"/>
    <w:rsid w:val="00270AA4"/>
    <w:rsid w:val="002769E3"/>
    <w:rsid w:val="002835E8"/>
    <w:rsid w:val="00284C4C"/>
    <w:rsid w:val="00285891"/>
    <w:rsid w:val="002871A1"/>
    <w:rsid w:val="00287579"/>
    <w:rsid w:val="002975E7"/>
    <w:rsid w:val="00297C4C"/>
    <w:rsid w:val="00297ECF"/>
    <w:rsid w:val="002A1812"/>
    <w:rsid w:val="002A3C8C"/>
    <w:rsid w:val="002A54D0"/>
    <w:rsid w:val="002B0C76"/>
    <w:rsid w:val="002B3849"/>
    <w:rsid w:val="002B4A2C"/>
    <w:rsid w:val="002B717B"/>
    <w:rsid w:val="002C0713"/>
    <w:rsid w:val="002C63A7"/>
    <w:rsid w:val="002C6F53"/>
    <w:rsid w:val="002E6127"/>
    <w:rsid w:val="002E7A54"/>
    <w:rsid w:val="002F0315"/>
    <w:rsid w:val="002F69A1"/>
    <w:rsid w:val="00301228"/>
    <w:rsid w:val="00301FCD"/>
    <w:rsid w:val="0030218F"/>
    <w:rsid w:val="00302572"/>
    <w:rsid w:val="0030383B"/>
    <w:rsid w:val="003114CE"/>
    <w:rsid w:val="00313398"/>
    <w:rsid w:val="003133A1"/>
    <w:rsid w:val="00313951"/>
    <w:rsid w:val="00323FEE"/>
    <w:rsid w:val="003257BE"/>
    <w:rsid w:val="00330037"/>
    <w:rsid w:val="00333F49"/>
    <w:rsid w:val="00336B8C"/>
    <w:rsid w:val="00340462"/>
    <w:rsid w:val="00341EF2"/>
    <w:rsid w:val="003449E5"/>
    <w:rsid w:val="00350A60"/>
    <w:rsid w:val="0035170F"/>
    <w:rsid w:val="00353536"/>
    <w:rsid w:val="00354856"/>
    <w:rsid w:val="00355B83"/>
    <w:rsid w:val="00355D5A"/>
    <w:rsid w:val="003564E7"/>
    <w:rsid w:val="0036024F"/>
    <w:rsid w:val="00362357"/>
    <w:rsid w:val="003724B3"/>
    <w:rsid w:val="0037735A"/>
    <w:rsid w:val="00377498"/>
    <w:rsid w:val="00382304"/>
    <w:rsid w:val="00384380"/>
    <w:rsid w:val="00386AB9"/>
    <w:rsid w:val="003874E2"/>
    <w:rsid w:val="003948E7"/>
    <w:rsid w:val="0039791B"/>
    <w:rsid w:val="003A04D6"/>
    <w:rsid w:val="003A43B4"/>
    <w:rsid w:val="003A51B6"/>
    <w:rsid w:val="003A558D"/>
    <w:rsid w:val="003B0AA6"/>
    <w:rsid w:val="003B10D8"/>
    <w:rsid w:val="003B20A8"/>
    <w:rsid w:val="003B3D87"/>
    <w:rsid w:val="003B427C"/>
    <w:rsid w:val="003B570C"/>
    <w:rsid w:val="003B6105"/>
    <w:rsid w:val="003C48B9"/>
    <w:rsid w:val="003C6AE3"/>
    <w:rsid w:val="003D154C"/>
    <w:rsid w:val="003D169A"/>
    <w:rsid w:val="003D6FDA"/>
    <w:rsid w:val="003E25C9"/>
    <w:rsid w:val="003E4660"/>
    <w:rsid w:val="003E478F"/>
    <w:rsid w:val="003E7145"/>
    <w:rsid w:val="003F0681"/>
    <w:rsid w:val="003F2EC4"/>
    <w:rsid w:val="003F4C30"/>
    <w:rsid w:val="003F6BF6"/>
    <w:rsid w:val="0040066A"/>
    <w:rsid w:val="00402945"/>
    <w:rsid w:val="0040442C"/>
    <w:rsid w:val="00405CB3"/>
    <w:rsid w:val="004123C6"/>
    <w:rsid w:val="00414B62"/>
    <w:rsid w:val="00414BB7"/>
    <w:rsid w:val="0042071A"/>
    <w:rsid w:val="00430F13"/>
    <w:rsid w:val="004311F8"/>
    <w:rsid w:val="004355A3"/>
    <w:rsid w:val="00436346"/>
    <w:rsid w:val="00437AAF"/>
    <w:rsid w:val="004434D5"/>
    <w:rsid w:val="0044752F"/>
    <w:rsid w:val="00452E13"/>
    <w:rsid w:val="00455F92"/>
    <w:rsid w:val="004612EF"/>
    <w:rsid w:val="0046138D"/>
    <w:rsid w:val="004639D5"/>
    <w:rsid w:val="00464E6D"/>
    <w:rsid w:val="00476F66"/>
    <w:rsid w:val="00482323"/>
    <w:rsid w:val="00484B11"/>
    <w:rsid w:val="004866AD"/>
    <w:rsid w:val="00487351"/>
    <w:rsid w:val="00492A7D"/>
    <w:rsid w:val="0049415E"/>
    <w:rsid w:val="004A3623"/>
    <w:rsid w:val="004A61B0"/>
    <w:rsid w:val="004B761D"/>
    <w:rsid w:val="004C166A"/>
    <w:rsid w:val="004C28FF"/>
    <w:rsid w:val="004D018B"/>
    <w:rsid w:val="004D42B9"/>
    <w:rsid w:val="004D4C9D"/>
    <w:rsid w:val="004E362E"/>
    <w:rsid w:val="004E6B0C"/>
    <w:rsid w:val="004E7E84"/>
    <w:rsid w:val="004F06DB"/>
    <w:rsid w:val="004F3687"/>
    <w:rsid w:val="004F3800"/>
    <w:rsid w:val="004F43E5"/>
    <w:rsid w:val="004F45A7"/>
    <w:rsid w:val="004F55AE"/>
    <w:rsid w:val="004F6710"/>
    <w:rsid w:val="004F7456"/>
    <w:rsid w:val="0050037C"/>
    <w:rsid w:val="005006A0"/>
    <w:rsid w:val="00515194"/>
    <w:rsid w:val="00515B43"/>
    <w:rsid w:val="00517B5B"/>
    <w:rsid w:val="005248FE"/>
    <w:rsid w:val="00525FA9"/>
    <w:rsid w:val="005273FF"/>
    <w:rsid w:val="005300D4"/>
    <w:rsid w:val="00530114"/>
    <w:rsid w:val="00531FE1"/>
    <w:rsid w:val="005349B3"/>
    <w:rsid w:val="00534ECD"/>
    <w:rsid w:val="00537ABA"/>
    <w:rsid w:val="005516A6"/>
    <w:rsid w:val="00552C3B"/>
    <w:rsid w:val="00552CD0"/>
    <w:rsid w:val="005530CF"/>
    <w:rsid w:val="005616C6"/>
    <w:rsid w:val="00564A4B"/>
    <w:rsid w:val="0057317A"/>
    <w:rsid w:val="005732E6"/>
    <w:rsid w:val="00576D6D"/>
    <w:rsid w:val="00582C70"/>
    <w:rsid w:val="0058636E"/>
    <w:rsid w:val="00591A1C"/>
    <w:rsid w:val="00591D6B"/>
    <w:rsid w:val="00593E8C"/>
    <w:rsid w:val="00594774"/>
    <w:rsid w:val="00597644"/>
    <w:rsid w:val="005A3D65"/>
    <w:rsid w:val="005A6407"/>
    <w:rsid w:val="005B0054"/>
    <w:rsid w:val="005B03B9"/>
    <w:rsid w:val="005B1995"/>
    <w:rsid w:val="005B21F4"/>
    <w:rsid w:val="005B5FD3"/>
    <w:rsid w:val="005C0647"/>
    <w:rsid w:val="005C0D25"/>
    <w:rsid w:val="005D1922"/>
    <w:rsid w:val="005D28CC"/>
    <w:rsid w:val="005D354B"/>
    <w:rsid w:val="005D3C68"/>
    <w:rsid w:val="005D52E2"/>
    <w:rsid w:val="005E06CE"/>
    <w:rsid w:val="005E104C"/>
    <w:rsid w:val="005E728F"/>
    <w:rsid w:val="005F3C7F"/>
    <w:rsid w:val="005F473B"/>
    <w:rsid w:val="005F629A"/>
    <w:rsid w:val="00600070"/>
    <w:rsid w:val="00602FBC"/>
    <w:rsid w:val="006100FF"/>
    <w:rsid w:val="0061079A"/>
    <w:rsid w:val="00610819"/>
    <w:rsid w:val="0061653C"/>
    <w:rsid w:val="00617DF2"/>
    <w:rsid w:val="00623004"/>
    <w:rsid w:val="00624039"/>
    <w:rsid w:val="00626913"/>
    <w:rsid w:val="006270BF"/>
    <w:rsid w:val="00634BEF"/>
    <w:rsid w:val="006372FE"/>
    <w:rsid w:val="00640BFA"/>
    <w:rsid w:val="006435D2"/>
    <w:rsid w:val="00644A25"/>
    <w:rsid w:val="00645E46"/>
    <w:rsid w:val="00646C86"/>
    <w:rsid w:val="00647ECF"/>
    <w:rsid w:val="00650007"/>
    <w:rsid w:val="006642D6"/>
    <w:rsid w:val="00666E00"/>
    <w:rsid w:val="006753B0"/>
    <w:rsid w:val="00680216"/>
    <w:rsid w:val="00681F6E"/>
    <w:rsid w:val="00686BFE"/>
    <w:rsid w:val="0068796B"/>
    <w:rsid w:val="0069045D"/>
    <w:rsid w:val="00692CF9"/>
    <w:rsid w:val="006934D5"/>
    <w:rsid w:val="006941E7"/>
    <w:rsid w:val="006950BE"/>
    <w:rsid w:val="006967BC"/>
    <w:rsid w:val="00696808"/>
    <w:rsid w:val="00696E9F"/>
    <w:rsid w:val="006A059D"/>
    <w:rsid w:val="006A58B8"/>
    <w:rsid w:val="006A67DA"/>
    <w:rsid w:val="006A71AB"/>
    <w:rsid w:val="006A7AF0"/>
    <w:rsid w:val="006B1CD0"/>
    <w:rsid w:val="006B42CD"/>
    <w:rsid w:val="006C1EA1"/>
    <w:rsid w:val="006C28E0"/>
    <w:rsid w:val="006C4C90"/>
    <w:rsid w:val="006C6427"/>
    <w:rsid w:val="006C66D1"/>
    <w:rsid w:val="006E01C4"/>
    <w:rsid w:val="006E109A"/>
    <w:rsid w:val="006E32F1"/>
    <w:rsid w:val="006E38AD"/>
    <w:rsid w:val="006E3A6E"/>
    <w:rsid w:val="006E6C53"/>
    <w:rsid w:val="0070043F"/>
    <w:rsid w:val="00701E66"/>
    <w:rsid w:val="007039A8"/>
    <w:rsid w:val="00704637"/>
    <w:rsid w:val="007059DA"/>
    <w:rsid w:val="00707BA7"/>
    <w:rsid w:val="00711339"/>
    <w:rsid w:val="0071569B"/>
    <w:rsid w:val="007211CD"/>
    <w:rsid w:val="00731DD1"/>
    <w:rsid w:val="00734400"/>
    <w:rsid w:val="00735C78"/>
    <w:rsid w:val="007374EA"/>
    <w:rsid w:val="00737B8A"/>
    <w:rsid w:val="00737BCB"/>
    <w:rsid w:val="00741F37"/>
    <w:rsid w:val="00744A31"/>
    <w:rsid w:val="0074557B"/>
    <w:rsid w:val="007461DB"/>
    <w:rsid w:val="007474C8"/>
    <w:rsid w:val="00747875"/>
    <w:rsid w:val="00754727"/>
    <w:rsid w:val="00756B7A"/>
    <w:rsid w:val="007619F4"/>
    <w:rsid w:val="007724FB"/>
    <w:rsid w:val="0077421B"/>
    <w:rsid w:val="00775999"/>
    <w:rsid w:val="00785917"/>
    <w:rsid w:val="00785F15"/>
    <w:rsid w:val="007877C5"/>
    <w:rsid w:val="007926DE"/>
    <w:rsid w:val="00795FA6"/>
    <w:rsid w:val="007A0507"/>
    <w:rsid w:val="007A1A34"/>
    <w:rsid w:val="007A3101"/>
    <w:rsid w:val="007B3CF2"/>
    <w:rsid w:val="007C07CE"/>
    <w:rsid w:val="007C3A1B"/>
    <w:rsid w:val="007E3D41"/>
    <w:rsid w:val="007F08E9"/>
    <w:rsid w:val="007F4280"/>
    <w:rsid w:val="00803A98"/>
    <w:rsid w:val="00805074"/>
    <w:rsid w:val="00807467"/>
    <w:rsid w:val="008074AE"/>
    <w:rsid w:val="0081224E"/>
    <w:rsid w:val="00813A3B"/>
    <w:rsid w:val="008140B6"/>
    <w:rsid w:val="00814472"/>
    <w:rsid w:val="00815738"/>
    <w:rsid w:val="00817346"/>
    <w:rsid w:val="0082195E"/>
    <w:rsid w:val="0082379E"/>
    <w:rsid w:val="00827B6F"/>
    <w:rsid w:val="008315AB"/>
    <w:rsid w:val="00831F13"/>
    <w:rsid w:val="00832F1B"/>
    <w:rsid w:val="008335C7"/>
    <w:rsid w:val="008341B6"/>
    <w:rsid w:val="00837851"/>
    <w:rsid w:val="00845173"/>
    <w:rsid w:val="008451E6"/>
    <w:rsid w:val="00852AA0"/>
    <w:rsid w:val="0085742B"/>
    <w:rsid w:val="0086230E"/>
    <w:rsid w:val="008640E0"/>
    <w:rsid w:val="00865EB1"/>
    <w:rsid w:val="00870364"/>
    <w:rsid w:val="00870BC7"/>
    <w:rsid w:val="008764CB"/>
    <w:rsid w:val="00876A3F"/>
    <w:rsid w:val="008813DE"/>
    <w:rsid w:val="008828D1"/>
    <w:rsid w:val="00884AF6"/>
    <w:rsid w:val="008928C3"/>
    <w:rsid w:val="00895EEA"/>
    <w:rsid w:val="008B3D6D"/>
    <w:rsid w:val="008B5665"/>
    <w:rsid w:val="008B58CC"/>
    <w:rsid w:val="008B6D0F"/>
    <w:rsid w:val="008C74EB"/>
    <w:rsid w:val="008D4B46"/>
    <w:rsid w:val="008E0A32"/>
    <w:rsid w:val="008E18FC"/>
    <w:rsid w:val="008E1D7C"/>
    <w:rsid w:val="008E2A54"/>
    <w:rsid w:val="008E32DE"/>
    <w:rsid w:val="008E538A"/>
    <w:rsid w:val="008E7648"/>
    <w:rsid w:val="008F34FF"/>
    <w:rsid w:val="008F6071"/>
    <w:rsid w:val="00901DD4"/>
    <w:rsid w:val="00902D57"/>
    <w:rsid w:val="00904B91"/>
    <w:rsid w:val="0090556C"/>
    <w:rsid w:val="0091156D"/>
    <w:rsid w:val="009128EF"/>
    <w:rsid w:val="00914946"/>
    <w:rsid w:val="00916979"/>
    <w:rsid w:val="00917AA2"/>
    <w:rsid w:val="009209E8"/>
    <w:rsid w:val="00932FAC"/>
    <w:rsid w:val="00936A33"/>
    <w:rsid w:val="0094092E"/>
    <w:rsid w:val="00950BA9"/>
    <w:rsid w:val="00951F55"/>
    <w:rsid w:val="00952D00"/>
    <w:rsid w:val="00957432"/>
    <w:rsid w:val="00960362"/>
    <w:rsid w:val="009633D0"/>
    <w:rsid w:val="00970703"/>
    <w:rsid w:val="00971F73"/>
    <w:rsid w:val="00973BB2"/>
    <w:rsid w:val="00977B3F"/>
    <w:rsid w:val="00981A9E"/>
    <w:rsid w:val="00983A7B"/>
    <w:rsid w:val="009900E6"/>
    <w:rsid w:val="009922BF"/>
    <w:rsid w:val="00993A4B"/>
    <w:rsid w:val="009A1EC8"/>
    <w:rsid w:val="009A4E7E"/>
    <w:rsid w:val="009A6134"/>
    <w:rsid w:val="009B06A5"/>
    <w:rsid w:val="009B1A26"/>
    <w:rsid w:val="009B1BC1"/>
    <w:rsid w:val="009B2763"/>
    <w:rsid w:val="009B375B"/>
    <w:rsid w:val="009B48C6"/>
    <w:rsid w:val="009B5975"/>
    <w:rsid w:val="009B5C89"/>
    <w:rsid w:val="009B5F29"/>
    <w:rsid w:val="009C7121"/>
    <w:rsid w:val="009D237C"/>
    <w:rsid w:val="009E69E4"/>
    <w:rsid w:val="009F6C9D"/>
    <w:rsid w:val="009F6CDD"/>
    <w:rsid w:val="009F75AF"/>
    <w:rsid w:val="00A052CD"/>
    <w:rsid w:val="00A06C38"/>
    <w:rsid w:val="00A11F9A"/>
    <w:rsid w:val="00A1275F"/>
    <w:rsid w:val="00A14826"/>
    <w:rsid w:val="00A15A68"/>
    <w:rsid w:val="00A2057E"/>
    <w:rsid w:val="00A22DFD"/>
    <w:rsid w:val="00A235B9"/>
    <w:rsid w:val="00A24371"/>
    <w:rsid w:val="00A25C77"/>
    <w:rsid w:val="00A26E6B"/>
    <w:rsid w:val="00A27A7B"/>
    <w:rsid w:val="00A35981"/>
    <w:rsid w:val="00A4609F"/>
    <w:rsid w:val="00A50F7A"/>
    <w:rsid w:val="00A52F45"/>
    <w:rsid w:val="00A56E2B"/>
    <w:rsid w:val="00A61542"/>
    <w:rsid w:val="00A64E69"/>
    <w:rsid w:val="00A7228D"/>
    <w:rsid w:val="00A767B7"/>
    <w:rsid w:val="00A80AEA"/>
    <w:rsid w:val="00A830EF"/>
    <w:rsid w:val="00A90111"/>
    <w:rsid w:val="00A9396C"/>
    <w:rsid w:val="00A9556E"/>
    <w:rsid w:val="00A96C22"/>
    <w:rsid w:val="00AA16AF"/>
    <w:rsid w:val="00AA1E93"/>
    <w:rsid w:val="00AA36E4"/>
    <w:rsid w:val="00AA5074"/>
    <w:rsid w:val="00AA61D9"/>
    <w:rsid w:val="00AA6CD2"/>
    <w:rsid w:val="00AB3E80"/>
    <w:rsid w:val="00AB6B8B"/>
    <w:rsid w:val="00AB7AA9"/>
    <w:rsid w:val="00AC3157"/>
    <w:rsid w:val="00AC594F"/>
    <w:rsid w:val="00AD4481"/>
    <w:rsid w:val="00AD488D"/>
    <w:rsid w:val="00AD5B02"/>
    <w:rsid w:val="00AE45C2"/>
    <w:rsid w:val="00AE77D7"/>
    <w:rsid w:val="00AF191E"/>
    <w:rsid w:val="00AF203B"/>
    <w:rsid w:val="00AF3712"/>
    <w:rsid w:val="00AF4591"/>
    <w:rsid w:val="00AF6052"/>
    <w:rsid w:val="00B0004E"/>
    <w:rsid w:val="00B054AA"/>
    <w:rsid w:val="00B07678"/>
    <w:rsid w:val="00B10AD8"/>
    <w:rsid w:val="00B21BEF"/>
    <w:rsid w:val="00B25617"/>
    <w:rsid w:val="00B25AE7"/>
    <w:rsid w:val="00B3702B"/>
    <w:rsid w:val="00B409C0"/>
    <w:rsid w:val="00B40E40"/>
    <w:rsid w:val="00B43465"/>
    <w:rsid w:val="00B45582"/>
    <w:rsid w:val="00B45640"/>
    <w:rsid w:val="00B500EB"/>
    <w:rsid w:val="00B515BD"/>
    <w:rsid w:val="00B53597"/>
    <w:rsid w:val="00B60320"/>
    <w:rsid w:val="00B65162"/>
    <w:rsid w:val="00B65804"/>
    <w:rsid w:val="00B707F5"/>
    <w:rsid w:val="00B7601B"/>
    <w:rsid w:val="00B762F4"/>
    <w:rsid w:val="00B76E93"/>
    <w:rsid w:val="00B820DA"/>
    <w:rsid w:val="00B930D6"/>
    <w:rsid w:val="00B9374D"/>
    <w:rsid w:val="00B961BD"/>
    <w:rsid w:val="00B97285"/>
    <w:rsid w:val="00BA00A4"/>
    <w:rsid w:val="00BA07FF"/>
    <w:rsid w:val="00BA1366"/>
    <w:rsid w:val="00BA1E2F"/>
    <w:rsid w:val="00BA1F23"/>
    <w:rsid w:val="00BA238C"/>
    <w:rsid w:val="00BA5B8C"/>
    <w:rsid w:val="00BB230D"/>
    <w:rsid w:val="00BB2BC2"/>
    <w:rsid w:val="00BB2F36"/>
    <w:rsid w:val="00BB387E"/>
    <w:rsid w:val="00BC10F0"/>
    <w:rsid w:val="00BC2588"/>
    <w:rsid w:val="00BC77FC"/>
    <w:rsid w:val="00BD3899"/>
    <w:rsid w:val="00BD4A6F"/>
    <w:rsid w:val="00BD6EFB"/>
    <w:rsid w:val="00BD7317"/>
    <w:rsid w:val="00BD7414"/>
    <w:rsid w:val="00BD7BB2"/>
    <w:rsid w:val="00BE046D"/>
    <w:rsid w:val="00BE237A"/>
    <w:rsid w:val="00BE2C39"/>
    <w:rsid w:val="00BE2C4D"/>
    <w:rsid w:val="00BE332B"/>
    <w:rsid w:val="00BE5A06"/>
    <w:rsid w:val="00BE7B78"/>
    <w:rsid w:val="00BF096D"/>
    <w:rsid w:val="00BF1B8D"/>
    <w:rsid w:val="00C03346"/>
    <w:rsid w:val="00C05993"/>
    <w:rsid w:val="00C10925"/>
    <w:rsid w:val="00C110BB"/>
    <w:rsid w:val="00C1219C"/>
    <w:rsid w:val="00C17EE3"/>
    <w:rsid w:val="00C30BD9"/>
    <w:rsid w:val="00C340CC"/>
    <w:rsid w:val="00C35939"/>
    <w:rsid w:val="00C408C9"/>
    <w:rsid w:val="00C45699"/>
    <w:rsid w:val="00C50F87"/>
    <w:rsid w:val="00C55AA7"/>
    <w:rsid w:val="00C561F4"/>
    <w:rsid w:val="00C57390"/>
    <w:rsid w:val="00C57B49"/>
    <w:rsid w:val="00C61DDC"/>
    <w:rsid w:val="00C62191"/>
    <w:rsid w:val="00C65867"/>
    <w:rsid w:val="00C71114"/>
    <w:rsid w:val="00C71A57"/>
    <w:rsid w:val="00C72817"/>
    <w:rsid w:val="00C76C50"/>
    <w:rsid w:val="00C83D24"/>
    <w:rsid w:val="00C844E1"/>
    <w:rsid w:val="00C86B2B"/>
    <w:rsid w:val="00C87F8F"/>
    <w:rsid w:val="00C90F35"/>
    <w:rsid w:val="00C93F80"/>
    <w:rsid w:val="00C95C4C"/>
    <w:rsid w:val="00C96925"/>
    <w:rsid w:val="00C97463"/>
    <w:rsid w:val="00CA4CED"/>
    <w:rsid w:val="00CA5B78"/>
    <w:rsid w:val="00CA6FB6"/>
    <w:rsid w:val="00CB01C2"/>
    <w:rsid w:val="00CB500F"/>
    <w:rsid w:val="00CC1499"/>
    <w:rsid w:val="00CC2D38"/>
    <w:rsid w:val="00CC696B"/>
    <w:rsid w:val="00CC71D4"/>
    <w:rsid w:val="00CD195A"/>
    <w:rsid w:val="00CE08A1"/>
    <w:rsid w:val="00CE1151"/>
    <w:rsid w:val="00CE2B94"/>
    <w:rsid w:val="00CE3846"/>
    <w:rsid w:val="00CE4129"/>
    <w:rsid w:val="00CE65A2"/>
    <w:rsid w:val="00CE7AEA"/>
    <w:rsid w:val="00CF0427"/>
    <w:rsid w:val="00CF5BA9"/>
    <w:rsid w:val="00CF751C"/>
    <w:rsid w:val="00D02EFA"/>
    <w:rsid w:val="00D03740"/>
    <w:rsid w:val="00D125C5"/>
    <w:rsid w:val="00D13873"/>
    <w:rsid w:val="00D15F32"/>
    <w:rsid w:val="00D25960"/>
    <w:rsid w:val="00D25EE0"/>
    <w:rsid w:val="00D3119A"/>
    <w:rsid w:val="00D32E45"/>
    <w:rsid w:val="00D3466A"/>
    <w:rsid w:val="00D35AC8"/>
    <w:rsid w:val="00D44897"/>
    <w:rsid w:val="00D44C8B"/>
    <w:rsid w:val="00D45CE0"/>
    <w:rsid w:val="00D53B91"/>
    <w:rsid w:val="00D55C29"/>
    <w:rsid w:val="00D574BF"/>
    <w:rsid w:val="00D745E6"/>
    <w:rsid w:val="00D74F3C"/>
    <w:rsid w:val="00D755B9"/>
    <w:rsid w:val="00D816FE"/>
    <w:rsid w:val="00D8361A"/>
    <w:rsid w:val="00D83D36"/>
    <w:rsid w:val="00D85C14"/>
    <w:rsid w:val="00D87706"/>
    <w:rsid w:val="00D87B43"/>
    <w:rsid w:val="00D9263D"/>
    <w:rsid w:val="00D954B1"/>
    <w:rsid w:val="00D9750D"/>
    <w:rsid w:val="00DA0223"/>
    <w:rsid w:val="00DA052B"/>
    <w:rsid w:val="00DA302A"/>
    <w:rsid w:val="00DA3895"/>
    <w:rsid w:val="00DA4F57"/>
    <w:rsid w:val="00DA6A69"/>
    <w:rsid w:val="00DA6AF4"/>
    <w:rsid w:val="00DB34FE"/>
    <w:rsid w:val="00DB5422"/>
    <w:rsid w:val="00DB713D"/>
    <w:rsid w:val="00DB78B0"/>
    <w:rsid w:val="00DC5621"/>
    <w:rsid w:val="00DC7926"/>
    <w:rsid w:val="00DD3600"/>
    <w:rsid w:val="00DD56BC"/>
    <w:rsid w:val="00DE0A76"/>
    <w:rsid w:val="00DE35BA"/>
    <w:rsid w:val="00DE4413"/>
    <w:rsid w:val="00DE55E1"/>
    <w:rsid w:val="00DE677D"/>
    <w:rsid w:val="00DE7024"/>
    <w:rsid w:val="00DF20B3"/>
    <w:rsid w:val="00DF553F"/>
    <w:rsid w:val="00E01C1A"/>
    <w:rsid w:val="00E05051"/>
    <w:rsid w:val="00E12A70"/>
    <w:rsid w:val="00E16B38"/>
    <w:rsid w:val="00E20B4A"/>
    <w:rsid w:val="00E225A5"/>
    <w:rsid w:val="00E22A28"/>
    <w:rsid w:val="00E23433"/>
    <w:rsid w:val="00E32070"/>
    <w:rsid w:val="00E32EA3"/>
    <w:rsid w:val="00E42A80"/>
    <w:rsid w:val="00E46A92"/>
    <w:rsid w:val="00E47C77"/>
    <w:rsid w:val="00E520D1"/>
    <w:rsid w:val="00E54CC4"/>
    <w:rsid w:val="00E56279"/>
    <w:rsid w:val="00E57011"/>
    <w:rsid w:val="00E57914"/>
    <w:rsid w:val="00E63859"/>
    <w:rsid w:val="00E63B79"/>
    <w:rsid w:val="00E645EE"/>
    <w:rsid w:val="00E654AA"/>
    <w:rsid w:val="00E656B1"/>
    <w:rsid w:val="00E66245"/>
    <w:rsid w:val="00E66432"/>
    <w:rsid w:val="00E708C7"/>
    <w:rsid w:val="00E70AE7"/>
    <w:rsid w:val="00E7194C"/>
    <w:rsid w:val="00E722E4"/>
    <w:rsid w:val="00E74457"/>
    <w:rsid w:val="00E7622B"/>
    <w:rsid w:val="00E77C4B"/>
    <w:rsid w:val="00E77EA8"/>
    <w:rsid w:val="00E85CF3"/>
    <w:rsid w:val="00E8666D"/>
    <w:rsid w:val="00E86CFC"/>
    <w:rsid w:val="00E932E4"/>
    <w:rsid w:val="00E942AF"/>
    <w:rsid w:val="00E958BA"/>
    <w:rsid w:val="00E972CA"/>
    <w:rsid w:val="00EA0622"/>
    <w:rsid w:val="00EA0F02"/>
    <w:rsid w:val="00EA28BA"/>
    <w:rsid w:val="00EB0C2A"/>
    <w:rsid w:val="00EB307D"/>
    <w:rsid w:val="00EB329F"/>
    <w:rsid w:val="00EB75C2"/>
    <w:rsid w:val="00EC0197"/>
    <w:rsid w:val="00EC3AE8"/>
    <w:rsid w:val="00EC6EB2"/>
    <w:rsid w:val="00ED0708"/>
    <w:rsid w:val="00ED1755"/>
    <w:rsid w:val="00ED25B7"/>
    <w:rsid w:val="00ED3A7D"/>
    <w:rsid w:val="00ED4A75"/>
    <w:rsid w:val="00ED6E05"/>
    <w:rsid w:val="00ED78D5"/>
    <w:rsid w:val="00EE106A"/>
    <w:rsid w:val="00EE5117"/>
    <w:rsid w:val="00EE560D"/>
    <w:rsid w:val="00EE7786"/>
    <w:rsid w:val="00EF65D8"/>
    <w:rsid w:val="00F0087F"/>
    <w:rsid w:val="00F00D92"/>
    <w:rsid w:val="00F02054"/>
    <w:rsid w:val="00F062C1"/>
    <w:rsid w:val="00F074C7"/>
    <w:rsid w:val="00F1250D"/>
    <w:rsid w:val="00F143BE"/>
    <w:rsid w:val="00F20AFB"/>
    <w:rsid w:val="00F24BE1"/>
    <w:rsid w:val="00F24F64"/>
    <w:rsid w:val="00F266C8"/>
    <w:rsid w:val="00F37548"/>
    <w:rsid w:val="00F50D9A"/>
    <w:rsid w:val="00F54692"/>
    <w:rsid w:val="00F54AB3"/>
    <w:rsid w:val="00F60AA1"/>
    <w:rsid w:val="00F619C0"/>
    <w:rsid w:val="00F62097"/>
    <w:rsid w:val="00F625A1"/>
    <w:rsid w:val="00F705D7"/>
    <w:rsid w:val="00F7068E"/>
    <w:rsid w:val="00F709AD"/>
    <w:rsid w:val="00F72C30"/>
    <w:rsid w:val="00F74294"/>
    <w:rsid w:val="00F74361"/>
    <w:rsid w:val="00F77B83"/>
    <w:rsid w:val="00F87B25"/>
    <w:rsid w:val="00F90C12"/>
    <w:rsid w:val="00F924B2"/>
    <w:rsid w:val="00F93F2F"/>
    <w:rsid w:val="00F9771F"/>
    <w:rsid w:val="00F97914"/>
    <w:rsid w:val="00FA0521"/>
    <w:rsid w:val="00FA1693"/>
    <w:rsid w:val="00FA26EF"/>
    <w:rsid w:val="00FA6049"/>
    <w:rsid w:val="00FA6CEF"/>
    <w:rsid w:val="00FB117C"/>
    <w:rsid w:val="00FB6B82"/>
    <w:rsid w:val="00FC1079"/>
    <w:rsid w:val="00FC239C"/>
    <w:rsid w:val="00FC2B7C"/>
    <w:rsid w:val="00FC354A"/>
    <w:rsid w:val="00FC7D1D"/>
    <w:rsid w:val="00FD32D7"/>
    <w:rsid w:val="00FD4F27"/>
    <w:rsid w:val="00FD6300"/>
    <w:rsid w:val="00FE1574"/>
    <w:rsid w:val="00FE23DE"/>
    <w:rsid w:val="00FE3F65"/>
    <w:rsid w:val="00FF0070"/>
    <w:rsid w:val="00FF3B5B"/>
    <w:rsid w:val="00FF436C"/>
    <w:rsid w:val="00FF4BC9"/>
    <w:rsid w:val="00FF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D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EC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EC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EC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E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E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E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7E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E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E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link w:val="ListParagraphChar"/>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 w:type="character" w:customStyle="1" w:styleId="Heading1Char">
    <w:name w:val="Heading 1 Char"/>
    <w:basedOn w:val="DefaultParagraphFont"/>
    <w:link w:val="Heading1"/>
    <w:uiPriority w:val="9"/>
    <w:rsid w:val="00297E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E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7E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7E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7E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7E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7E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7E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7ECF"/>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OBC Bullet Char,Bullet Styl Char"/>
    <w:basedOn w:val="DefaultParagraphFont"/>
    <w:link w:val="ListParagraph"/>
    <w:uiPriority w:val="34"/>
    <w:locked/>
    <w:rsid w:val="00970703"/>
  </w:style>
  <w:style w:type="character" w:styleId="Hyperlink">
    <w:name w:val="Hyperlink"/>
    <w:basedOn w:val="DefaultParagraphFont"/>
    <w:uiPriority w:val="99"/>
    <w:unhideWhenUsed/>
    <w:rsid w:val="003F4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EC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EC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EC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E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E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E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7E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E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E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link w:val="ListParagraphChar"/>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 w:type="character" w:customStyle="1" w:styleId="Heading1Char">
    <w:name w:val="Heading 1 Char"/>
    <w:basedOn w:val="DefaultParagraphFont"/>
    <w:link w:val="Heading1"/>
    <w:uiPriority w:val="9"/>
    <w:rsid w:val="00297E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E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7E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7E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7E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7E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7E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7E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7ECF"/>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OBC Bullet Char,Bullet Styl Char"/>
    <w:basedOn w:val="DefaultParagraphFont"/>
    <w:link w:val="ListParagraph"/>
    <w:uiPriority w:val="34"/>
    <w:locked/>
    <w:rsid w:val="00970703"/>
  </w:style>
  <w:style w:type="character" w:styleId="Hyperlink">
    <w:name w:val="Hyperlink"/>
    <w:basedOn w:val="DefaultParagraphFont"/>
    <w:uiPriority w:val="99"/>
    <w:unhideWhenUsed/>
    <w:rsid w:val="003F4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96507">
      <w:bodyDiv w:val="1"/>
      <w:marLeft w:val="0"/>
      <w:marRight w:val="0"/>
      <w:marTop w:val="0"/>
      <w:marBottom w:val="0"/>
      <w:divBdr>
        <w:top w:val="none" w:sz="0" w:space="0" w:color="auto"/>
        <w:left w:val="none" w:sz="0" w:space="0" w:color="auto"/>
        <w:bottom w:val="none" w:sz="0" w:space="0" w:color="auto"/>
        <w:right w:val="none" w:sz="0" w:space="0" w:color="auto"/>
      </w:divBdr>
    </w:div>
    <w:div w:id="587470466">
      <w:bodyDiv w:val="1"/>
      <w:marLeft w:val="0"/>
      <w:marRight w:val="0"/>
      <w:marTop w:val="0"/>
      <w:marBottom w:val="0"/>
      <w:divBdr>
        <w:top w:val="none" w:sz="0" w:space="0" w:color="auto"/>
        <w:left w:val="none" w:sz="0" w:space="0" w:color="auto"/>
        <w:bottom w:val="none" w:sz="0" w:space="0" w:color="auto"/>
        <w:right w:val="none" w:sz="0" w:space="0" w:color="auto"/>
      </w:divBdr>
    </w:div>
    <w:div w:id="986395952">
      <w:bodyDiv w:val="1"/>
      <w:marLeft w:val="0"/>
      <w:marRight w:val="0"/>
      <w:marTop w:val="0"/>
      <w:marBottom w:val="0"/>
      <w:divBdr>
        <w:top w:val="none" w:sz="0" w:space="0" w:color="auto"/>
        <w:left w:val="none" w:sz="0" w:space="0" w:color="auto"/>
        <w:bottom w:val="none" w:sz="0" w:space="0" w:color="auto"/>
        <w:right w:val="none" w:sz="0" w:space="0" w:color="auto"/>
      </w:divBdr>
    </w:div>
    <w:div w:id="1043094162">
      <w:bodyDiv w:val="1"/>
      <w:marLeft w:val="0"/>
      <w:marRight w:val="0"/>
      <w:marTop w:val="0"/>
      <w:marBottom w:val="0"/>
      <w:divBdr>
        <w:top w:val="none" w:sz="0" w:space="0" w:color="auto"/>
        <w:left w:val="none" w:sz="0" w:space="0" w:color="auto"/>
        <w:bottom w:val="none" w:sz="0" w:space="0" w:color="auto"/>
        <w:right w:val="none" w:sz="0" w:space="0" w:color="auto"/>
      </w:divBdr>
      <w:divsChild>
        <w:div w:id="1919359573">
          <w:marLeft w:val="547"/>
          <w:marRight w:val="0"/>
          <w:marTop w:val="0"/>
          <w:marBottom w:val="0"/>
          <w:divBdr>
            <w:top w:val="none" w:sz="0" w:space="0" w:color="auto"/>
            <w:left w:val="none" w:sz="0" w:space="0" w:color="auto"/>
            <w:bottom w:val="none" w:sz="0" w:space="0" w:color="auto"/>
            <w:right w:val="none" w:sz="0" w:space="0" w:color="auto"/>
          </w:divBdr>
        </w:div>
        <w:div w:id="1857690159">
          <w:marLeft w:val="547"/>
          <w:marRight w:val="0"/>
          <w:marTop w:val="0"/>
          <w:marBottom w:val="0"/>
          <w:divBdr>
            <w:top w:val="none" w:sz="0" w:space="0" w:color="auto"/>
            <w:left w:val="none" w:sz="0" w:space="0" w:color="auto"/>
            <w:bottom w:val="none" w:sz="0" w:space="0" w:color="auto"/>
            <w:right w:val="none" w:sz="0" w:space="0" w:color="auto"/>
          </w:divBdr>
        </w:div>
        <w:div w:id="240529388">
          <w:marLeft w:val="1253"/>
          <w:marRight w:val="0"/>
          <w:marTop w:val="0"/>
          <w:marBottom w:val="0"/>
          <w:divBdr>
            <w:top w:val="none" w:sz="0" w:space="0" w:color="auto"/>
            <w:left w:val="none" w:sz="0" w:space="0" w:color="auto"/>
            <w:bottom w:val="none" w:sz="0" w:space="0" w:color="auto"/>
            <w:right w:val="none" w:sz="0" w:space="0" w:color="auto"/>
          </w:divBdr>
        </w:div>
        <w:div w:id="1564674683">
          <w:marLeft w:val="1253"/>
          <w:marRight w:val="0"/>
          <w:marTop w:val="0"/>
          <w:marBottom w:val="0"/>
          <w:divBdr>
            <w:top w:val="none" w:sz="0" w:space="0" w:color="auto"/>
            <w:left w:val="none" w:sz="0" w:space="0" w:color="auto"/>
            <w:bottom w:val="none" w:sz="0" w:space="0" w:color="auto"/>
            <w:right w:val="none" w:sz="0" w:space="0" w:color="auto"/>
          </w:divBdr>
        </w:div>
        <w:div w:id="1213927430">
          <w:marLeft w:val="1253"/>
          <w:marRight w:val="0"/>
          <w:marTop w:val="0"/>
          <w:marBottom w:val="0"/>
          <w:divBdr>
            <w:top w:val="none" w:sz="0" w:space="0" w:color="auto"/>
            <w:left w:val="none" w:sz="0" w:space="0" w:color="auto"/>
            <w:bottom w:val="none" w:sz="0" w:space="0" w:color="auto"/>
            <w:right w:val="none" w:sz="0" w:space="0" w:color="auto"/>
          </w:divBdr>
        </w:div>
        <w:div w:id="1571386724">
          <w:marLeft w:val="1253"/>
          <w:marRight w:val="0"/>
          <w:marTop w:val="0"/>
          <w:marBottom w:val="0"/>
          <w:divBdr>
            <w:top w:val="none" w:sz="0" w:space="0" w:color="auto"/>
            <w:left w:val="none" w:sz="0" w:space="0" w:color="auto"/>
            <w:bottom w:val="none" w:sz="0" w:space="0" w:color="auto"/>
            <w:right w:val="none" w:sz="0" w:space="0" w:color="auto"/>
          </w:divBdr>
        </w:div>
        <w:div w:id="893006879">
          <w:marLeft w:val="547"/>
          <w:marRight w:val="0"/>
          <w:marTop w:val="0"/>
          <w:marBottom w:val="0"/>
          <w:divBdr>
            <w:top w:val="none" w:sz="0" w:space="0" w:color="auto"/>
            <w:left w:val="none" w:sz="0" w:space="0" w:color="auto"/>
            <w:bottom w:val="none" w:sz="0" w:space="0" w:color="auto"/>
            <w:right w:val="none" w:sz="0" w:space="0" w:color="auto"/>
          </w:divBdr>
        </w:div>
        <w:div w:id="75521592">
          <w:marLeft w:val="547"/>
          <w:marRight w:val="0"/>
          <w:marTop w:val="0"/>
          <w:marBottom w:val="0"/>
          <w:divBdr>
            <w:top w:val="none" w:sz="0" w:space="0" w:color="auto"/>
            <w:left w:val="none" w:sz="0" w:space="0" w:color="auto"/>
            <w:bottom w:val="none" w:sz="0" w:space="0" w:color="auto"/>
            <w:right w:val="none" w:sz="0" w:space="0" w:color="auto"/>
          </w:divBdr>
        </w:div>
      </w:divsChild>
    </w:div>
    <w:div w:id="1414737108">
      <w:bodyDiv w:val="1"/>
      <w:marLeft w:val="0"/>
      <w:marRight w:val="0"/>
      <w:marTop w:val="0"/>
      <w:marBottom w:val="0"/>
      <w:divBdr>
        <w:top w:val="none" w:sz="0" w:space="0" w:color="auto"/>
        <w:left w:val="none" w:sz="0" w:space="0" w:color="auto"/>
        <w:bottom w:val="none" w:sz="0" w:space="0" w:color="auto"/>
        <w:right w:val="none" w:sz="0" w:space="0" w:color="auto"/>
      </w:divBdr>
    </w:div>
    <w:div w:id="1566724133">
      <w:bodyDiv w:val="1"/>
      <w:marLeft w:val="0"/>
      <w:marRight w:val="0"/>
      <w:marTop w:val="0"/>
      <w:marBottom w:val="0"/>
      <w:divBdr>
        <w:top w:val="none" w:sz="0" w:space="0" w:color="auto"/>
        <w:left w:val="none" w:sz="0" w:space="0" w:color="auto"/>
        <w:bottom w:val="none" w:sz="0" w:space="0" w:color="auto"/>
        <w:right w:val="none" w:sz="0" w:space="0" w:color="auto"/>
      </w:divBdr>
    </w:div>
    <w:div w:id="1669821322">
      <w:bodyDiv w:val="1"/>
      <w:marLeft w:val="0"/>
      <w:marRight w:val="0"/>
      <w:marTop w:val="0"/>
      <w:marBottom w:val="0"/>
      <w:divBdr>
        <w:top w:val="none" w:sz="0" w:space="0" w:color="auto"/>
        <w:left w:val="none" w:sz="0" w:space="0" w:color="auto"/>
        <w:bottom w:val="none" w:sz="0" w:space="0" w:color="auto"/>
        <w:right w:val="none" w:sz="0" w:space="0" w:color="auto"/>
      </w:divBdr>
    </w:div>
    <w:div w:id="20110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F212-E4F6-412D-BD7A-B2A5258615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2671F7-5269-4088-8407-6382D046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Gascoigne</dc:creator>
  <cp:lastModifiedBy>egascoig</cp:lastModifiedBy>
  <cp:revision>5</cp:revision>
  <cp:lastPrinted>2017-03-22T16:15:00Z</cp:lastPrinted>
  <dcterms:created xsi:type="dcterms:W3CDTF">2017-08-18T12:52:00Z</dcterms:created>
  <dcterms:modified xsi:type="dcterms:W3CDTF">2017-08-18T13:01:00Z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f25c8dfe-ff01-4f09-a497-35ac2d94ebb5</vt:lpwstr>
  </property>
  <property fmtid="{D5CDD505-2E9C-101B-9397-08002B2CF9AE}" pid="3" name="bjSaver">
    <vt:lpwstr>SiSPU+S7Jo7NUD0plix+rPf2Iul3hnlB</vt:lpwstr>
  </property>
  <property fmtid="{D5CDD505-2E9C-101B-9397-08002B2CF9AE}" pid="4" name="bjDocumentSecurityLabel">
    <vt:lpwstr>No Marking</vt:lpwstr>
  </property>
</Properties>
</file>