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6AB60" w14:textId="3F81BC34" w:rsidR="00CA5BEC" w:rsidRPr="0097170F" w:rsidRDefault="0097170F">
      <w:pPr>
        <w:rPr>
          <w:b/>
          <w:bCs/>
          <w:sz w:val="32"/>
          <w:szCs w:val="32"/>
        </w:rPr>
      </w:pPr>
      <w:r w:rsidRPr="0097170F">
        <w:rPr>
          <w:b/>
          <w:bCs/>
          <w:noProof/>
          <w:sz w:val="32"/>
          <w:szCs w:val="32"/>
        </w:rPr>
        <w:drawing>
          <wp:inline distT="0" distB="0" distL="0" distR="0" wp14:anchorId="6F1DE1F7" wp14:editId="77CD5FC3">
            <wp:extent cx="5731510" cy="3223895"/>
            <wp:effectExtent l="0" t="0" r="2540" b="0"/>
            <wp:docPr id="41146570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1465706" name="Picture 41146570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277373" w14:textId="79DEA894" w:rsidR="0097170F" w:rsidRPr="0097170F" w:rsidRDefault="0097170F" w:rsidP="0097170F">
      <w:pPr>
        <w:jc w:val="center"/>
        <w:rPr>
          <w:b/>
          <w:bCs/>
          <w:sz w:val="32"/>
          <w:szCs w:val="32"/>
        </w:rPr>
      </w:pPr>
      <w:r w:rsidRPr="0097170F">
        <w:rPr>
          <w:b/>
          <w:bCs/>
          <w:sz w:val="32"/>
          <w:szCs w:val="32"/>
        </w:rPr>
        <w:t>Monitoring and Evaluation Frameworks</w:t>
      </w:r>
    </w:p>
    <w:p w14:paraId="78D54D87" w14:textId="77777777" w:rsidR="0097170F" w:rsidRPr="0097170F" w:rsidRDefault="0097170F" w:rsidP="0097170F">
      <w:pPr>
        <w:rPr>
          <w:b/>
          <w:bCs/>
        </w:rPr>
      </w:pPr>
      <w:r w:rsidRPr="0097170F">
        <w:rPr>
          <w:b/>
          <w:bCs/>
        </w:rPr>
        <w:t>Logic Model Framework</w:t>
      </w:r>
    </w:p>
    <w:p w14:paraId="2A0C3BE4" w14:textId="77777777" w:rsidR="0097170F" w:rsidRPr="0097170F" w:rsidRDefault="0097170F" w:rsidP="0097170F">
      <w:r w:rsidRPr="0097170F">
        <w:t>To build an effective Monitoring and Evaluation (M&amp;E) framework, you must first map the structural logic of the partnership.</w:t>
      </w:r>
    </w:p>
    <w:p w14:paraId="32625972" w14:textId="77777777" w:rsidR="0097170F" w:rsidRPr="0097170F" w:rsidRDefault="0097170F" w:rsidP="0097170F">
      <w:r w:rsidRPr="0097170F">
        <w:t>+---------------------------------------------------------------------------------------+</w:t>
      </w:r>
    </w:p>
    <w:p w14:paraId="020E2610" w14:textId="77777777" w:rsidR="0097170F" w:rsidRPr="0097170F" w:rsidRDefault="0097170F" w:rsidP="0097170F"/>
    <w:p w14:paraId="73D6D767" w14:textId="77777777" w:rsidR="0097170F" w:rsidRPr="0097170F" w:rsidRDefault="0097170F" w:rsidP="0097170F">
      <w:r w:rsidRPr="0097170F">
        <w:t>| INPUTS         --</w:t>
      </w:r>
      <w:proofErr w:type="gramStart"/>
      <w:r w:rsidRPr="0097170F">
        <w:t>&gt;  ACTIVITIES</w:t>
      </w:r>
      <w:proofErr w:type="gramEnd"/>
      <w:r w:rsidRPr="0097170F">
        <w:t xml:space="preserve">     --</w:t>
      </w:r>
      <w:proofErr w:type="gramStart"/>
      <w:r w:rsidRPr="0097170F">
        <w:t>&gt;  OUTPUTS</w:t>
      </w:r>
      <w:proofErr w:type="gramEnd"/>
      <w:r w:rsidRPr="0097170F">
        <w:t xml:space="preserve">        --</w:t>
      </w:r>
      <w:proofErr w:type="gramStart"/>
      <w:r w:rsidRPr="0097170F">
        <w:t>&gt;  OUTCOMES</w:t>
      </w:r>
      <w:proofErr w:type="gramEnd"/>
      <w:r w:rsidRPr="0097170F">
        <w:t xml:space="preserve">      --&gt; </w:t>
      </w:r>
      <w:proofErr w:type="gramStart"/>
      <w:r w:rsidRPr="0097170F">
        <w:t>IMPACT  |</w:t>
      </w:r>
      <w:proofErr w:type="gramEnd"/>
    </w:p>
    <w:p w14:paraId="14126EFA" w14:textId="77777777" w:rsidR="0097170F" w:rsidRPr="0097170F" w:rsidRDefault="0097170F" w:rsidP="0097170F">
      <w:r w:rsidRPr="0097170F">
        <w:t xml:space="preserve">| Staff, </w:t>
      </w:r>
      <w:proofErr w:type="gramStart"/>
      <w:r w:rsidRPr="0097170F">
        <w:t xml:space="preserve">Space,   </w:t>
      </w:r>
      <w:proofErr w:type="gramEnd"/>
      <w:r w:rsidRPr="0097170F">
        <w:t xml:space="preserve">    Co-located          Sessions            Increased         Improved |</w:t>
      </w:r>
    </w:p>
    <w:p w14:paraId="22382E3C" w14:textId="77777777" w:rsidR="0097170F" w:rsidRPr="0097170F" w:rsidRDefault="0097170F" w:rsidP="0097170F">
      <w:r w:rsidRPr="0097170F">
        <w:t>| Funding, Books      Services            Delivered           Literacy          Life     |</w:t>
      </w:r>
    </w:p>
    <w:p w14:paraId="60527D3A" w14:textId="77777777" w:rsidR="0097170F" w:rsidRPr="0097170F" w:rsidRDefault="0097170F" w:rsidP="0097170F">
      <w:r w:rsidRPr="0097170F">
        <w:t>+---------------------------------------------------------------------------------------+</w:t>
      </w:r>
    </w:p>
    <w:p w14:paraId="579AF435" w14:textId="77777777" w:rsidR="0097170F" w:rsidRPr="0097170F" w:rsidRDefault="0097170F" w:rsidP="0097170F">
      <w:pPr>
        <w:numPr>
          <w:ilvl w:val="0"/>
          <w:numId w:val="1"/>
        </w:numPr>
      </w:pPr>
      <w:r w:rsidRPr="0097170F">
        <w:rPr>
          <w:b/>
          <w:bCs/>
        </w:rPr>
        <w:t>Inputs</w:t>
      </w:r>
      <w:r w:rsidRPr="0097170F">
        <w:t>: Shared staff, library space, integrated funding, books, and digital resources.</w:t>
      </w:r>
    </w:p>
    <w:p w14:paraId="6E9782CC" w14:textId="77777777" w:rsidR="0097170F" w:rsidRPr="0097170F" w:rsidRDefault="0097170F" w:rsidP="0097170F">
      <w:pPr>
        <w:numPr>
          <w:ilvl w:val="0"/>
          <w:numId w:val="1"/>
        </w:numPr>
      </w:pPr>
      <w:r w:rsidRPr="0097170F">
        <w:rPr>
          <w:b/>
          <w:bCs/>
        </w:rPr>
        <w:t>Activities</w:t>
      </w:r>
      <w:r w:rsidRPr="0097170F">
        <w:t>: Co-located health clinics, early years rhyme times, and parent support groups.</w:t>
      </w:r>
    </w:p>
    <w:p w14:paraId="4581BB61" w14:textId="77777777" w:rsidR="0097170F" w:rsidRPr="0097170F" w:rsidRDefault="0097170F" w:rsidP="0097170F">
      <w:pPr>
        <w:numPr>
          <w:ilvl w:val="0"/>
          <w:numId w:val="1"/>
        </w:numPr>
      </w:pPr>
      <w:r w:rsidRPr="0097170F">
        <w:rPr>
          <w:b/>
          <w:bCs/>
        </w:rPr>
        <w:t>Outputs</w:t>
      </w:r>
      <w:r w:rsidRPr="0097170F">
        <w:t>: Number of integrated sessions delivered and total joint registrations completed.</w:t>
      </w:r>
    </w:p>
    <w:p w14:paraId="1CFE480A" w14:textId="77777777" w:rsidR="0097170F" w:rsidRPr="0097170F" w:rsidRDefault="0097170F" w:rsidP="0097170F">
      <w:pPr>
        <w:numPr>
          <w:ilvl w:val="0"/>
          <w:numId w:val="1"/>
        </w:numPr>
      </w:pPr>
      <w:r w:rsidRPr="0097170F">
        <w:rPr>
          <w:b/>
          <w:bCs/>
        </w:rPr>
        <w:t>Outcomes</w:t>
      </w:r>
      <w:r w:rsidRPr="0097170F">
        <w:t>: Increased early literacy, improved parental confidence, and faster access to targeted support.</w:t>
      </w:r>
    </w:p>
    <w:p w14:paraId="621E6C44" w14:textId="77777777" w:rsidR="0097170F" w:rsidRPr="0097170F" w:rsidRDefault="0097170F" w:rsidP="0097170F">
      <w:pPr>
        <w:numPr>
          <w:ilvl w:val="0"/>
          <w:numId w:val="1"/>
        </w:numPr>
      </w:pPr>
      <w:r w:rsidRPr="0097170F">
        <w:rPr>
          <w:b/>
          <w:bCs/>
        </w:rPr>
        <w:lastRenderedPageBreak/>
        <w:t>Impact</w:t>
      </w:r>
      <w:r w:rsidRPr="0097170F">
        <w:t>: Improved child development outcomes and reduced health inequalities in the community.</w:t>
      </w:r>
    </w:p>
    <w:p w14:paraId="442C553A" w14:textId="77777777" w:rsidR="0097170F" w:rsidRPr="0097170F" w:rsidRDefault="0097170F" w:rsidP="0097170F">
      <w:pPr>
        <w:rPr>
          <w:b/>
          <w:bCs/>
        </w:rPr>
      </w:pPr>
      <w:r w:rsidRPr="0097170F">
        <w:rPr>
          <w:b/>
          <w:bCs/>
        </w:rPr>
        <w:t>Key Performance Indicators (KPIs)</w:t>
      </w:r>
    </w:p>
    <w:p w14:paraId="73CE7AD1" w14:textId="77777777" w:rsidR="0097170F" w:rsidRPr="0097170F" w:rsidRDefault="0097170F" w:rsidP="0097170F">
      <w:r w:rsidRPr="0097170F">
        <w:t>Track performance across four distinct areas to measure the health and reach of the hub.</w:t>
      </w:r>
    </w:p>
    <w:p w14:paraId="534AA194" w14:textId="77777777" w:rsidR="0097170F" w:rsidRPr="0097170F" w:rsidRDefault="0097170F" w:rsidP="0097170F">
      <w:pPr>
        <w:rPr>
          <w:b/>
          <w:bCs/>
        </w:rPr>
      </w:pPr>
      <w:r w:rsidRPr="0097170F">
        <w:rPr>
          <w:b/>
          <w:bCs/>
        </w:rPr>
        <w:t>1. Reach and Engagement</w:t>
      </w:r>
    </w:p>
    <w:p w14:paraId="71259C21" w14:textId="77777777" w:rsidR="0097170F" w:rsidRPr="0097170F" w:rsidRDefault="0097170F" w:rsidP="0097170F">
      <w:pPr>
        <w:numPr>
          <w:ilvl w:val="0"/>
          <w:numId w:val="2"/>
        </w:numPr>
      </w:pPr>
      <w:r w:rsidRPr="0097170F">
        <w:t>Total number of families registering for joint Family Hub and library memberships.</w:t>
      </w:r>
    </w:p>
    <w:p w14:paraId="4AE3975F" w14:textId="77777777" w:rsidR="0097170F" w:rsidRPr="0097170F" w:rsidRDefault="0097170F" w:rsidP="0097170F">
      <w:pPr>
        <w:numPr>
          <w:ilvl w:val="0"/>
          <w:numId w:val="2"/>
        </w:numPr>
      </w:pPr>
      <w:r w:rsidRPr="0097170F">
        <w:t>Percentage of registrations originating from targeted or deprived postcodes.</w:t>
      </w:r>
    </w:p>
    <w:p w14:paraId="1832FB3E" w14:textId="77777777" w:rsidR="0097170F" w:rsidRPr="0097170F" w:rsidRDefault="0097170F" w:rsidP="0097170F">
      <w:pPr>
        <w:numPr>
          <w:ilvl w:val="0"/>
          <w:numId w:val="2"/>
        </w:numPr>
      </w:pPr>
      <w:r w:rsidRPr="0097170F">
        <w:t>Monthly footfall breakdown comparing standard library users to Family Hub service users.</w:t>
      </w:r>
    </w:p>
    <w:p w14:paraId="76DD4A4B" w14:textId="77777777" w:rsidR="0097170F" w:rsidRPr="0097170F" w:rsidRDefault="0097170F" w:rsidP="0097170F">
      <w:pPr>
        <w:rPr>
          <w:b/>
          <w:bCs/>
        </w:rPr>
      </w:pPr>
      <w:r w:rsidRPr="0097170F">
        <w:rPr>
          <w:b/>
          <w:bCs/>
        </w:rPr>
        <w:t>2. Service Integration</w:t>
      </w:r>
    </w:p>
    <w:p w14:paraId="2278181C" w14:textId="77777777" w:rsidR="0097170F" w:rsidRPr="0097170F" w:rsidRDefault="0097170F" w:rsidP="0097170F">
      <w:pPr>
        <w:numPr>
          <w:ilvl w:val="0"/>
          <w:numId w:val="3"/>
        </w:numPr>
      </w:pPr>
      <w:r w:rsidRPr="0097170F">
        <w:t>Number of external health or social care practitioners co-locating sessions within the library.</w:t>
      </w:r>
    </w:p>
    <w:p w14:paraId="74419D32" w14:textId="77777777" w:rsidR="0097170F" w:rsidRPr="0097170F" w:rsidRDefault="0097170F" w:rsidP="0097170F">
      <w:pPr>
        <w:numPr>
          <w:ilvl w:val="0"/>
          <w:numId w:val="3"/>
        </w:numPr>
      </w:pPr>
      <w:r w:rsidRPr="0097170F">
        <w:t>Multi-agency referral completion rates between library staff and family support workers.</w:t>
      </w:r>
    </w:p>
    <w:p w14:paraId="14387BC1" w14:textId="77777777" w:rsidR="0097170F" w:rsidRPr="0097170F" w:rsidRDefault="0097170F" w:rsidP="0097170F">
      <w:pPr>
        <w:numPr>
          <w:ilvl w:val="0"/>
          <w:numId w:val="3"/>
        </w:numPr>
      </w:pPr>
      <w:r w:rsidRPr="0097170F">
        <w:t>Volume of joint events delivered by library and early years staff per quarter.</w:t>
      </w:r>
    </w:p>
    <w:p w14:paraId="55F066DD" w14:textId="77777777" w:rsidR="0097170F" w:rsidRPr="0097170F" w:rsidRDefault="0097170F" w:rsidP="0097170F">
      <w:pPr>
        <w:rPr>
          <w:b/>
          <w:bCs/>
        </w:rPr>
      </w:pPr>
      <w:r w:rsidRPr="0097170F">
        <w:rPr>
          <w:b/>
          <w:bCs/>
        </w:rPr>
        <w:t>3. Family and Child Outcomes</w:t>
      </w:r>
    </w:p>
    <w:p w14:paraId="02A71EA1" w14:textId="77777777" w:rsidR="0097170F" w:rsidRPr="0097170F" w:rsidRDefault="0097170F" w:rsidP="0097170F">
      <w:pPr>
        <w:numPr>
          <w:ilvl w:val="0"/>
          <w:numId w:val="4"/>
        </w:numPr>
      </w:pPr>
      <w:r w:rsidRPr="0097170F">
        <w:t>Percentage of parents reporting increased confidence in supporting their child's early literacy.</w:t>
      </w:r>
    </w:p>
    <w:p w14:paraId="604EC101" w14:textId="77777777" w:rsidR="0097170F" w:rsidRPr="0097170F" w:rsidRDefault="0097170F" w:rsidP="0097170F">
      <w:pPr>
        <w:numPr>
          <w:ilvl w:val="0"/>
          <w:numId w:val="4"/>
        </w:numPr>
      </w:pPr>
      <w:r w:rsidRPr="0097170F">
        <w:t>Proportion of children tracking at or above age-related expectations in communication at age two.</w:t>
      </w:r>
    </w:p>
    <w:p w14:paraId="484F3E3F" w14:textId="77777777" w:rsidR="0097170F" w:rsidRPr="0097170F" w:rsidRDefault="0097170F" w:rsidP="0097170F">
      <w:pPr>
        <w:numPr>
          <w:ilvl w:val="0"/>
          <w:numId w:val="4"/>
        </w:numPr>
      </w:pPr>
      <w:r w:rsidRPr="0097170F">
        <w:t>Percentage of families reporting improved mental well-being after attending hub sessions.</w:t>
      </w:r>
    </w:p>
    <w:p w14:paraId="2313E389" w14:textId="77777777" w:rsidR="0097170F" w:rsidRPr="0097170F" w:rsidRDefault="0097170F" w:rsidP="0097170F">
      <w:pPr>
        <w:rPr>
          <w:b/>
          <w:bCs/>
        </w:rPr>
      </w:pPr>
      <w:r w:rsidRPr="0097170F">
        <w:rPr>
          <w:b/>
          <w:bCs/>
        </w:rPr>
        <w:t>4. Operational Efficiency</w:t>
      </w:r>
    </w:p>
    <w:p w14:paraId="4D0CC0C8" w14:textId="77777777" w:rsidR="0097170F" w:rsidRPr="0097170F" w:rsidRDefault="0097170F" w:rsidP="0097170F">
      <w:pPr>
        <w:numPr>
          <w:ilvl w:val="0"/>
          <w:numId w:val="5"/>
        </w:numPr>
      </w:pPr>
      <w:r w:rsidRPr="0097170F">
        <w:t>Cost per family engaged across the integrated service model.</w:t>
      </w:r>
    </w:p>
    <w:p w14:paraId="7D4C9377" w14:textId="77777777" w:rsidR="0097170F" w:rsidRPr="0097170F" w:rsidRDefault="0097170F" w:rsidP="0097170F">
      <w:pPr>
        <w:numPr>
          <w:ilvl w:val="0"/>
          <w:numId w:val="5"/>
        </w:numPr>
      </w:pPr>
      <w:r w:rsidRPr="0097170F">
        <w:t>Staff satisfaction scores regarding cross-agency communication and training.</w:t>
      </w:r>
    </w:p>
    <w:p w14:paraId="7DC24220" w14:textId="77777777" w:rsidR="0097170F" w:rsidRPr="0097170F" w:rsidRDefault="0097170F" w:rsidP="0097170F">
      <w:pPr>
        <w:numPr>
          <w:ilvl w:val="0"/>
          <w:numId w:val="5"/>
        </w:numPr>
      </w:pPr>
      <w:r w:rsidRPr="0097170F">
        <w:t>Library space utilisation rates during designated Family Hub operating hours.</w:t>
      </w:r>
    </w:p>
    <w:p w14:paraId="206FB63F" w14:textId="77777777" w:rsidR="0097170F" w:rsidRPr="0097170F" w:rsidRDefault="0097170F" w:rsidP="0097170F">
      <w:pPr>
        <w:rPr>
          <w:b/>
          <w:bCs/>
        </w:rPr>
      </w:pPr>
      <w:r w:rsidRPr="0097170F">
        <w:rPr>
          <w:b/>
          <w:bCs/>
        </w:rPr>
        <w:t>Data Collection Matrix</w:t>
      </w:r>
    </w:p>
    <w:p w14:paraId="78AF42A9" w14:textId="77777777" w:rsidR="0097170F" w:rsidRPr="0097170F" w:rsidRDefault="0097170F" w:rsidP="0097170F">
      <w:r w:rsidRPr="0097170F">
        <w:t>Utilise a mix of continuous and periodic collection methods to gather your data.</w:t>
      </w:r>
    </w:p>
    <w:p w14:paraId="769D3AF0" w14:textId="77777777" w:rsidR="0097170F" w:rsidRPr="0097170F" w:rsidRDefault="0097170F" w:rsidP="0097170F">
      <w:pPr>
        <w:numPr>
          <w:ilvl w:val="0"/>
          <w:numId w:val="6"/>
        </w:numPr>
      </w:pPr>
      <w:r w:rsidRPr="0097170F">
        <w:rPr>
          <w:b/>
          <w:bCs/>
        </w:rPr>
        <w:lastRenderedPageBreak/>
        <w:t>Quantitative Data</w:t>
      </w:r>
      <w:r w:rsidRPr="0097170F">
        <w:t>: Track system metrics continuously using electronic library management systems and Family Hub case management databases.</w:t>
      </w:r>
    </w:p>
    <w:p w14:paraId="08EAF89C" w14:textId="77777777" w:rsidR="0097170F" w:rsidRPr="0097170F" w:rsidRDefault="0097170F" w:rsidP="0097170F">
      <w:pPr>
        <w:numPr>
          <w:ilvl w:val="0"/>
          <w:numId w:val="6"/>
        </w:numPr>
      </w:pPr>
      <w:r w:rsidRPr="0097170F">
        <w:rPr>
          <w:b/>
          <w:bCs/>
        </w:rPr>
        <w:t>Qualitative Data</w:t>
      </w:r>
      <w:r w:rsidRPr="0097170F">
        <w:t>: Collect parental feedback through quarterly focus groups and post-intervention surveys.</w:t>
      </w:r>
    </w:p>
    <w:p w14:paraId="3950300B" w14:textId="77777777" w:rsidR="0097170F" w:rsidRPr="0097170F" w:rsidRDefault="0097170F" w:rsidP="0097170F">
      <w:pPr>
        <w:numPr>
          <w:ilvl w:val="0"/>
          <w:numId w:val="6"/>
        </w:numPr>
      </w:pPr>
      <w:r w:rsidRPr="0097170F">
        <w:rPr>
          <w:b/>
          <w:bCs/>
        </w:rPr>
        <w:t>Staff Feedback</w:t>
      </w:r>
      <w:r w:rsidRPr="0097170F">
        <w:t>: Conduct bi-annual reflective workshops and annual workforce surveys to assess partnership friction.</w:t>
      </w:r>
    </w:p>
    <w:p w14:paraId="544FF8C0" w14:textId="77777777" w:rsidR="0097170F" w:rsidRPr="0097170F" w:rsidRDefault="0097170F" w:rsidP="0097170F">
      <w:pPr>
        <w:numPr>
          <w:ilvl w:val="0"/>
          <w:numId w:val="6"/>
        </w:numPr>
      </w:pPr>
      <w:r w:rsidRPr="0097170F">
        <w:rPr>
          <w:b/>
          <w:bCs/>
        </w:rPr>
        <w:t>Observational Data</w:t>
      </w:r>
      <w:r w:rsidRPr="0097170F">
        <w:t>: Use validated early years tools during rhyme time sessions to measure child engagement levels.</w:t>
      </w:r>
    </w:p>
    <w:p w14:paraId="1B06C707" w14:textId="77777777" w:rsidR="0097170F" w:rsidRPr="0097170F" w:rsidRDefault="0097170F" w:rsidP="0097170F">
      <w:pPr>
        <w:rPr>
          <w:b/>
          <w:bCs/>
        </w:rPr>
      </w:pPr>
      <w:r w:rsidRPr="0097170F">
        <w:rPr>
          <w:b/>
          <w:bCs/>
        </w:rPr>
        <w:t>Evaluation Timeline and Reporting</w:t>
      </w:r>
    </w:p>
    <w:p w14:paraId="6E0E12E2" w14:textId="77777777" w:rsidR="0097170F" w:rsidRPr="0097170F" w:rsidRDefault="0097170F" w:rsidP="0097170F">
      <w:r w:rsidRPr="0097170F">
        <w:t>Establish regular milestones to review performance data and adjust service delivery.</w:t>
      </w:r>
    </w:p>
    <w:p w14:paraId="17D1CFA7" w14:textId="77777777" w:rsidR="0097170F" w:rsidRPr="0097170F" w:rsidRDefault="0097170F" w:rsidP="0097170F">
      <w:pPr>
        <w:numPr>
          <w:ilvl w:val="0"/>
          <w:numId w:val="7"/>
        </w:numPr>
      </w:pPr>
      <w:r w:rsidRPr="0097170F">
        <w:rPr>
          <w:b/>
          <w:bCs/>
        </w:rPr>
        <w:t>Baseline</w:t>
      </w:r>
      <w:r w:rsidRPr="0097170F">
        <w:t>: Establish current library usage statistics and local early years readiness data at launch.</w:t>
      </w:r>
    </w:p>
    <w:p w14:paraId="6717EB7E" w14:textId="77777777" w:rsidR="0097170F" w:rsidRPr="0097170F" w:rsidRDefault="0097170F" w:rsidP="0097170F">
      <w:pPr>
        <w:numPr>
          <w:ilvl w:val="0"/>
          <w:numId w:val="7"/>
        </w:numPr>
      </w:pPr>
      <w:r w:rsidRPr="0097170F">
        <w:rPr>
          <w:b/>
          <w:bCs/>
        </w:rPr>
        <w:t>Quarterly Monitoring</w:t>
      </w:r>
      <w:r w:rsidRPr="0097170F">
        <w:t>: Review reach KPIs and operational efficiency metrics to troubleshoot delivery issues.</w:t>
      </w:r>
    </w:p>
    <w:p w14:paraId="1BB238F6" w14:textId="77777777" w:rsidR="0097170F" w:rsidRPr="0097170F" w:rsidRDefault="0097170F" w:rsidP="0097170F">
      <w:pPr>
        <w:numPr>
          <w:ilvl w:val="0"/>
          <w:numId w:val="7"/>
        </w:numPr>
      </w:pPr>
      <w:r w:rsidRPr="0097170F">
        <w:rPr>
          <w:b/>
          <w:bCs/>
        </w:rPr>
        <w:t>Mid-Term Evaluation (Month 6)</w:t>
      </w:r>
      <w:r w:rsidRPr="0097170F">
        <w:t>: Assess the strength of service integration and staff partnership dynamics.</w:t>
      </w:r>
    </w:p>
    <w:p w14:paraId="1F3FF655" w14:textId="03212BD0" w:rsidR="0097170F" w:rsidRPr="0097170F" w:rsidRDefault="0097170F" w:rsidP="0097170F">
      <w:pPr>
        <w:numPr>
          <w:ilvl w:val="0"/>
          <w:numId w:val="7"/>
        </w:numPr>
      </w:pPr>
      <w:r w:rsidRPr="0097170F">
        <w:rPr>
          <w:b/>
          <w:bCs/>
        </w:rPr>
        <w:t>Annual Impact Review</w:t>
      </w:r>
      <w:r w:rsidRPr="0097170F">
        <w:t>: Analy</w:t>
      </w:r>
      <w:r>
        <w:t>s</w:t>
      </w:r>
      <w:r w:rsidRPr="0097170F">
        <w:t>e child development outcomes and parental confidence metrics against the baseline.</w:t>
      </w:r>
    </w:p>
    <w:p w14:paraId="2497DC04" w14:textId="77777777" w:rsidR="0097170F" w:rsidRDefault="0097170F"/>
    <w:sectPr w:rsidR="009717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55979"/>
    <w:multiLevelType w:val="multilevel"/>
    <w:tmpl w:val="E6FCD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2F06A3"/>
    <w:multiLevelType w:val="multilevel"/>
    <w:tmpl w:val="E6FCD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822359"/>
    <w:multiLevelType w:val="multilevel"/>
    <w:tmpl w:val="E6FCD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084511"/>
    <w:multiLevelType w:val="multilevel"/>
    <w:tmpl w:val="E6FCD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DC3598"/>
    <w:multiLevelType w:val="multilevel"/>
    <w:tmpl w:val="E6FCD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2C73E16"/>
    <w:multiLevelType w:val="multilevel"/>
    <w:tmpl w:val="E6FCD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3563403"/>
    <w:multiLevelType w:val="multilevel"/>
    <w:tmpl w:val="E6FCD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49341585">
    <w:abstractNumId w:val="6"/>
  </w:num>
  <w:num w:numId="2" w16cid:durableId="1482043792">
    <w:abstractNumId w:val="2"/>
  </w:num>
  <w:num w:numId="3" w16cid:durableId="1901750810">
    <w:abstractNumId w:val="3"/>
  </w:num>
  <w:num w:numId="4" w16cid:durableId="892496451">
    <w:abstractNumId w:val="4"/>
  </w:num>
  <w:num w:numId="5" w16cid:durableId="224533992">
    <w:abstractNumId w:val="5"/>
  </w:num>
  <w:num w:numId="6" w16cid:durableId="1247610719">
    <w:abstractNumId w:val="0"/>
  </w:num>
  <w:num w:numId="7" w16cid:durableId="9574175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70F"/>
    <w:rsid w:val="001F3939"/>
    <w:rsid w:val="002C2E5D"/>
    <w:rsid w:val="007C3041"/>
    <w:rsid w:val="008C5029"/>
    <w:rsid w:val="0097170F"/>
    <w:rsid w:val="00CA5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CE3399"/>
  <w15:chartTrackingRefBased/>
  <w15:docId w15:val="{26A5CDAC-FE7D-4072-A5B4-A36E75287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17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17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17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17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17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17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17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17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17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17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17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17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17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17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17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17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17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17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17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17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17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17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17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17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17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17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17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17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170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7170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17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4307CE9DA31144B5CD09DBED08B79C" ma:contentTypeVersion="19" ma:contentTypeDescription="Create a new document." ma:contentTypeScope="" ma:versionID="60657904691c8fa6966236ba878f397b">
  <xsd:schema xmlns:xsd="http://www.w3.org/2001/XMLSchema" xmlns:xs="http://www.w3.org/2001/XMLSchema" xmlns:p="http://schemas.microsoft.com/office/2006/metadata/properties" xmlns:ns2="5e4bdd42-21a5-4576-b860-16560fe2c511" xmlns:ns3="a4584d80-840f-4a32-be76-a8f5387e8e3b" targetNamespace="http://schemas.microsoft.com/office/2006/metadata/properties" ma:root="true" ma:fieldsID="ccdce525868cbc422185913a83938851" ns2:_="" ns3:_="">
    <xsd:import namespace="5e4bdd42-21a5-4576-b860-16560fe2c511"/>
    <xsd:import namespace="a4584d80-840f-4a32-be76-a8f5387e8e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4bdd42-21a5-4576-b860-16560fe2c5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323a573-f4b2-49c1-a657-d409971bfa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584d80-840f-4a32-be76-a8f5387e8e3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42026af-606a-4a13-8ba8-d2e032271f77}" ma:internalName="TaxCatchAll" ma:showField="CatchAllData" ma:web="a4584d80-840f-4a32-be76-a8f5387e8e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e4bdd42-21a5-4576-b860-16560fe2c511">
      <Terms xmlns="http://schemas.microsoft.com/office/infopath/2007/PartnerControls"/>
    </lcf76f155ced4ddcb4097134ff3c332f>
    <TaxCatchAll xmlns="a4584d80-840f-4a32-be76-a8f5387e8e3b" xsi:nil="true"/>
  </documentManagement>
</p:properties>
</file>

<file path=customXml/itemProps1.xml><?xml version="1.0" encoding="utf-8"?>
<ds:datastoreItem xmlns:ds="http://schemas.openxmlformats.org/officeDocument/2006/customXml" ds:itemID="{2A4F7BA1-8D6E-498F-9E44-CFE8E64B19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F53599-4CCF-4569-A54D-A17791EE97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4bdd42-21a5-4576-b860-16560fe2c511"/>
    <ds:schemaRef ds:uri="a4584d80-840f-4a32-be76-a8f5387e8e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2D9EB3D-9B63-418A-A989-F1C52393464F}">
  <ds:schemaRefs>
    <ds:schemaRef ds:uri="http://schemas.microsoft.com/office/2006/metadata/properties"/>
    <ds:schemaRef ds:uri="http://schemas.microsoft.com/office/infopath/2007/PartnerControls"/>
    <ds:schemaRef ds:uri="5e4bdd42-21a5-4576-b860-16560fe2c511"/>
    <ds:schemaRef ds:uri="a4584d80-840f-4a32-be76-a8f5387e8e3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518</Words>
  <Characters>2953</Characters>
  <Application>Microsoft Office Word</Application>
  <DocSecurity>0</DocSecurity>
  <Lines>24</Lines>
  <Paragraphs>6</Paragraphs>
  <ScaleCrop>false</ScaleCrop>
  <Company/>
  <LinksUpToDate>false</LinksUpToDate>
  <CharactersWithSpaces>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Hodgman</dc:creator>
  <cp:keywords/>
  <dc:description/>
  <cp:lastModifiedBy>Sabah Yusuf</cp:lastModifiedBy>
  <cp:revision>2</cp:revision>
  <dcterms:created xsi:type="dcterms:W3CDTF">2026-06-23T15:20:00Z</dcterms:created>
  <dcterms:modified xsi:type="dcterms:W3CDTF">2026-06-23T15:20:00Z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0x010100D34307CE9DA31144B5CD09DBED08B79C</vt:lpwstr>
  </property>
  <property fmtid="{D5CDD505-2E9C-101B-9397-08002B2CF9AE}" pid="3" name="MediaServiceImageTags">
    <vt:lpwstr/>
  </property>
</Properties>
</file>