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DAB7E" w14:textId="7FB54CD5" w:rsidR="00D3474D" w:rsidRDefault="00D3474D" w:rsidP="00D3474D">
      <w:pPr>
        <w:rPr>
          <w:rFonts w:ascii="Arial Bold" w:hAnsi="Arial Bold"/>
          <w:b/>
          <w:sz w:val="24"/>
          <w:szCs w:val="24"/>
        </w:rPr>
      </w:pPr>
      <w:bookmarkStart w:id="0" w:name="_GoBack"/>
      <w:bookmarkEnd w:id="0"/>
    </w:p>
    <w:p w14:paraId="23F8BD8B" w14:textId="77777777" w:rsidR="00D3474D" w:rsidRDefault="00D3474D" w:rsidP="00D3474D">
      <w:pPr>
        <w:ind w:left="-720"/>
        <w:rPr>
          <w:rFonts w:cs="Arial"/>
          <w:b/>
          <w:sz w:val="32"/>
        </w:rPr>
      </w:pPr>
      <w:r>
        <w:rPr>
          <w:rFonts w:cs="Arial"/>
          <w:b/>
          <w:sz w:val="32"/>
        </w:rPr>
        <w:t>Note of Business Rates Retention Steering Group meeting</w:t>
      </w:r>
    </w:p>
    <w:p w14:paraId="188C3CE3" w14:textId="77777777" w:rsidR="00D3474D" w:rsidRDefault="00D3474D" w:rsidP="00D3474D">
      <w:pPr>
        <w:ind w:left="-720"/>
        <w:rPr>
          <w:rFonts w:cs="Arial"/>
          <w:sz w:val="18"/>
          <w:szCs w:val="18"/>
        </w:rPr>
      </w:pPr>
    </w:p>
    <w:tbl>
      <w:tblPr>
        <w:tblW w:w="928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159"/>
        <w:gridCol w:w="7126"/>
      </w:tblGrid>
      <w:tr w:rsidR="00D3474D" w14:paraId="24023CA8" w14:textId="77777777" w:rsidTr="00C43F20"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0" w:type="dxa"/>
              <w:right w:w="115" w:type="dxa"/>
            </w:tcMar>
          </w:tcPr>
          <w:p w14:paraId="57089D91" w14:textId="77777777" w:rsidR="00D3474D" w:rsidRDefault="00D3474D" w:rsidP="00C43F20">
            <w:pPr>
              <w:rPr>
                <w:b/>
              </w:rPr>
            </w:pPr>
            <w:r>
              <w:rPr>
                <w:b/>
              </w:rPr>
              <w:t>Title:</w:t>
            </w:r>
          </w:p>
          <w:p w14:paraId="009199FF" w14:textId="77777777" w:rsidR="00D3474D" w:rsidRDefault="00D3474D" w:rsidP="00C43F20">
            <w:pPr>
              <w:rPr>
                <w:b/>
                <w:sz w:val="16"/>
                <w:szCs w:val="16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14:paraId="6CCD88B3" w14:textId="77777777" w:rsidR="00D3474D" w:rsidRDefault="00D3474D" w:rsidP="00C43F20">
            <w:r>
              <w:rPr>
                <w:szCs w:val="40"/>
              </w:rPr>
              <w:t>Business Rates Retention Steering Group</w:t>
            </w:r>
          </w:p>
        </w:tc>
      </w:tr>
      <w:tr w:rsidR="00D3474D" w14:paraId="72B3A21A" w14:textId="77777777" w:rsidTr="00C43F20">
        <w:tc>
          <w:tcPr>
            <w:tcW w:w="2160" w:type="dxa"/>
          </w:tcPr>
          <w:p w14:paraId="04DDC131" w14:textId="77777777" w:rsidR="00D3474D" w:rsidRDefault="00D3474D" w:rsidP="00C43F20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4A492534" w14:textId="77777777" w:rsidR="00D3474D" w:rsidRDefault="00D3474D" w:rsidP="00C43F20">
            <w:pPr>
              <w:rPr>
                <w:b/>
                <w:sz w:val="16"/>
                <w:szCs w:val="16"/>
              </w:rPr>
            </w:pPr>
          </w:p>
        </w:tc>
        <w:tc>
          <w:tcPr>
            <w:tcW w:w="7128" w:type="dxa"/>
            <w:hideMark/>
          </w:tcPr>
          <w:p w14:paraId="732522C4" w14:textId="77777777" w:rsidR="00D3474D" w:rsidRDefault="00197550" w:rsidP="00B405DA">
            <w:r>
              <w:t xml:space="preserve">Thursday </w:t>
            </w:r>
            <w:r w:rsidR="00B405DA">
              <w:t>23 February 2017, 11:00-13:00</w:t>
            </w:r>
          </w:p>
        </w:tc>
      </w:tr>
      <w:tr w:rsidR="00D3474D" w14:paraId="2B8E8B85" w14:textId="77777777" w:rsidTr="00C43F20">
        <w:tc>
          <w:tcPr>
            <w:tcW w:w="2160" w:type="dxa"/>
            <w:hideMark/>
          </w:tcPr>
          <w:p w14:paraId="705EA4AC" w14:textId="77777777" w:rsidR="00D3474D" w:rsidRDefault="00D3474D" w:rsidP="00C43F20">
            <w:pPr>
              <w:rPr>
                <w:b/>
              </w:rPr>
            </w:pPr>
            <w:r>
              <w:rPr>
                <w:b/>
              </w:rPr>
              <w:t>Venue:</w:t>
            </w:r>
          </w:p>
        </w:tc>
        <w:tc>
          <w:tcPr>
            <w:tcW w:w="7128" w:type="dxa"/>
            <w:hideMark/>
          </w:tcPr>
          <w:p w14:paraId="79E0439B" w14:textId="77777777" w:rsidR="00D3474D" w:rsidRDefault="00197550" w:rsidP="00C43F20">
            <w:r>
              <w:rPr>
                <w:szCs w:val="24"/>
              </w:rPr>
              <w:t xml:space="preserve">CIPFA, </w:t>
            </w:r>
            <w:r w:rsidR="00B246E0" w:rsidRPr="00B246E0">
              <w:rPr>
                <w:rFonts w:eastAsiaTheme="minorHAnsi" w:cs="Arial"/>
                <w:color w:val="1A1A1A"/>
                <w:szCs w:val="22"/>
                <w:lang w:val="en-US" w:eastAsia="en-US"/>
              </w:rPr>
              <w:t>77 Mansell St, London E1 8AN</w:t>
            </w:r>
          </w:p>
        </w:tc>
      </w:tr>
      <w:tr w:rsidR="00D3474D" w14:paraId="0B0AC4D5" w14:textId="77777777" w:rsidTr="00C43F20"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8B2AAF" w14:textId="77777777" w:rsidR="00D3474D" w:rsidRDefault="00D3474D" w:rsidP="00C43F20">
            <w:pPr>
              <w:rPr>
                <w:b/>
                <w:sz w:val="12"/>
                <w:szCs w:val="12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F14C58" w14:textId="77777777" w:rsidR="00D3474D" w:rsidRDefault="00D3474D" w:rsidP="00C43F20">
            <w:pPr>
              <w:rPr>
                <w:sz w:val="12"/>
                <w:szCs w:val="12"/>
              </w:rPr>
            </w:pPr>
          </w:p>
        </w:tc>
      </w:tr>
    </w:tbl>
    <w:p w14:paraId="372DD268" w14:textId="77777777" w:rsidR="00D3474D" w:rsidRDefault="00D3474D" w:rsidP="00D3474D"/>
    <w:p w14:paraId="73EDAE01" w14:textId="77777777" w:rsidR="00D3474D" w:rsidRDefault="00D3474D" w:rsidP="00D3474D">
      <w:pPr>
        <w:ind w:left="-720"/>
        <w:rPr>
          <w:b/>
        </w:rPr>
      </w:pPr>
      <w:r>
        <w:rPr>
          <w:b/>
        </w:rPr>
        <w:t>Attendance</w:t>
      </w:r>
    </w:p>
    <w:p w14:paraId="00394E7C" w14:textId="77777777" w:rsidR="00D3474D" w:rsidRDefault="00D3474D" w:rsidP="00D3474D">
      <w:pPr>
        <w:ind w:left="-720"/>
      </w:pPr>
      <w:r>
        <w:t xml:space="preserve">An attendance list is attached as </w:t>
      </w:r>
      <w:r>
        <w:rPr>
          <w:b/>
          <w:u w:val="single"/>
        </w:rPr>
        <w:t>Appendix A</w:t>
      </w:r>
      <w:r>
        <w:t xml:space="preserve"> to this note.</w:t>
      </w:r>
    </w:p>
    <w:p w14:paraId="318490BD" w14:textId="77777777" w:rsidR="00D3474D" w:rsidRDefault="00D3474D" w:rsidP="00D3474D"/>
    <w:p w14:paraId="45B16426" w14:textId="77777777" w:rsidR="00D3474D" w:rsidRDefault="00D3474D" w:rsidP="00D3474D"/>
    <w:tbl>
      <w:tblPr>
        <w:tblW w:w="0" w:type="auto"/>
        <w:tblInd w:w="-720" w:type="dxa"/>
        <w:shd w:val="clear" w:color="auto" w:fill="BFBFBF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7488"/>
        <w:gridCol w:w="1584"/>
      </w:tblGrid>
      <w:tr w:rsidR="00D3474D" w14:paraId="4E5D2F48" w14:textId="77777777" w:rsidTr="00690340">
        <w:tc>
          <w:tcPr>
            <w:tcW w:w="720" w:type="dxa"/>
            <w:shd w:val="clear" w:color="auto" w:fill="BFBFBF"/>
            <w:hideMark/>
          </w:tcPr>
          <w:p w14:paraId="415BE497" w14:textId="77777777" w:rsidR="00D3474D" w:rsidRDefault="00D3474D" w:rsidP="00C43F20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488" w:type="dxa"/>
            <w:shd w:val="clear" w:color="auto" w:fill="BFBFBF"/>
            <w:hideMark/>
          </w:tcPr>
          <w:p w14:paraId="7D5D4613" w14:textId="77777777" w:rsidR="00D3474D" w:rsidRDefault="00D3474D" w:rsidP="00C43F20">
            <w:pPr>
              <w:widowControl w:val="0"/>
              <w:rPr>
                <w:b/>
              </w:rPr>
            </w:pPr>
            <w:r>
              <w:rPr>
                <w:b/>
              </w:rPr>
              <w:t>Decisions and actions</w:t>
            </w:r>
          </w:p>
        </w:tc>
        <w:tc>
          <w:tcPr>
            <w:tcW w:w="1584" w:type="dxa"/>
            <w:shd w:val="clear" w:color="auto" w:fill="BFBFBF"/>
            <w:hideMark/>
          </w:tcPr>
          <w:p w14:paraId="7E564334" w14:textId="77777777" w:rsidR="00D3474D" w:rsidRDefault="00D3474D" w:rsidP="00C43F20">
            <w:pPr>
              <w:widowControl w:val="0"/>
              <w:rPr>
                <w:b/>
                <w:bCs/>
              </w:rPr>
            </w:pPr>
          </w:p>
        </w:tc>
      </w:tr>
    </w:tbl>
    <w:p w14:paraId="67EBADB4" w14:textId="6ECB136E" w:rsidR="00D3474D" w:rsidRPr="00807934" w:rsidRDefault="00807934" w:rsidP="00B37DB2">
      <w:pPr>
        <w:tabs>
          <w:tab w:val="left" w:pos="5557"/>
        </w:tabs>
        <w:rPr>
          <w:vanish/>
        </w:rPr>
      </w:pPr>
      <w:r w:rsidRPr="00807934">
        <w:rPr>
          <w:b/>
        </w:rPr>
        <w:t>PLEASE NOTE THAT THIS MEETING TOOK PLACE AHEAD OF THE 2017 GENERAL ELECTION</w:t>
      </w:r>
      <w:r w:rsidR="00B37DB2" w:rsidRPr="00807934">
        <w:rPr>
          <w:vanish/>
        </w:rPr>
        <w:tab/>
      </w:r>
    </w:p>
    <w:p w14:paraId="5773B658" w14:textId="77777777" w:rsidR="00D3474D" w:rsidRDefault="00D3474D" w:rsidP="00D3474D">
      <w:pPr>
        <w:rPr>
          <w:vanish/>
        </w:rPr>
      </w:pPr>
      <w:r>
        <w:rPr>
          <w:vanish/>
        </w:rPr>
        <w:t>&lt;AI1&gt;</w:t>
      </w:r>
    </w:p>
    <w:p w14:paraId="0D2733A6" w14:textId="77777777" w:rsidR="00D3474D" w:rsidRDefault="00D3474D" w:rsidP="00D3474D">
      <w:pPr>
        <w:rPr>
          <w:vanish/>
        </w:rPr>
      </w:pPr>
      <w:r>
        <w:rPr>
          <w:vanish/>
        </w:rPr>
        <w:t>&lt;/AI1&gt;</w:t>
      </w:r>
    </w:p>
    <w:p w14:paraId="33F52D70" w14:textId="77777777" w:rsidR="00D3474D" w:rsidRDefault="00D3474D" w:rsidP="00D3474D">
      <w:pPr>
        <w:rPr>
          <w:vanish/>
        </w:rPr>
      </w:pPr>
      <w:r>
        <w:rPr>
          <w:vanish/>
        </w:rPr>
        <w:t>&lt;AI2&gt;</w:t>
      </w:r>
    </w:p>
    <w:p w14:paraId="5FDCFC20" w14:textId="77777777" w:rsidR="00D3474D" w:rsidRDefault="00D3474D" w:rsidP="00D3474D">
      <w:pPr>
        <w:rPr>
          <w:vanish/>
        </w:rPr>
      </w:pPr>
      <w:r>
        <w:rPr>
          <w:vanish/>
        </w:rPr>
        <w:t>&lt;/AI2&gt;</w:t>
      </w:r>
    </w:p>
    <w:p w14:paraId="3BC13AAE" w14:textId="77777777" w:rsidR="00D3474D" w:rsidRDefault="00D3474D" w:rsidP="00D3474D">
      <w:pPr>
        <w:rPr>
          <w:vanish/>
        </w:rPr>
      </w:pPr>
      <w:r>
        <w:rPr>
          <w:vanish/>
        </w:rPr>
        <w:t>&lt;AI3&gt;</w:t>
      </w:r>
    </w:p>
    <w:tbl>
      <w:tblPr>
        <w:tblW w:w="9792" w:type="dxa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789"/>
        <w:gridCol w:w="283"/>
      </w:tblGrid>
      <w:tr w:rsidR="00D3474D" w14:paraId="3A150AB6" w14:textId="77777777" w:rsidTr="00690340">
        <w:tc>
          <w:tcPr>
            <w:tcW w:w="720" w:type="dxa"/>
            <w:hideMark/>
          </w:tcPr>
          <w:p w14:paraId="7EF503FE" w14:textId="77777777" w:rsidR="00D3474D" w:rsidRDefault="00D3474D" w:rsidP="00C43F20">
            <w:pPr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hideMark/>
          </w:tcPr>
          <w:p w14:paraId="18A71EDD" w14:textId="77777777" w:rsidR="00D3474D" w:rsidRDefault="00197550" w:rsidP="00C43F20">
            <w:pPr>
              <w:widowControl w:val="0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Welcome</w:t>
            </w:r>
          </w:p>
          <w:p w14:paraId="5E57B3DD" w14:textId="77777777" w:rsidR="00C06B30" w:rsidRDefault="00C06B30" w:rsidP="00C43F20">
            <w:pPr>
              <w:widowControl w:val="0"/>
              <w:rPr>
                <w:b/>
                <w:szCs w:val="22"/>
              </w:rPr>
            </w:pPr>
          </w:p>
          <w:p w14:paraId="659C0C3C" w14:textId="77777777" w:rsidR="00C06B30" w:rsidRPr="00C06B30" w:rsidRDefault="00B405DA" w:rsidP="00C43F2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Sarah Pickup</w:t>
            </w:r>
            <w:r w:rsidR="00C06B30">
              <w:rPr>
                <w:szCs w:val="22"/>
              </w:rPr>
              <w:t xml:space="preserve"> welcomed Steering Group members to the meeting. </w:t>
            </w:r>
          </w:p>
          <w:p w14:paraId="2E8E49AB" w14:textId="77777777" w:rsidR="00D3474D" w:rsidRPr="00197550" w:rsidRDefault="00D3474D" w:rsidP="00C43F20">
            <w:pPr>
              <w:widowControl w:val="0"/>
              <w:rPr>
                <w:b/>
              </w:rPr>
            </w:pPr>
            <w:r w:rsidRPr="00197550">
              <w:rPr>
                <w:b/>
              </w:rPr>
              <w:t xml:space="preserve"> </w:t>
            </w:r>
          </w:p>
        </w:tc>
        <w:tc>
          <w:tcPr>
            <w:tcW w:w="283" w:type="dxa"/>
          </w:tcPr>
          <w:p w14:paraId="23ACDFDE" w14:textId="77777777" w:rsidR="00D3474D" w:rsidRDefault="00D3474D" w:rsidP="00C43F20">
            <w:pPr>
              <w:widowControl w:val="0"/>
              <w:rPr>
                <w:bCs/>
              </w:rPr>
            </w:pPr>
          </w:p>
        </w:tc>
      </w:tr>
      <w:tr w:rsidR="00D3474D" w:rsidRPr="00197550" w14:paraId="70C15EC7" w14:textId="77777777" w:rsidTr="00690340">
        <w:tc>
          <w:tcPr>
            <w:tcW w:w="720" w:type="dxa"/>
          </w:tcPr>
          <w:p w14:paraId="5448B165" w14:textId="77777777" w:rsidR="00197550" w:rsidRPr="00197550" w:rsidRDefault="00197550" w:rsidP="008C2D41">
            <w:pPr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2</w:t>
            </w:r>
          </w:p>
          <w:p w14:paraId="03CA6243" w14:textId="77777777" w:rsidR="008B20E8" w:rsidRPr="00197550" w:rsidRDefault="008B20E8" w:rsidP="008A76B3">
            <w:pPr>
              <w:rPr>
                <w:szCs w:val="22"/>
              </w:rPr>
            </w:pPr>
          </w:p>
          <w:p w14:paraId="06284D68" w14:textId="77777777" w:rsidR="008B20E8" w:rsidRPr="00197550" w:rsidRDefault="008B20E8" w:rsidP="008A76B3">
            <w:pPr>
              <w:rPr>
                <w:szCs w:val="22"/>
              </w:rPr>
            </w:pPr>
          </w:p>
          <w:p w14:paraId="532E3093" w14:textId="77777777" w:rsidR="008B20E8" w:rsidRPr="00197550" w:rsidRDefault="008B20E8" w:rsidP="008B20E8">
            <w:pPr>
              <w:rPr>
                <w:szCs w:val="22"/>
              </w:rPr>
            </w:pPr>
          </w:p>
          <w:p w14:paraId="2E0A4E2C" w14:textId="77777777" w:rsidR="00D3474D" w:rsidRPr="00197550" w:rsidRDefault="00D3474D" w:rsidP="008B20E8">
            <w:pPr>
              <w:rPr>
                <w:szCs w:val="22"/>
              </w:rPr>
            </w:pPr>
          </w:p>
        </w:tc>
        <w:tc>
          <w:tcPr>
            <w:tcW w:w="8789" w:type="dxa"/>
          </w:tcPr>
          <w:p w14:paraId="5C65AE7F" w14:textId="77777777" w:rsidR="00C06B30" w:rsidRDefault="00197550" w:rsidP="00197550">
            <w:pPr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Minutes of th</w:t>
            </w:r>
            <w:r w:rsidR="00C06B30">
              <w:rPr>
                <w:b/>
                <w:szCs w:val="22"/>
              </w:rPr>
              <w:t>e previous meeting</w:t>
            </w:r>
          </w:p>
          <w:p w14:paraId="43E42709" w14:textId="77777777" w:rsidR="00C06B30" w:rsidRDefault="00C06B30" w:rsidP="00197550">
            <w:pPr>
              <w:rPr>
                <w:b/>
                <w:szCs w:val="22"/>
              </w:rPr>
            </w:pPr>
          </w:p>
          <w:p w14:paraId="22BA6980" w14:textId="1666DB40" w:rsidR="00B405DA" w:rsidRDefault="00C06B30" w:rsidP="00197550">
            <w:pPr>
              <w:rPr>
                <w:szCs w:val="22"/>
              </w:rPr>
            </w:pPr>
            <w:r>
              <w:rPr>
                <w:szCs w:val="22"/>
              </w:rPr>
              <w:t xml:space="preserve">Steering Group Members </w:t>
            </w:r>
            <w:r w:rsidR="00DB28A3">
              <w:rPr>
                <w:szCs w:val="22"/>
              </w:rPr>
              <w:t xml:space="preserve">requested changes to the previous minutes to reflect that comments on page 8 item 9 were about infrastructure levy (since renamed the infrastructure supplement) and that the lists of costs which could change were wider than those </w:t>
            </w:r>
            <w:proofErr w:type="spellStart"/>
            <w:r w:rsidR="00DB28A3">
              <w:rPr>
                <w:szCs w:val="22"/>
              </w:rPr>
              <w:t>minuted</w:t>
            </w:r>
            <w:proofErr w:type="spellEnd"/>
            <w:r>
              <w:rPr>
                <w:szCs w:val="22"/>
              </w:rPr>
              <w:t>.</w:t>
            </w:r>
            <w:r w:rsidR="00DB28A3">
              <w:rPr>
                <w:szCs w:val="22"/>
              </w:rPr>
              <w:t xml:space="preserve"> It was also requested that the word ‘current’ be inserted before spending envelope on the previous minutes.</w:t>
            </w:r>
            <w:r w:rsidR="00B405DA">
              <w:rPr>
                <w:szCs w:val="22"/>
              </w:rPr>
              <w:t xml:space="preserve"> </w:t>
            </w:r>
          </w:p>
          <w:p w14:paraId="646E162F" w14:textId="77777777" w:rsidR="00B405DA" w:rsidRDefault="00B405DA" w:rsidP="00197550">
            <w:pPr>
              <w:rPr>
                <w:szCs w:val="22"/>
              </w:rPr>
            </w:pPr>
          </w:p>
          <w:p w14:paraId="6E55FC3D" w14:textId="514ADA3D" w:rsidR="00C06B30" w:rsidRDefault="00B405DA" w:rsidP="00197550">
            <w:pPr>
              <w:rPr>
                <w:szCs w:val="22"/>
              </w:rPr>
            </w:pPr>
            <w:r>
              <w:rPr>
                <w:szCs w:val="22"/>
              </w:rPr>
              <w:t xml:space="preserve">It is no longer necessary to have two critical paths since a date </w:t>
            </w:r>
            <w:r w:rsidR="006503A9">
              <w:rPr>
                <w:szCs w:val="22"/>
              </w:rPr>
              <w:t xml:space="preserve">for implementation </w:t>
            </w:r>
            <w:r>
              <w:rPr>
                <w:szCs w:val="22"/>
              </w:rPr>
              <w:t>has been announce</w:t>
            </w:r>
            <w:r w:rsidR="006503A9">
              <w:rPr>
                <w:szCs w:val="22"/>
              </w:rPr>
              <w:t>d</w:t>
            </w:r>
            <w:r>
              <w:rPr>
                <w:szCs w:val="22"/>
              </w:rPr>
              <w:t>.</w:t>
            </w:r>
          </w:p>
          <w:p w14:paraId="3EB46207" w14:textId="77777777" w:rsidR="00B405DA" w:rsidRDefault="00B405DA" w:rsidP="00FC4FFB">
            <w:pPr>
              <w:rPr>
                <w:szCs w:val="22"/>
              </w:rPr>
            </w:pPr>
          </w:p>
          <w:p w14:paraId="29216961" w14:textId="77777777" w:rsidR="00797B5A" w:rsidRDefault="00797B5A" w:rsidP="00FC4FFB">
            <w:pPr>
              <w:rPr>
                <w:szCs w:val="22"/>
              </w:rPr>
            </w:pPr>
            <w:r>
              <w:rPr>
                <w:szCs w:val="22"/>
              </w:rPr>
              <w:t>Action</w:t>
            </w:r>
          </w:p>
          <w:p w14:paraId="5197B763" w14:textId="77777777" w:rsidR="00797B5A" w:rsidRDefault="00797B5A" w:rsidP="00FC4FFB">
            <w:pPr>
              <w:rPr>
                <w:szCs w:val="22"/>
              </w:rPr>
            </w:pPr>
          </w:p>
          <w:p w14:paraId="73BA90F7" w14:textId="4C0EA281" w:rsidR="00797B5A" w:rsidRPr="00C06B30" w:rsidRDefault="00797B5A" w:rsidP="00797B5A">
            <w:pPr>
              <w:rPr>
                <w:szCs w:val="22"/>
              </w:rPr>
            </w:pPr>
            <w:r>
              <w:rPr>
                <w:szCs w:val="22"/>
              </w:rPr>
              <w:t>Business Rates Retention pilots to be a standing item on future agendas of the Steering Group.</w:t>
            </w:r>
          </w:p>
        </w:tc>
        <w:tc>
          <w:tcPr>
            <w:tcW w:w="283" w:type="dxa"/>
          </w:tcPr>
          <w:p w14:paraId="575847A5" w14:textId="77777777" w:rsidR="00D3474D" w:rsidRPr="00197550" w:rsidRDefault="00D3474D" w:rsidP="00C06B30">
            <w:pPr>
              <w:widowControl w:val="0"/>
              <w:ind w:left="2880"/>
              <w:jc w:val="center"/>
              <w:rPr>
                <w:bCs/>
                <w:szCs w:val="22"/>
              </w:rPr>
            </w:pPr>
          </w:p>
        </w:tc>
      </w:tr>
    </w:tbl>
    <w:p w14:paraId="455DF054" w14:textId="01D488FB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&lt;/AI3&gt;</w:t>
      </w:r>
    </w:p>
    <w:p w14:paraId="3FD9A00E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&lt;AI4&gt;</w:t>
      </w:r>
    </w:p>
    <w:p w14:paraId="1ADE1540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&lt;/AI4&gt;</w:t>
      </w:r>
    </w:p>
    <w:p w14:paraId="54E1FBC2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&lt;AI5&gt;</w:t>
      </w:r>
    </w:p>
    <w:tbl>
      <w:tblPr>
        <w:tblW w:w="9792" w:type="dxa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789"/>
        <w:gridCol w:w="283"/>
      </w:tblGrid>
      <w:tr w:rsidR="00D3474D" w:rsidRPr="00197550" w14:paraId="04F14740" w14:textId="77777777" w:rsidTr="00690340">
        <w:tc>
          <w:tcPr>
            <w:tcW w:w="720" w:type="dxa"/>
            <w:hideMark/>
          </w:tcPr>
          <w:p w14:paraId="7C843490" w14:textId="77777777" w:rsidR="00D3474D" w:rsidRPr="00197550" w:rsidRDefault="00197550" w:rsidP="00F87FE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8789" w:type="dxa"/>
            <w:hideMark/>
          </w:tcPr>
          <w:p w14:paraId="76E17883" w14:textId="77777777" w:rsidR="00D3474D" w:rsidRDefault="00197550" w:rsidP="00C43F20">
            <w:pPr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Updates from Sub Groups</w:t>
            </w:r>
          </w:p>
          <w:p w14:paraId="42D931B3" w14:textId="77777777" w:rsidR="00C06B30" w:rsidRDefault="00C06B30" w:rsidP="00C43F20">
            <w:pPr>
              <w:widowControl w:val="0"/>
              <w:rPr>
                <w:b/>
                <w:szCs w:val="22"/>
              </w:rPr>
            </w:pPr>
          </w:p>
          <w:p w14:paraId="21548076" w14:textId="77777777" w:rsidR="00C06B30" w:rsidRPr="00C06B30" w:rsidRDefault="00C06B30" w:rsidP="00C43F2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Written updates were provided by each of the sub groups. </w:t>
            </w:r>
          </w:p>
          <w:p w14:paraId="41D0FFF1" w14:textId="77777777" w:rsidR="00197550" w:rsidRDefault="00197550" w:rsidP="00C43F20">
            <w:pPr>
              <w:widowControl w:val="0"/>
              <w:rPr>
                <w:b/>
                <w:szCs w:val="22"/>
              </w:rPr>
            </w:pPr>
          </w:p>
          <w:p w14:paraId="09F7888F" w14:textId="77777777" w:rsidR="00197550" w:rsidRDefault="00197550" w:rsidP="00197550">
            <w:pPr>
              <w:pStyle w:val="ListParagraph"/>
              <w:widowControl w:val="0"/>
              <w:numPr>
                <w:ilvl w:val="7"/>
                <w:numId w:val="1"/>
              </w:numPr>
              <w:tabs>
                <w:tab w:val="clear" w:pos="2880"/>
              </w:tabs>
              <w:ind w:left="426" w:hanging="426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Responsibilities</w:t>
            </w:r>
          </w:p>
          <w:p w14:paraId="783E9EC7" w14:textId="77777777" w:rsidR="00A77ED9" w:rsidRPr="00197550" w:rsidRDefault="00A77ED9" w:rsidP="00197550">
            <w:pPr>
              <w:pStyle w:val="ListParagraph"/>
              <w:widowControl w:val="0"/>
              <w:numPr>
                <w:ilvl w:val="7"/>
                <w:numId w:val="1"/>
              </w:numPr>
              <w:tabs>
                <w:tab w:val="clear" w:pos="2880"/>
              </w:tabs>
              <w:ind w:left="426" w:hanging="426"/>
              <w:rPr>
                <w:b/>
                <w:szCs w:val="22"/>
              </w:rPr>
            </w:pPr>
            <w:r>
              <w:rPr>
                <w:b/>
                <w:szCs w:val="22"/>
              </w:rPr>
              <w:t>Systems design</w:t>
            </w:r>
          </w:p>
          <w:p w14:paraId="155E276A" w14:textId="77777777" w:rsidR="00197550" w:rsidRDefault="009307AB" w:rsidP="00197550">
            <w:pPr>
              <w:pStyle w:val="ListParagraph"/>
              <w:widowControl w:val="0"/>
              <w:numPr>
                <w:ilvl w:val="7"/>
                <w:numId w:val="1"/>
              </w:numPr>
              <w:tabs>
                <w:tab w:val="clear" w:pos="2880"/>
                <w:tab w:val="num" w:pos="426"/>
              </w:tabs>
              <w:ind w:hanging="2880"/>
              <w:rPr>
                <w:b/>
                <w:szCs w:val="22"/>
              </w:rPr>
            </w:pPr>
            <w:r>
              <w:rPr>
                <w:b/>
                <w:szCs w:val="22"/>
              </w:rPr>
              <w:t>Needs redistribution</w:t>
            </w:r>
          </w:p>
          <w:p w14:paraId="581ACF5E" w14:textId="77777777" w:rsidR="00C06B30" w:rsidRDefault="00C06B30" w:rsidP="00C06B30">
            <w:pPr>
              <w:widowControl w:val="0"/>
              <w:rPr>
                <w:b/>
                <w:szCs w:val="22"/>
              </w:rPr>
            </w:pPr>
          </w:p>
          <w:p w14:paraId="602389BD" w14:textId="78D0C871" w:rsidR="00C06B30" w:rsidRDefault="003B26D5" w:rsidP="00C06B30">
            <w:pPr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The Steerin</w:t>
            </w:r>
            <w:r w:rsidR="00F23AA0">
              <w:rPr>
                <w:b/>
                <w:szCs w:val="22"/>
              </w:rPr>
              <w:t>g Group discussed:</w:t>
            </w:r>
          </w:p>
          <w:p w14:paraId="1FF5F41A" w14:textId="77777777" w:rsidR="00F23AA0" w:rsidRDefault="00F23AA0" w:rsidP="00C06B30">
            <w:pPr>
              <w:widowControl w:val="0"/>
              <w:rPr>
                <w:b/>
                <w:szCs w:val="22"/>
              </w:rPr>
            </w:pPr>
          </w:p>
          <w:p w14:paraId="0237EB76" w14:textId="75F61952" w:rsidR="00F23AA0" w:rsidRDefault="009307AB" w:rsidP="00E2717D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The need to continue to look at skills and employment</w:t>
            </w:r>
          </w:p>
          <w:p w14:paraId="4E680774" w14:textId="50E7D9C5" w:rsidR="00C06B30" w:rsidRDefault="00F23AA0" w:rsidP="00E2717D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The need to</w:t>
            </w:r>
            <w:r w:rsidR="009307AB">
              <w:rPr>
                <w:szCs w:val="22"/>
              </w:rPr>
              <w:t xml:space="preserve"> address current </w:t>
            </w:r>
            <w:r w:rsidR="006503A9">
              <w:rPr>
                <w:szCs w:val="22"/>
              </w:rPr>
              <w:t xml:space="preserve">cost pressures </w:t>
            </w:r>
            <w:r>
              <w:rPr>
                <w:szCs w:val="22"/>
              </w:rPr>
              <w:t>from</w:t>
            </w:r>
            <w:r w:rsidR="006503A9">
              <w:rPr>
                <w:szCs w:val="22"/>
              </w:rPr>
              <w:t xml:space="preserve"> </w:t>
            </w:r>
            <w:r>
              <w:rPr>
                <w:szCs w:val="22"/>
              </w:rPr>
              <w:t>t</w:t>
            </w:r>
            <w:r w:rsidR="006503A9">
              <w:rPr>
                <w:szCs w:val="22"/>
              </w:rPr>
              <w:t>h</w:t>
            </w:r>
            <w:r>
              <w:rPr>
                <w:szCs w:val="22"/>
              </w:rPr>
              <w:t>e</w:t>
            </w:r>
            <w:r w:rsidR="006503A9">
              <w:rPr>
                <w:szCs w:val="22"/>
              </w:rPr>
              <w:t xml:space="preserve"> additional business rates</w:t>
            </w:r>
            <w:r w:rsidR="009307AB">
              <w:rPr>
                <w:szCs w:val="22"/>
              </w:rPr>
              <w:t>.</w:t>
            </w:r>
          </w:p>
          <w:p w14:paraId="7E055D9A" w14:textId="77777777" w:rsidR="000F5FB4" w:rsidRDefault="009307AB" w:rsidP="00E2717D">
            <w:pPr>
              <w:pStyle w:val="ListParagraph"/>
              <w:widowControl w:val="0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 w:rsidRPr="00F23AA0">
              <w:rPr>
                <w:szCs w:val="22"/>
              </w:rPr>
              <w:t xml:space="preserve">ALATS work </w:t>
            </w:r>
            <w:r w:rsidR="00F23AA0" w:rsidRPr="00F23AA0">
              <w:rPr>
                <w:szCs w:val="22"/>
              </w:rPr>
              <w:t>being</w:t>
            </w:r>
            <w:r w:rsidRPr="00F23AA0">
              <w:rPr>
                <w:szCs w:val="22"/>
              </w:rPr>
              <w:t xml:space="preserve"> brought into the mainstream </w:t>
            </w:r>
            <w:r w:rsidR="00DB28A3" w:rsidRPr="00F23AA0">
              <w:rPr>
                <w:szCs w:val="22"/>
              </w:rPr>
              <w:t>program</w:t>
            </w:r>
            <w:r w:rsidR="00DB28A3">
              <w:rPr>
                <w:szCs w:val="22"/>
              </w:rPr>
              <w:t>me</w:t>
            </w:r>
            <w:r w:rsidR="00DB28A3" w:rsidRPr="00F23AA0">
              <w:rPr>
                <w:szCs w:val="22"/>
              </w:rPr>
              <w:t>. The</w:t>
            </w:r>
            <w:r w:rsidR="00F23AA0" w:rsidRPr="00F23AA0">
              <w:rPr>
                <w:szCs w:val="22"/>
              </w:rPr>
              <w:t xml:space="preserve"> </w:t>
            </w:r>
            <w:r w:rsidR="00F23AA0">
              <w:rPr>
                <w:szCs w:val="22"/>
              </w:rPr>
              <w:t xml:space="preserve">need for </w:t>
            </w:r>
          </w:p>
          <w:p w14:paraId="7B71774F" w14:textId="2EE4D85B" w:rsidR="009307AB" w:rsidRDefault="00F23AA0" w:rsidP="00E2717D">
            <w:pPr>
              <w:pStyle w:val="ListParagraph"/>
              <w:widowControl w:val="0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DCLG to be adequately resourced to undertake appropriate modelling</w:t>
            </w:r>
            <w:r w:rsidR="009307AB" w:rsidRPr="00F23AA0">
              <w:rPr>
                <w:szCs w:val="22"/>
              </w:rPr>
              <w:t>.</w:t>
            </w:r>
          </w:p>
          <w:p w14:paraId="1C4CD4D5" w14:textId="77777777" w:rsidR="000F5FB4" w:rsidRPr="000F5FB4" w:rsidRDefault="000F5FB4" w:rsidP="000F5FB4">
            <w:pPr>
              <w:widowControl w:val="0"/>
              <w:spacing w:after="240"/>
              <w:rPr>
                <w:szCs w:val="22"/>
              </w:rPr>
            </w:pPr>
          </w:p>
          <w:p w14:paraId="4AFB1C17" w14:textId="77777777" w:rsidR="00D3474D" w:rsidRPr="00197550" w:rsidRDefault="00D3474D" w:rsidP="00197550">
            <w:pPr>
              <w:widowControl w:val="0"/>
              <w:ind w:hanging="2880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lastRenderedPageBreak/>
              <w:t xml:space="preserve"> </w:t>
            </w:r>
          </w:p>
        </w:tc>
        <w:tc>
          <w:tcPr>
            <w:tcW w:w="283" w:type="dxa"/>
          </w:tcPr>
          <w:p w14:paraId="1E718B14" w14:textId="77777777" w:rsidR="00D3474D" w:rsidRPr="00197550" w:rsidRDefault="00D3474D" w:rsidP="00C43F20">
            <w:pPr>
              <w:widowControl w:val="0"/>
              <w:rPr>
                <w:bCs/>
                <w:szCs w:val="22"/>
              </w:rPr>
            </w:pPr>
          </w:p>
        </w:tc>
      </w:tr>
    </w:tbl>
    <w:p w14:paraId="37471294" w14:textId="39A2518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lastRenderedPageBreak/>
        <w:t>&lt;/AI5&gt;</w:t>
      </w:r>
    </w:p>
    <w:p w14:paraId="3CA097AD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&lt;AI6&gt;</w:t>
      </w:r>
    </w:p>
    <w:tbl>
      <w:tblPr>
        <w:tblW w:w="9792" w:type="dxa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789"/>
        <w:gridCol w:w="283"/>
      </w:tblGrid>
      <w:tr w:rsidR="00D3474D" w:rsidRPr="00197550" w14:paraId="2F7F9D4D" w14:textId="77777777" w:rsidTr="00690340">
        <w:tc>
          <w:tcPr>
            <w:tcW w:w="720" w:type="dxa"/>
            <w:hideMark/>
          </w:tcPr>
          <w:p w14:paraId="77E78E80" w14:textId="77777777" w:rsidR="00197550" w:rsidRPr="00197550" w:rsidRDefault="00197550" w:rsidP="00F87FE6">
            <w:pPr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4</w:t>
            </w:r>
          </w:p>
          <w:p w14:paraId="0952CFB8" w14:textId="77777777" w:rsidR="00D3474D" w:rsidRPr="00197550" w:rsidRDefault="00D3474D" w:rsidP="00197550">
            <w:pPr>
              <w:rPr>
                <w:b/>
                <w:szCs w:val="22"/>
              </w:rPr>
            </w:pPr>
          </w:p>
        </w:tc>
        <w:tc>
          <w:tcPr>
            <w:tcW w:w="8789" w:type="dxa"/>
            <w:hideMark/>
          </w:tcPr>
          <w:p w14:paraId="48F78C34" w14:textId="77777777" w:rsidR="00D3474D" w:rsidRPr="00197550" w:rsidRDefault="009307AB" w:rsidP="00C43F20">
            <w:pPr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Business Rates Retention Critical Path</w:t>
            </w:r>
          </w:p>
          <w:p w14:paraId="5BCA6FDF" w14:textId="77777777" w:rsidR="00D3474D" w:rsidRPr="00197550" w:rsidRDefault="00D3474D" w:rsidP="00C43F20">
            <w:pPr>
              <w:widowControl w:val="0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003294B5" w14:textId="77777777" w:rsidR="00D3474D" w:rsidRPr="00197550" w:rsidRDefault="00D3474D" w:rsidP="00C43F20">
            <w:pPr>
              <w:widowControl w:val="0"/>
              <w:rPr>
                <w:bCs/>
                <w:szCs w:val="22"/>
              </w:rPr>
            </w:pPr>
          </w:p>
        </w:tc>
      </w:tr>
      <w:tr w:rsidR="00D3474D" w:rsidRPr="00197550" w14:paraId="6D42B242" w14:textId="77777777" w:rsidTr="00690340">
        <w:tc>
          <w:tcPr>
            <w:tcW w:w="720" w:type="dxa"/>
          </w:tcPr>
          <w:p w14:paraId="4DC259A2" w14:textId="77777777" w:rsidR="00D3474D" w:rsidRPr="00197550" w:rsidRDefault="00D3474D" w:rsidP="00C43F2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33F568BB" w14:textId="28950A1A" w:rsidR="000E304E" w:rsidRDefault="003B26D5" w:rsidP="00FB35A1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Sophie </w:t>
            </w:r>
            <w:proofErr w:type="spellStart"/>
            <w:r>
              <w:rPr>
                <w:rFonts w:cs="Arial"/>
                <w:szCs w:val="22"/>
              </w:rPr>
              <w:t>Broadfield</w:t>
            </w:r>
            <w:proofErr w:type="spellEnd"/>
            <w:r>
              <w:rPr>
                <w:rFonts w:cs="Arial"/>
                <w:szCs w:val="22"/>
              </w:rPr>
              <w:t xml:space="preserve"> introduced the Critical Path as a draft plan</w:t>
            </w:r>
            <w:r w:rsidR="00797B5A">
              <w:rPr>
                <w:rFonts w:cs="Arial"/>
                <w:szCs w:val="22"/>
              </w:rPr>
              <w:t>, which would require further granularity,</w:t>
            </w:r>
            <w:r>
              <w:rPr>
                <w:rFonts w:cs="Arial"/>
                <w:szCs w:val="22"/>
              </w:rPr>
              <w:t xml:space="preserve"> towards implementation in 2019/20.  </w:t>
            </w:r>
            <w:r w:rsidR="00797B5A">
              <w:rPr>
                <w:rFonts w:cs="Arial"/>
                <w:szCs w:val="22"/>
              </w:rPr>
              <w:t>Throughout the path to implementation there will be engagement with</w:t>
            </w:r>
            <w:r w:rsidR="00DB28A3">
              <w:rPr>
                <w:rFonts w:cs="Arial"/>
                <w:szCs w:val="22"/>
              </w:rPr>
              <w:t xml:space="preserve"> the sector through the Steering and Working</w:t>
            </w:r>
            <w:r w:rsidR="00797B5A">
              <w:rPr>
                <w:rFonts w:cs="Arial"/>
                <w:szCs w:val="22"/>
              </w:rPr>
              <w:t xml:space="preserve"> Groups and a further formal consultation in Summer 2018</w:t>
            </w:r>
            <w:r w:rsidR="000E304E">
              <w:rPr>
                <w:rFonts w:cs="Arial"/>
                <w:szCs w:val="22"/>
              </w:rPr>
              <w:t>.</w:t>
            </w:r>
          </w:p>
          <w:p w14:paraId="303B9CFB" w14:textId="01E5E233" w:rsidR="00F9231D" w:rsidRDefault="00B46A36" w:rsidP="000E304E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needs funding consultation is currently under revision a</w:t>
            </w:r>
            <w:proofErr w:type="spellStart"/>
            <w:r w:rsidR="00EE7D10">
              <w:rPr>
                <w:rFonts w:cs="Arial"/>
                <w:szCs w:val="22"/>
                <w:lang w:val="en-US"/>
              </w:rPr>
              <w:t>nd</w:t>
            </w:r>
            <w:proofErr w:type="spellEnd"/>
            <w:r>
              <w:rPr>
                <w:rFonts w:cs="Arial"/>
                <w:szCs w:val="22"/>
              </w:rPr>
              <w:t xml:space="preserve"> is expected shortly.</w:t>
            </w:r>
          </w:p>
          <w:p w14:paraId="6BC7E7DE" w14:textId="30464860" w:rsidR="00797B5A" w:rsidRDefault="00797B5A" w:rsidP="000E304E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DCLG and the LGA are holding a series of regional events in March and April on the current BRR consultation and, subject to the timing of the publication, the needs consultation.</w:t>
            </w:r>
          </w:p>
          <w:p w14:paraId="7A02105D" w14:textId="5C104166" w:rsidR="00F9231D" w:rsidRDefault="00F9231D" w:rsidP="00FB35A1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Steering Group: </w:t>
            </w:r>
          </w:p>
          <w:p w14:paraId="5B4B6D13" w14:textId="32E94BA9" w:rsidR="00797B5A" w:rsidRDefault="00797B5A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Welcomed the paper and asked for further detail</w:t>
            </w:r>
          </w:p>
          <w:p w14:paraId="3C3AAF0E" w14:textId="76A9CAE8" w:rsidR="000E304E" w:rsidRPr="000E304E" w:rsidRDefault="00774879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Discussed c</w:t>
            </w:r>
            <w:r w:rsidR="000E304E" w:rsidRPr="000E304E">
              <w:rPr>
                <w:szCs w:val="22"/>
              </w:rPr>
              <w:t>ritically interconnected events and need for ministerial direction</w:t>
            </w:r>
          </w:p>
          <w:p w14:paraId="325A7BE3" w14:textId="4B1216AD" w:rsidR="000E304E" w:rsidRPr="000E304E" w:rsidRDefault="00797B5A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Sought a</w:t>
            </w:r>
            <w:r w:rsidR="000E304E" w:rsidRPr="000E304E">
              <w:rPr>
                <w:szCs w:val="22"/>
              </w:rPr>
              <w:t xml:space="preserve">ssurance on the year </w:t>
            </w:r>
            <w:r>
              <w:rPr>
                <w:szCs w:val="22"/>
              </w:rPr>
              <w:t>2019/20</w:t>
            </w:r>
            <w:r w:rsidRPr="000E304E">
              <w:rPr>
                <w:szCs w:val="22"/>
              </w:rPr>
              <w:t xml:space="preserve"> </w:t>
            </w:r>
            <w:r w:rsidR="000E304E" w:rsidRPr="000E304E">
              <w:rPr>
                <w:szCs w:val="22"/>
              </w:rPr>
              <w:t>settlement</w:t>
            </w:r>
          </w:p>
          <w:p w14:paraId="544F7819" w14:textId="0FFCD0D4" w:rsidR="000E304E" w:rsidRPr="000E304E" w:rsidRDefault="00797B5A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Discussed the need to learn from the c</w:t>
            </w:r>
            <w:r w:rsidR="000E304E" w:rsidRPr="000E304E">
              <w:rPr>
                <w:szCs w:val="22"/>
              </w:rPr>
              <w:t>urrent and future pilots</w:t>
            </w:r>
          </w:p>
          <w:p w14:paraId="07BF3F9C" w14:textId="22482013" w:rsidR="000E304E" w:rsidRPr="000E304E" w:rsidRDefault="00EE7D10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  <w:lang w:val="en-US"/>
              </w:rPr>
              <w:t>Highlighted m</w:t>
            </w:r>
            <w:r w:rsidR="00A90625" w:rsidRPr="000E304E">
              <w:rPr>
                <w:szCs w:val="22"/>
              </w:rPr>
              <w:t>mayoral</w:t>
            </w:r>
            <w:r w:rsidR="000E304E" w:rsidRPr="000E304E">
              <w:rPr>
                <w:szCs w:val="22"/>
              </w:rPr>
              <w:t xml:space="preserve"> areas need for infrastructure</w:t>
            </w:r>
            <w:r w:rsidR="009A47D2">
              <w:rPr>
                <w:szCs w:val="22"/>
                <w:lang w:val="en-US"/>
              </w:rPr>
              <w:t xml:space="preserve"> levy powers </w:t>
            </w:r>
            <w:r w:rsidR="000E304E" w:rsidRPr="000E304E">
              <w:rPr>
                <w:szCs w:val="22"/>
              </w:rPr>
              <w:t xml:space="preserve"> prior to April 2019</w:t>
            </w:r>
          </w:p>
          <w:p w14:paraId="1C0D44BE" w14:textId="48CF8025" w:rsidR="00B46A36" w:rsidRPr="000E304E" w:rsidRDefault="00774879" w:rsidP="000E304E">
            <w:pPr>
              <w:pStyle w:val="ListParagraph"/>
              <w:numPr>
                <w:ilvl w:val="0"/>
                <w:numId w:val="35"/>
              </w:numPr>
              <w:spacing w:after="240"/>
              <w:rPr>
                <w:szCs w:val="22"/>
              </w:rPr>
            </w:pPr>
            <w:r>
              <w:rPr>
                <w:szCs w:val="22"/>
              </w:rPr>
              <w:t>Highlighted</w:t>
            </w:r>
            <w:r w:rsidR="00797B5A">
              <w:rPr>
                <w:szCs w:val="22"/>
              </w:rPr>
              <w:t xml:space="preserve"> the n</w:t>
            </w:r>
            <w:r w:rsidR="00B46A36">
              <w:rPr>
                <w:szCs w:val="22"/>
              </w:rPr>
              <w:t xml:space="preserve">eed to </w:t>
            </w:r>
            <w:r>
              <w:rPr>
                <w:szCs w:val="22"/>
              </w:rPr>
              <w:t xml:space="preserve">have </w:t>
            </w:r>
            <w:r w:rsidR="00B46A36">
              <w:rPr>
                <w:szCs w:val="22"/>
              </w:rPr>
              <w:t xml:space="preserve">  </w:t>
            </w:r>
            <w:r w:rsidR="00797B5A">
              <w:rPr>
                <w:szCs w:val="22"/>
              </w:rPr>
              <w:t xml:space="preserve">the </w:t>
            </w:r>
            <w:r w:rsidR="009A47D2">
              <w:rPr>
                <w:szCs w:val="22"/>
                <w:lang w:val="en-US"/>
              </w:rPr>
              <w:t>fair funding</w:t>
            </w:r>
            <w:r w:rsidR="00B46A36">
              <w:rPr>
                <w:szCs w:val="22"/>
              </w:rPr>
              <w:t xml:space="preserve"> </w:t>
            </w:r>
            <w:r w:rsidR="00797B5A">
              <w:rPr>
                <w:szCs w:val="22"/>
              </w:rPr>
              <w:t xml:space="preserve">review </w:t>
            </w:r>
            <w:r w:rsidR="009A47D2">
              <w:rPr>
                <w:szCs w:val="22"/>
                <w:lang w:val="en-US"/>
              </w:rPr>
              <w:t>as a regular item on the steering group agenda</w:t>
            </w:r>
          </w:p>
          <w:p w14:paraId="4412F7F4" w14:textId="77777777" w:rsidR="00D60BFE" w:rsidRDefault="00D3474D" w:rsidP="000E304E">
            <w:pPr>
              <w:spacing w:after="240"/>
              <w:rPr>
                <w:b/>
                <w:szCs w:val="22"/>
              </w:rPr>
            </w:pPr>
            <w:r w:rsidRPr="000E304E">
              <w:rPr>
                <w:b/>
                <w:szCs w:val="22"/>
              </w:rPr>
              <w:t>Action</w:t>
            </w:r>
            <w:r w:rsidR="00BE3426" w:rsidRPr="000E304E">
              <w:rPr>
                <w:b/>
                <w:szCs w:val="22"/>
              </w:rPr>
              <w:t>s</w:t>
            </w:r>
          </w:p>
          <w:p w14:paraId="7BBDAD90" w14:textId="23D3162E" w:rsidR="00D60BFE" w:rsidRDefault="00774879" w:rsidP="00C43F20">
            <w:pPr>
              <w:rPr>
                <w:szCs w:val="22"/>
              </w:rPr>
            </w:pPr>
            <w:r>
              <w:rPr>
                <w:szCs w:val="22"/>
              </w:rPr>
              <w:t>DCLG to provide further granularity on the critical path and to build in more regular reports to the Steering Group on the Fair Funding Review</w:t>
            </w:r>
            <w:r w:rsidR="00B46A36">
              <w:rPr>
                <w:szCs w:val="22"/>
              </w:rPr>
              <w:t>.</w:t>
            </w:r>
          </w:p>
          <w:p w14:paraId="36B869B2" w14:textId="77777777" w:rsidR="00B46A36" w:rsidRDefault="00B46A36" w:rsidP="00C43F20">
            <w:pPr>
              <w:rPr>
                <w:szCs w:val="22"/>
              </w:rPr>
            </w:pPr>
          </w:p>
          <w:p w14:paraId="5BBB9938" w14:textId="1B72CE59" w:rsidR="00B46A36" w:rsidRDefault="00774879" w:rsidP="00C43F20">
            <w:pPr>
              <w:rPr>
                <w:szCs w:val="22"/>
              </w:rPr>
            </w:pPr>
            <w:r>
              <w:rPr>
                <w:szCs w:val="22"/>
              </w:rPr>
              <w:t xml:space="preserve">LGA and DCLG to </w:t>
            </w:r>
            <w:r w:rsidR="00DB28A3">
              <w:rPr>
                <w:szCs w:val="22"/>
              </w:rPr>
              <w:t>organise two Steering and Worki</w:t>
            </w:r>
            <w:r>
              <w:rPr>
                <w:szCs w:val="22"/>
              </w:rPr>
              <w:t>n</w:t>
            </w:r>
            <w:r w:rsidR="00DB28A3">
              <w:rPr>
                <w:szCs w:val="22"/>
              </w:rPr>
              <w:t>g</w:t>
            </w:r>
            <w:r>
              <w:rPr>
                <w:szCs w:val="22"/>
              </w:rPr>
              <w:t xml:space="preserve"> Group Away days for Spring and Autumn.  Spring event, to take place after Easter, and focus on the Fair Funding Review</w:t>
            </w:r>
            <w:r w:rsidR="00B46A36">
              <w:rPr>
                <w:szCs w:val="22"/>
              </w:rPr>
              <w:t>.</w:t>
            </w:r>
          </w:p>
          <w:p w14:paraId="1DC36A3E" w14:textId="28BED17F" w:rsidR="00774879" w:rsidRDefault="00774879" w:rsidP="00774879">
            <w:pPr>
              <w:rPr>
                <w:szCs w:val="22"/>
              </w:rPr>
            </w:pPr>
            <w:r>
              <w:rPr>
                <w:szCs w:val="22"/>
              </w:rPr>
              <w:t>DCLG colleagues asked to work with Home Office</w:t>
            </w:r>
            <w:r w:rsidR="00DB28A3">
              <w:rPr>
                <w:szCs w:val="22"/>
              </w:rPr>
              <w:t xml:space="preserve"> </w:t>
            </w:r>
            <w:r>
              <w:rPr>
                <w:szCs w:val="22"/>
              </w:rPr>
              <w:t>on the funding of fire authorities.</w:t>
            </w:r>
          </w:p>
          <w:p w14:paraId="46860039" w14:textId="77777777" w:rsidR="00774879" w:rsidRDefault="00774879" w:rsidP="00C43F20">
            <w:pPr>
              <w:rPr>
                <w:szCs w:val="22"/>
              </w:rPr>
            </w:pPr>
          </w:p>
          <w:p w14:paraId="4F9C85E7" w14:textId="7C7B5278" w:rsidR="00797B5A" w:rsidRDefault="00797B5A" w:rsidP="00C43F20">
            <w:pPr>
              <w:rPr>
                <w:szCs w:val="22"/>
              </w:rPr>
            </w:pPr>
            <w:r>
              <w:rPr>
                <w:szCs w:val="22"/>
              </w:rPr>
              <w:t xml:space="preserve">Local authority representatives on the group to forward details of the regional events to their contacts </w:t>
            </w:r>
            <w:hyperlink r:id="rId12" w:history="1">
              <w:r w:rsidRPr="00797B5A">
                <w:rPr>
                  <w:rStyle w:val="Hyperlink"/>
                  <w:szCs w:val="22"/>
                </w:rPr>
                <w:t>http://www.local.gov.uk/business-rates</w:t>
              </w:r>
            </w:hyperlink>
            <w:r>
              <w:rPr>
                <w:szCs w:val="22"/>
              </w:rPr>
              <w:t>.</w:t>
            </w:r>
          </w:p>
          <w:p w14:paraId="13E66BCD" w14:textId="77777777" w:rsidR="00774879" w:rsidRDefault="00774879" w:rsidP="00C43F20">
            <w:pPr>
              <w:rPr>
                <w:szCs w:val="22"/>
              </w:rPr>
            </w:pPr>
          </w:p>
          <w:p w14:paraId="09C26015" w14:textId="5B73F889" w:rsidR="00774879" w:rsidRPr="00A90625" w:rsidRDefault="00774879" w:rsidP="00C43F20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Further meetings of the Steering Group to be set up</w:t>
            </w:r>
            <w:r w:rsidR="008A0101">
              <w:rPr>
                <w:szCs w:val="22"/>
                <w:lang w:val="en-US"/>
              </w:rPr>
              <w:t xml:space="preserve"> and put in the diary as soon as possible</w:t>
            </w:r>
          </w:p>
          <w:p w14:paraId="016AEBA6" w14:textId="77777777" w:rsidR="00D3474D" w:rsidRPr="00197550" w:rsidRDefault="00D3474D" w:rsidP="00567B67">
            <w:pPr>
              <w:rPr>
                <w:szCs w:val="22"/>
              </w:rPr>
            </w:pPr>
          </w:p>
        </w:tc>
        <w:tc>
          <w:tcPr>
            <w:tcW w:w="283" w:type="dxa"/>
          </w:tcPr>
          <w:p w14:paraId="7DDEF3FA" w14:textId="77777777" w:rsidR="00D3474D" w:rsidRPr="00197550" w:rsidRDefault="00D3474D" w:rsidP="00C43F20">
            <w:pPr>
              <w:widowControl w:val="0"/>
              <w:jc w:val="right"/>
              <w:rPr>
                <w:bCs/>
                <w:szCs w:val="22"/>
              </w:rPr>
            </w:pPr>
          </w:p>
        </w:tc>
      </w:tr>
    </w:tbl>
    <w:p w14:paraId="32BD7DB2" w14:textId="77A44DB0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&lt;/AI6&gt;</w:t>
      </w:r>
    </w:p>
    <w:p w14:paraId="2A8BE8E9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&lt;AI7&gt;</w:t>
      </w:r>
    </w:p>
    <w:tbl>
      <w:tblPr>
        <w:tblW w:w="9792" w:type="dxa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789"/>
        <w:gridCol w:w="283"/>
      </w:tblGrid>
      <w:tr w:rsidR="00D3474D" w:rsidRPr="00197550" w14:paraId="2B45B58B" w14:textId="77777777" w:rsidTr="00690340">
        <w:tc>
          <w:tcPr>
            <w:tcW w:w="720" w:type="dxa"/>
          </w:tcPr>
          <w:p w14:paraId="547304EA" w14:textId="77777777" w:rsidR="00D3474D" w:rsidRPr="00197550" w:rsidRDefault="008C2D41" w:rsidP="00F87FE6">
            <w:pPr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>5</w:t>
            </w:r>
          </w:p>
        </w:tc>
        <w:tc>
          <w:tcPr>
            <w:tcW w:w="8789" w:type="dxa"/>
          </w:tcPr>
          <w:p w14:paraId="5B906FC7" w14:textId="77777777" w:rsidR="00D3474D" w:rsidRPr="00D3760A" w:rsidRDefault="00D3760A" w:rsidP="00D3760A">
            <w:pPr>
              <w:rPr>
                <w:b/>
              </w:rPr>
            </w:pPr>
            <w:r w:rsidRPr="00D3760A">
              <w:rPr>
                <w:b/>
              </w:rPr>
              <w:t>The Local Government Finance Bill</w:t>
            </w:r>
          </w:p>
        </w:tc>
        <w:tc>
          <w:tcPr>
            <w:tcW w:w="283" w:type="dxa"/>
          </w:tcPr>
          <w:p w14:paraId="4F1D1F47" w14:textId="77777777" w:rsidR="00D3474D" w:rsidRPr="00197550" w:rsidRDefault="00D3474D" w:rsidP="00C43F20">
            <w:pPr>
              <w:widowControl w:val="0"/>
              <w:rPr>
                <w:b/>
                <w:bCs/>
                <w:szCs w:val="22"/>
              </w:rPr>
            </w:pPr>
          </w:p>
        </w:tc>
      </w:tr>
      <w:tr w:rsidR="00D3474D" w:rsidRPr="00197550" w14:paraId="000EC03C" w14:textId="77777777" w:rsidTr="00690340">
        <w:tc>
          <w:tcPr>
            <w:tcW w:w="720" w:type="dxa"/>
          </w:tcPr>
          <w:p w14:paraId="2C526BAA" w14:textId="77777777" w:rsidR="00D3474D" w:rsidRPr="00197550" w:rsidRDefault="00D3474D" w:rsidP="00C43F2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70F92E40" w14:textId="2217C739" w:rsidR="00BF26ED" w:rsidRDefault="00D3760A" w:rsidP="00D3760A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Sophie </w:t>
            </w:r>
            <w:proofErr w:type="spellStart"/>
            <w:r>
              <w:rPr>
                <w:rFonts w:cs="Arial"/>
                <w:iCs/>
                <w:szCs w:val="22"/>
              </w:rPr>
              <w:t>Broadfield</w:t>
            </w:r>
            <w:proofErr w:type="spellEnd"/>
            <w:r w:rsidR="00F1712A">
              <w:rPr>
                <w:rFonts w:cs="Arial"/>
                <w:iCs/>
                <w:szCs w:val="22"/>
              </w:rPr>
              <w:t xml:space="preserve"> (DCL</w:t>
            </w:r>
            <w:r>
              <w:rPr>
                <w:rFonts w:cs="Arial"/>
                <w:iCs/>
                <w:szCs w:val="22"/>
              </w:rPr>
              <w:t>G) in</w:t>
            </w:r>
            <w:r w:rsidR="00BF26ED">
              <w:rPr>
                <w:rFonts w:cs="Arial"/>
                <w:iCs/>
                <w:szCs w:val="22"/>
              </w:rPr>
              <w:t>troduced this item. The bill will</w:t>
            </w:r>
            <w:r>
              <w:rPr>
                <w:rFonts w:cs="Arial"/>
                <w:iCs/>
                <w:szCs w:val="22"/>
              </w:rPr>
              <w:t xml:space="preserve"> not create a new system, but provides the powers to make the necessary decisions.</w:t>
            </w:r>
            <w:r w:rsidR="00BF26ED">
              <w:rPr>
                <w:rFonts w:cs="Arial"/>
                <w:iCs/>
                <w:szCs w:val="22"/>
              </w:rPr>
              <w:t xml:space="preserve"> DCLG have been pushed for more detail, but feel this would be premature. It will likely be complete by November 2017.</w:t>
            </w:r>
          </w:p>
          <w:p w14:paraId="227030C2" w14:textId="77777777" w:rsidR="00F1712A" w:rsidRDefault="00F1712A" w:rsidP="00FC3347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450B3E58" w14:textId="77777777" w:rsidR="00F1712A" w:rsidRDefault="00BF26ED" w:rsidP="00FC3347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The </w:t>
            </w:r>
            <w:r w:rsidR="00F1712A">
              <w:rPr>
                <w:rFonts w:cs="Arial"/>
                <w:iCs/>
                <w:szCs w:val="22"/>
              </w:rPr>
              <w:t xml:space="preserve">Steering Group discussed: </w:t>
            </w:r>
          </w:p>
          <w:p w14:paraId="5B6394D4" w14:textId="0542927A" w:rsidR="00F1712A" w:rsidRPr="00197550" w:rsidRDefault="00F1712A" w:rsidP="00BF26ED">
            <w:pPr>
              <w:pStyle w:val="ListParagraph"/>
              <w:numPr>
                <w:ilvl w:val="0"/>
                <w:numId w:val="36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T</w:t>
            </w:r>
            <w:r w:rsidR="00BF26ED">
              <w:rPr>
                <w:rFonts w:cs="Arial"/>
                <w:iCs/>
                <w:szCs w:val="22"/>
              </w:rPr>
              <w:t>he perception that this will provide ex</w:t>
            </w:r>
            <w:r w:rsidR="007A6909">
              <w:rPr>
                <w:rFonts w:cs="Arial"/>
                <w:iCs/>
                <w:szCs w:val="22"/>
              </w:rPr>
              <w:t>tra</w:t>
            </w:r>
            <w:r w:rsidR="00BF26ED">
              <w:rPr>
                <w:rFonts w:cs="Arial"/>
                <w:iCs/>
                <w:szCs w:val="22"/>
              </w:rPr>
              <w:t xml:space="preserve"> funding for local government amongst MPs, Councillors and the media.</w:t>
            </w:r>
          </w:p>
          <w:p w14:paraId="036EC919" w14:textId="77777777" w:rsidR="00FC3347" w:rsidRDefault="00FC3347" w:rsidP="00567B67">
            <w:pPr>
              <w:autoSpaceDE w:val="0"/>
              <w:autoSpaceDN w:val="0"/>
              <w:adjustRightInd w:val="0"/>
              <w:rPr>
                <w:b/>
                <w:szCs w:val="22"/>
                <w:lang w:val="en-US"/>
              </w:rPr>
            </w:pPr>
          </w:p>
          <w:p w14:paraId="16516136" w14:textId="77777777" w:rsidR="00B54998" w:rsidRPr="00A90625" w:rsidRDefault="00B54998" w:rsidP="00567B67">
            <w:pPr>
              <w:autoSpaceDE w:val="0"/>
              <w:autoSpaceDN w:val="0"/>
              <w:adjustRightInd w:val="0"/>
              <w:rPr>
                <w:b/>
                <w:szCs w:val="22"/>
                <w:lang w:val="en-US"/>
              </w:rPr>
            </w:pPr>
          </w:p>
        </w:tc>
        <w:tc>
          <w:tcPr>
            <w:tcW w:w="283" w:type="dxa"/>
          </w:tcPr>
          <w:p w14:paraId="4B0B0013" w14:textId="77777777" w:rsidR="00D3474D" w:rsidRPr="00197550" w:rsidRDefault="00D3474D" w:rsidP="00C43F20">
            <w:pPr>
              <w:widowControl w:val="0"/>
              <w:jc w:val="right"/>
              <w:rPr>
                <w:b/>
                <w:bCs/>
                <w:szCs w:val="22"/>
              </w:rPr>
            </w:pPr>
          </w:p>
        </w:tc>
      </w:tr>
      <w:tr w:rsidR="00B37DB2" w:rsidRPr="00197550" w14:paraId="482144B2" w14:textId="77777777" w:rsidTr="00690340">
        <w:tc>
          <w:tcPr>
            <w:tcW w:w="720" w:type="dxa"/>
          </w:tcPr>
          <w:p w14:paraId="50F15D6A" w14:textId="77777777" w:rsidR="00B37DB2" w:rsidRPr="00197550" w:rsidRDefault="00197550" w:rsidP="008C2D41">
            <w:pPr>
              <w:rPr>
                <w:rFonts w:cs="Arial Bold"/>
                <w:b/>
                <w:szCs w:val="22"/>
              </w:rPr>
            </w:pPr>
            <w:r>
              <w:rPr>
                <w:rFonts w:cs="Arial Bold"/>
                <w:b/>
                <w:szCs w:val="22"/>
              </w:rPr>
              <w:lastRenderedPageBreak/>
              <w:t>6</w:t>
            </w:r>
          </w:p>
        </w:tc>
        <w:tc>
          <w:tcPr>
            <w:tcW w:w="8789" w:type="dxa"/>
          </w:tcPr>
          <w:p w14:paraId="56999E60" w14:textId="77777777" w:rsidR="00B37DB2" w:rsidRPr="00BF26ED" w:rsidRDefault="00BF26ED" w:rsidP="00BF26ED">
            <w:pPr>
              <w:rPr>
                <w:b/>
              </w:rPr>
            </w:pPr>
            <w:r w:rsidRPr="00BF26ED">
              <w:rPr>
                <w:b/>
              </w:rPr>
              <w:t>Consultation on Business Rates R</w:t>
            </w:r>
            <w:r>
              <w:rPr>
                <w:b/>
              </w:rPr>
              <w:t>etention</w:t>
            </w:r>
          </w:p>
        </w:tc>
        <w:tc>
          <w:tcPr>
            <w:tcW w:w="283" w:type="dxa"/>
          </w:tcPr>
          <w:p w14:paraId="5E5D9B72" w14:textId="77777777" w:rsidR="00B37DB2" w:rsidRPr="00197550" w:rsidRDefault="00B37DB2" w:rsidP="00C43F20">
            <w:pPr>
              <w:widowControl w:val="0"/>
              <w:jc w:val="right"/>
              <w:rPr>
                <w:b/>
                <w:bCs/>
                <w:szCs w:val="22"/>
              </w:rPr>
            </w:pPr>
          </w:p>
        </w:tc>
      </w:tr>
      <w:tr w:rsidR="00B37DB2" w:rsidRPr="00197550" w14:paraId="5299E667" w14:textId="77777777" w:rsidTr="00690340">
        <w:tc>
          <w:tcPr>
            <w:tcW w:w="720" w:type="dxa"/>
          </w:tcPr>
          <w:p w14:paraId="3F554A2A" w14:textId="77777777" w:rsidR="00B37DB2" w:rsidRPr="00197550" w:rsidRDefault="00B37DB2" w:rsidP="00C43F2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460AFD82" w14:textId="77777777" w:rsidR="007156B8" w:rsidRDefault="00BF26ED" w:rsidP="00BF26ED">
            <w:pPr>
              <w:pStyle w:val="ListParagraph"/>
              <w:numPr>
                <w:ilvl w:val="0"/>
                <w:numId w:val="42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Summary of the consultation and the Government’s response</w:t>
            </w:r>
          </w:p>
          <w:p w14:paraId="2EAC2C4F" w14:textId="77777777" w:rsidR="00BF26ED" w:rsidRDefault="00BF26ED" w:rsidP="00BF26ED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1E2CA280" w14:textId="77777777" w:rsidR="00BF26ED" w:rsidRDefault="00BF26ED" w:rsidP="00BF26ED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Responses were consistent around the need to fund needs before new responsibilities. Attendance allowance will now not be part of new responsibilities.</w:t>
            </w:r>
          </w:p>
          <w:p w14:paraId="3162CD23" w14:textId="77777777" w:rsidR="00BF26ED" w:rsidRPr="00BF26ED" w:rsidRDefault="00BF26ED" w:rsidP="00BF26ED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366479E1" w14:textId="77777777" w:rsidR="00BF26ED" w:rsidRPr="00BF26ED" w:rsidRDefault="00BF26ED" w:rsidP="00BF26ED">
            <w:pPr>
              <w:pStyle w:val="ListParagraph"/>
              <w:numPr>
                <w:ilvl w:val="0"/>
                <w:numId w:val="42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Further consultation on the Design of the System</w:t>
            </w:r>
          </w:p>
          <w:p w14:paraId="47A46F20" w14:textId="77777777" w:rsidR="007156B8" w:rsidRDefault="007156B8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0A47F5EC" w14:textId="7FBE5D49" w:rsidR="00A77ED9" w:rsidRDefault="00275E46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Lucy </w:t>
            </w:r>
            <w:proofErr w:type="spellStart"/>
            <w:r>
              <w:rPr>
                <w:rFonts w:cs="Arial"/>
                <w:iCs/>
                <w:szCs w:val="22"/>
              </w:rPr>
              <w:t>Rigler</w:t>
            </w:r>
            <w:proofErr w:type="spellEnd"/>
            <w:r>
              <w:rPr>
                <w:rFonts w:cs="Arial"/>
                <w:iCs/>
                <w:szCs w:val="22"/>
              </w:rPr>
              <w:t xml:space="preserve"> introduced the DCLG Consultation on 100% Business Rates Retention: Further consultation on the</w:t>
            </w:r>
            <w:r w:rsidR="00DB28A3">
              <w:rPr>
                <w:rFonts w:cs="Arial"/>
                <w:iCs/>
                <w:szCs w:val="22"/>
              </w:rPr>
              <w:t xml:space="preserve"> design of the reformed system. I</w:t>
            </w:r>
            <w:r>
              <w:rPr>
                <w:rFonts w:cs="Arial"/>
                <w:iCs/>
                <w:szCs w:val="22"/>
              </w:rPr>
              <w:t xml:space="preserve">n particular DCLG is seeking views on </w:t>
            </w:r>
            <w:r w:rsidR="00A77ED9">
              <w:rPr>
                <w:rFonts w:cs="Arial"/>
                <w:iCs/>
                <w:szCs w:val="22"/>
              </w:rPr>
              <w:t xml:space="preserve">the practicalities of 5 year resets, </w:t>
            </w:r>
            <w:r>
              <w:rPr>
                <w:rFonts w:cs="Arial"/>
                <w:iCs/>
                <w:szCs w:val="22"/>
              </w:rPr>
              <w:t>how to measure growth,</w:t>
            </w:r>
            <w:r w:rsidR="0025426F">
              <w:rPr>
                <w:rFonts w:cs="Arial"/>
                <w:iCs/>
                <w:szCs w:val="22"/>
              </w:rPr>
              <w:t xml:space="preserve"> how a centralised approach to risk could work, </w:t>
            </w:r>
            <w:r w:rsidR="00A77ED9">
              <w:rPr>
                <w:rFonts w:cs="Arial"/>
                <w:iCs/>
                <w:szCs w:val="22"/>
              </w:rPr>
              <w:t>pooling and local growth zone, tier splits and safety nets</w:t>
            </w:r>
            <w:r w:rsidR="0025426F">
              <w:rPr>
                <w:rFonts w:cs="Arial"/>
                <w:iCs/>
                <w:szCs w:val="22"/>
              </w:rPr>
              <w:t xml:space="preserve"> and the central list</w:t>
            </w:r>
            <w:r w:rsidR="00A77ED9">
              <w:rPr>
                <w:rFonts w:cs="Arial"/>
                <w:iCs/>
                <w:szCs w:val="22"/>
              </w:rPr>
              <w:t>.</w:t>
            </w:r>
          </w:p>
          <w:p w14:paraId="05B2034E" w14:textId="77777777" w:rsidR="00A77ED9" w:rsidRDefault="00A77ED9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19356D07" w14:textId="0C2088D4" w:rsidR="007156B8" w:rsidRDefault="00A77ED9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The</w:t>
            </w:r>
            <w:r w:rsidR="007156B8">
              <w:rPr>
                <w:rFonts w:cs="Arial"/>
                <w:iCs/>
                <w:szCs w:val="22"/>
              </w:rPr>
              <w:t xml:space="preserve"> Steering Group members discussed:</w:t>
            </w:r>
          </w:p>
          <w:p w14:paraId="31A46708" w14:textId="572DE1EA" w:rsidR="00CC074D" w:rsidRDefault="0025426F" w:rsidP="00B94E12">
            <w:pPr>
              <w:pStyle w:val="ListParagraph"/>
              <w:numPr>
                <w:ilvl w:val="0"/>
                <w:numId w:val="37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The</w:t>
            </w:r>
            <w:r w:rsidR="00A77ED9">
              <w:rPr>
                <w:rFonts w:cs="Arial"/>
                <w:iCs/>
                <w:szCs w:val="22"/>
              </w:rPr>
              <w:t xml:space="preserve"> review of the central lists</w:t>
            </w:r>
          </w:p>
          <w:p w14:paraId="0B116E4F" w14:textId="1640B0FE" w:rsidR="00653FD2" w:rsidRDefault="00653FD2" w:rsidP="00B94E12">
            <w:pPr>
              <w:pStyle w:val="ListParagraph"/>
              <w:numPr>
                <w:ilvl w:val="0"/>
                <w:numId w:val="37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The flexibility of local growth zones </w:t>
            </w:r>
            <w:r w:rsidR="0025426F">
              <w:rPr>
                <w:rFonts w:cs="Arial"/>
                <w:iCs/>
                <w:szCs w:val="22"/>
              </w:rPr>
              <w:t>i.e.</w:t>
            </w:r>
            <w:r>
              <w:rPr>
                <w:rFonts w:cs="Arial"/>
                <w:iCs/>
                <w:szCs w:val="22"/>
              </w:rPr>
              <w:t xml:space="preserve"> business areas rather than geographic areas</w:t>
            </w:r>
          </w:p>
          <w:p w14:paraId="36C17C5B" w14:textId="4AD2B1BA" w:rsidR="00653FD2" w:rsidRDefault="0025426F" w:rsidP="00653FD2">
            <w:pPr>
              <w:pStyle w:val="ListParagraph"/>
              <w:numPr>
                <w:ilvl w:val="0"/>
                <w:numId w:val="37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The need for decisions on other elements of the system before making decisions on tier splits.</w:t>
            </w:r>
          </w:p>
          <w:p w14:paraId="6C3E988C" w14:textId="492E4A30" w:rsidR="0025426F" w:rsidRPr="00653FD2" w:rsidRDefault="0025426F" w:rsidP="00653FD2">
            <w:pPr>
              <w:pStyle w:val="ListParagraph"/>
              <w:numPr>
                <w:ilvl w:val="0"/>
                <w:numId w:val="37"/>
              </w:num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Dealing with appeals in pilots areas</w:t>
            </w:r>
          </w:p>
          <w:p w14:paraId="37CC769E" w14:textId="77777777" w:rsidR="00CC074D" w:rsidRDefault="00CC074D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14:paraId="39EF50C8" w14:textId="77777777" w:rsidR="00B37DB2" w:rsidRPr="00197550" w:rsidRDefault="006F6FA5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197550">
              <w:rPr>
                <w:rFonts w:cs="Arial"/>
                <w:b/>
                <w:iCs/>
                <w:szCs w:val="22"/>
              </w:rPr>
              <w:t>Action</w:t>
            </w:r>
          </w:p>
          <w:p w14:paraId="2CFAEA24" w14:textId="77777777" w:rsidR="006F6FA5" w:rsidRDefault="006F6FA5" w:rsidP="00B94E12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14:paraId="30F5269E" w14:textId="21B4977D" w:rsidR="00653FD2" w:rsidRDefault="0025426F" w:rsidP="00047060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Local authority colleagues to recommend representatives to discuss </w:t>
            </w:r>
            <w:r w:rsidR="00084C34">
              <w:rPr>
                <w:rFonts w:cs="Arial"/>
                <w:iCs/>
                <w:szCs w:val="22"/>
              </w:rPr>
              <w:t xml:space="preserve">with DCLG </w:t>
            </w:r>
            <w:r>
              <w:rPr>
                <w:rFonts w:cs="Arial"/>
                <w:iCs/>
                <w:szCs w:val="22"/>
              </w:rPr>
              <w:t>the data issues around a national system for dealing with appeals</w:t>
            </w:r>
            <w:r w:rsidR="00653FD2">
              <w:rPr>
                <w:rFonts w:cs="Arial"/>
                <w:iCs/>
                <w:szCs w:val="22"/>
              </w:rPr>
              <w:t>.</w:t>
            </w:r>
          </w:p>
          <w:p w14:paraId="47D75670" w14:textId="77777777" w:rsidR="00653FD2" w:rsidRDefault="00653FD2" w:rsidP="00047060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14:paraId="2B1BD4C4" w14:textId="77777777" w:rsidR="00B37DB2" w:rsidRDefault="00653FD2" w:rsidP="00047060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Centralised list to be split into smaller sections for the design group to consider.</w:t>
            </w:r>
            <w:r w:rsidR="00FA6F7C">
              <w:rPr>
                <w:rFonts w:cs="Arial"/>
                <w:iCs/>
                <w:szCs w:val="22"/>
              </w:rPr>
              <w:t xml:space="preserve"> </w:t>
            </w:r>
          </w:p>
          <w:p w14:paraId="65BE2104" w14:textId="77777777" w:rsidR="00FA6F7C" w:rsidRPr="00556EFC" w:rsidRDefault="00FA6F7C" w:rsidP="00047060">
            <w:pPr>
              <w:tabs>
                <w:tab w:val="left" w:pos="2229"/>
              </w:tabs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  <w:tc>
          <w:tcPr>
            <w:tcW w:w="283" w:type="dxa"/>
          </w:tcPr>
          <w:p w14:paraId="4A059109" w14:textId="77777777" w:rsidR="00B37DB2" w:rsidRPr="00197550" w:rsidRDefault="00B37DB2" w:rsidP="00C43F20">
            <w:pPr>
              <w:widowControl w:val="0"/>
              <w:jc w:val="right"/>
              <w:rPr>
                <w:b/>
                <w:bCs/>
                <w:szCs w:val="22"/>
              </w:rPr>
            </w:pPr>
          </w:p>
        </w:tc>
      </w:tr>
      <w:tr w:rsidR="00D3474D" w:rsidRPr="00197550" w14:paraId="75415CF5" w14:textId="77777777" w:rsidTr="00690340">
        <w:trPr>
          <w:trHeight w:val="359"/>
        </w:trPr>
        <w:tc>
          <w:tcPr>
            <w:tcW w:w="720" w:type="dxa"/>
            <w:hideMark/>
          </w:tcPr>
          <w:p w14:paraId="7528D8FA" w14:textId="386F3443" w:rsidR="00D3474D" w:rsidRPr="00197550" w:rsidRDefault="00197550" w:rsidP="00B37DB2">
            <w:pPr>
              <w:rPr>
                <w:rFonts w:cs="Arial Bold"/>
                <w:b/>
                <w:szCs w:val="22"/>
              </w:rPr>
            </w:pPr>
            <w:r>
              <w:rPr>
                <w:rFonts w:cs="Arial Bold"/>
                <w:b/>
                <w:szCs w:val="22"/>
              </w:rPr>
              <w:t>7</w:t>
            </w:r>
          </w:p>
        </w:tc>
        <w:tc>
          <w:tcPr>
            <w:tcW w:w="8789" w:type="dxa"/>
            <w:hideMark/>
          </w:tcPr>
          <w:p w14:paraId="3B18EDAD" w14:textId="77777777" w:rsidR="008B105B" w:rsidRPr="008B105B" w:rsidRDefault="008B105B" w:rsidP="008B105B">
            <w:pPr>
              <w:rPr>
                <w:b/>
              </w:rPr>
            </w:pPr>
            <w:r w:rsidRPr="008B105B">
              <w:rPr>
                <w:b/>
              </w:rPr>
              <w:t>2017/18 LGF Settlement – verbal update</w:t>
            </w:r>
          </w:p>
          <w:p w14:paraId="4662CD41" w14:textId="77777777" w:rsidR="00D3474D" w:rsidRPr="00197550" w:rsidRDefault="00D3474D" w:rsidP="00C43F20">
            <w:pPr>
              <w:widowControl w:val="0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5769146C" w14:textId="77777777" w:rsidR="00D3474D" w:rsidRPr="00197550" w:rsidRDefault="00D3474D" w:rsidP="00C43F20">
            <w:pPr>
              <w:widowControl w:val="0"/>
              <w:rPr>
                <w:b/>
                <w:bCs/>
                <w:szCs w:val="22"/>
              </w:rPr>
            </w:pPr>
          </w:p>
        </w:tc>
      </w:tr>
      <w:tr w:rsidR="00D3474D" w:rsidRPr="00197550" w14:paraId="7C9C7254" w14:textId="77777777" w:rsidTr="00690340">
        <w:tc>
          <w:tcPr>
            <w:tcW w:w="720" w:type="dxa"/>
          </w:tcPr>
          <w:p w14:paraId="67980828" w14:textId="77777777" w:rsidR="00D3474D" w:rsidRPr="00197550" w:rsidRDefault="00D3474D" w:rsidP="00C43F2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505CCC4F" w14:textId="5E353E4F" w:rsidR="00224E50" w:rsidRDefault="00224E50" w:rsidP="00224E50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Stuart </w:t>
            </w:r>
            <w:proofErr w:type="spellStart"/>
            <w:r>
              <w:rPr>
                <w:szCs w:val="22"/>
              </w:rPr>
              <w:t>Hoggan</w:t>
            </w:r>
            <w:proofErr w:type="spellEnd"/>
            <w:r>
              <w:rPr>
                <w:szCs w:val="22"/>
              </w:rPr>
              <w:t xml:space="preserve"> introduced this item.  Information will be provided </w:t>
            </w:r>
            <w:r w:rsidR="0078096F">
              <w:rPr>
                <w:szCs w:val="22"/>
              </w:rPr>
              <w:t xml:space="preserve">in due course, </w:t>
            </w:r>
            <w:r>
              <w:rPr>
                <w:szCs w:val="22"/>
              </w:rPr>
              <w:t>on the opportunities for new pilots by DCLG. Although recent o</w:t>
            </w:r>
            <w:r w:rsidR="0078096F">
              <w:rPr>
                <w:szCs w:val="22"/>
              </w:rPr>
              <w:t>nes have been bespoke, they may</w:t>
            </w:r>
            <w:r>
              <w:rPr>
                <w:szCs w:val="22"/>
              </w:rPr>
              <w:t xml:space="preserve"> not be in the future a</w:t>
            </w:r>
            <w:r w:rsidR="0078096F">
              <w:rPr>
                <w:szCs w:val="22"/>
              </w:rPr>
              <w:t>nd single council areas will may</w:t>
            </w:r>
            <w:r>
              <w:rPr>
                <w:szCs w:val="22"/>
              </w:rPr>
              <w:t xml:space="preserve"> be considered. Councils not in a pilot area will not be financially affected.</w:t>
            </w:r>
          </w:p>
          <w:p w14:paraId="3E2DF71B" w14:textId="77777777" w:rsidR="0082690F" w:rsidRPr="00A90625" w:rsidRDefault="0082690F" w:rsidP="00224E50">
            <w:pPr>
              <w:rPr>
                <w:szCs w:val="22"/>
                <w:lang w:val="en-US"/>
              </w:rPr>
            </w:pPr>
          </w:p>
          <w:p w14:paraId="35937978" w14:textId="77777777" w:rsidR="0082690F" w:rsidRDefault="0082690F" w:rsidP="0082690F">
            <w:pPr>
              <w:rPr>
                <w:szCs w:val="22"/>
              </w:rPr>
            </w:pPr>
            <w:r>
              <w:rPr>
                <w:szCs w:val="22"/>
              </w:rPr>
              <w:t>The Steering Group Members reported:</w:t>
            </w:r>
          </w:p>
          <w:p w14:paraId="75A7B740" w14:textId="77777777" w:rsidR="0082690F" w:rsidRDefault="0082690F" w:rsidP="0082690F">
            <w:pPr>
              <w:rPr>
                <w:szCs w:val="22"/>
              </w:rPr>
            </w:pPr>
          </w:p>
          <w:p w14:paraId="3E90B42C" w14:textId="77777777" w:rsidR="00224E50" w:rsidRDefault="00224E50" w:rsidP="00567B67">
            <w:pPr>
              <w:rPr>
                <w:szCs w:val="22"/>
              </w:rPr>
            </w:pPr>
          </w:p>
          <w:p w14:paraId="4E7DC8C3" w14:textId="6543E17E" w:rsidR="00207BE6" w:rsidRDefault="00207BE6" w:rsidP="00567B67">
            <w:pPr>
              <w:rPr>
                <w:szCs w:val="22"/>
              </w:rPr>
            </w:pPr>
          </w:p>
          <w:p w14:paraId="4A8BBFB3" w14:textId="5013BE3D" w:rsidR="00207BE6" w:rsidRDefault="00224E50" w:rsidP="00E2717D">
            <w:pPr>
              <w:pStyle w:val="ListParagraph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they were not aware the settlement was going to be published on 20 December.  DCLG colleagues confirmed they sent an email to authorities.</w:t>
            </w:r>
          </w:p>
          <w:p w14:paraId="6E460E37" w14:textId="2AD203FF" w:rsidR="00EA3D30" w:rsidRPr="00224E50" w:rsidRDefault="00224E50" w:rsidP="00E2717D">
            <w:pPr>
              <w:pStyle w:val="ListParagraph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Responses to the</w:t>
            </w:r>
            <w:r w:rsidRPr="00224E50">
              <w:rPr>
                <w:szCs w:val="22"/>
              </w:rPr>
              <w:t xml:space="preserve"> </w:t>
            </w:r>
            <w:r w:rsidR="008B105B" w:rsidRPr="00224E50">
              <w:rPr>
                <w:szCs w:val="22"/>
              </w:rPr>
              <w:t xml:space="preserve">consultation on the </w:t>
            </w:r>
            <w:r>
              <w:rPr>
                <w:szCs w:val="22"/>
              </w:rPr>
              <w:t xml:space="preserve">provisional </w:t>
            </w:r>
            <w:r w:rsidR="008B105B" w:rsidRPr="00224E50">
              <w:rPr>
                <w:szCs w:val="22"/>
              </w:rPr>
              <w:t xml:space="preserve">settlement have </w:t>
            </w:r>
            <w:r>
              <w:rPr>
                <w:szCs w:val="22"/>
              </w:rPr>
              <w:t xml:space="preserve">not </w:t>
            </w:r>
            <w:r w:rsidR="008B105B" w:rsidRPr="00224E50">
              <w:rPr>
                <w:szCs w:val="22"/>
              </w:rPr>
              <w:t>been taken into account</w:t>
            </w:r>
            <w:r>
              <w:rPr>
                <w:szCs w:val="22"/>
              </w:rPr>
              <w:t xml:space="preserve">. DCLG </w:t>
            </w:r>
            <w:r w:rsidR="0078096F">
              <w:rPr>
                <w:szCs w:val="22"/>
                <w:lang w:val="en-US"/>
              </w:rPr>
              <w:t>stated that</w:t>
            </w:r>
            <w:r w:rsidR="008B105B" w:rsidRPr="00224E50">
              <w:rPr>
                <w:szCs w:val="22"/>
              </w:rPr>
              <w:t xml:space="preserve"> a </w:t>
            </w:r>
            <w:r w:rsidR="0082690F">
              <w:rPr>
                <w:szCs w:val="22"/>
                <w:lang w:val="en-US"/>
              </w:rPr>
              <w:t xml:space="preserve">summary of </w:t>
            </w:r>
            <w:r w:rsidR="008B105B" w:rsidRPr="00224E50">
              <w:rPr>
                <w:szCs w:val="22"/>
              </w:rPr>
              <w:t>response</w:t>
            </w:r>
            <w:r w:rsidR="006F7787">
              <w:rPr>
                <w:szCs w:val="22"/>
                <w:lang w:val="en-US"/>
              </w:rPr>
              <w:t>s</w:t>
            </w:r>
            <w:r w:rsidR="008B105B" w:rsidRPr="00224E50">
              <w:rPr>
                <w:szCs w:val="22"/>
              </w:rPr>
              <w:t xml:space="preserve"> to the consultation will come out today.</w:t>
            </w:r>
          </w:p>
          <w:p w14:paraId="55F9EDA9" w14:textId="7C6E694D" w:rsidR="008B105B" w:rsidRPr="00207BE6" w:rsidRDefault="00224E50" w:rsidP="00207BE6">
            <w:pPr>
              <w:pStyle w:val="ListParagraph"/>
              <w:numPr>
                <w:ilvl w:val="0"/>
                <w:numId w:val="38"/>
              </w:numPr>
              <w:rPr>
                <w:b/>
                <w:szCs w:val="22"/>
              </w:rPr>
            </w:pPr>
            <w:r>
              <w:rPr>
                <w:szCs w:val="22"/>
              </w:rPr>
              <w:t>T</w:t>
            </w:r>
            <w:r w:rsidR="008B105B">
              <w:rPr>
                <w:szCs w:val="22"/>
              </w:rPr>
              <w:t xml:space="preserve">he settlement </w:t>
            </w:r>
            <w:r>
              <w:rPr>
                <w:szCs w:val="22"/>
              </w:rPr>
              <w:t>being</w:t>
            </w:r>
            <w:r w:rsidR="008B105B">
              <w:rPr>
                <w:szCs w:val="22"/>
              </w:rPr>
              <w:t xml:space="preserve"> too late for councils</w:t>
            </w:r>
            <w:r w:rsidR="0078096F">
              <w:rPr>
                <w:szCs w:val="22"/>
              </w:rPr>
              <w:t>’</w:t>
            </w:r>
            <w:r w:rsidR="008B105B">
              <w:rPr>
                <w:szCs w:val="22"/>
              </w:rPr>
              <w:t xml:space="preserve"> budget meetings</w:t>
            </w:r>
            <w:r w:rsidR="00207BE6">
              <w:rPr>
                <w:szCs w:val="22"/>
              </w:rPr>
              <w:t xml:space="preserve"> and causing practical difficulties, particularly in future mayoral combined authorities where the four step process is quite rigid</w:t>
            </w:r>
          </w:p>
          <w:p w14:paraId="701F5165" w14:textId="77777777" w:rsidR="00207BE6" w:rsidRPr="00E2717D" w:rsidRDefault="00207BE6" w:rsidP="00207BE6">
            <w:pPr>
              <w:pStyle w:val="ListParagraph"/>
              <w:numPr>
                <w:ilvl w:val="0"/>
                <w:numId w:val="38"/>
              </w:numPr>
              <w:rPr>
                <w:b/>
                <w:szCs w:val="22"/>
              </w:rPr>
            </w:pPr>
            <w:r>
              <w:rPr>
                <w:szCs w:val="22"/>
              </w:rPr>
              <w:t>Transparency around pilot finances and devolution</w:t>
            </w:r>
          </w:p>
          <w:p w14:paraId="7C8295A9" w14:textId="77777777" w:rsidR="004E5152" w:rsidRPr="00197550" w:rsidRDefault="004E5152" w:rsidP="008F6C22">
            <w:pPr>
              <w:rPr>
                <w:b/>
                <w:szCs w:val="22"/>
              </w:rPr>
            </w:pPr>
          </w:p>
        </w:tc>
        <w:tc>
          <w:tcPr>
            <w:tcW w:w="283" w:type="dxa"/>
          </w:tcPr>
          <w:p w14:paraId="38B46BE8" w14:textId="77777777" w:rsidR="00D3474D" w:rsidRPr="00197550" w:rsidRDefault="00D3474D" w:rsidP="00C43F20">
            <w:pPr>
              <w:widowControl w:val="0"/>
              <w:jc w:val="right"/>
              <w:rPr>
                <w:b/>
                <w:bCs/>
                <w:szCs w:val="22"/>
              </w:rPr>
            </w:pPr>
          </w:p>
        </w:tc>
      </w:tr>
      <w:tr w:rsidR="00E87DD0" w:rsidRPr="00197550" w14:paraId="0FE19CA8" w14:textId="77777777" w:rsidTr="00690340">
        <w:trPr>
          <w:gridAfter w:val="1"/>
          <w:wAfter w:w="283" w:type="dxa"/>
          <w:trHeight w:val="359"/>
        </w:trPr>
        <w:tc>
          <w:tcPr>
            <w:tcW w:w="720" w:type="dxa"/>
            <w:hideMark/>
          </w:tcPr>
          <w:p w14:paraId="18DAF28F" w14:textId="0D454C8B" w:rsidR="00E87DD0" w:rsidRPr="00197550" w:rsidRDefault="00197550" w:rsidP="00B37DB2">
            <w:pPr>
              <w:rPr>
                <w:rFonts w:cs="Arial Bold"/>
                <w:b/>
                <w:szCs w:val="22"/>
              </w:rPr>
            </w:pPr>
            <w:r>
              <w:rPr>
                <w:rFonts w:cs="Arial Bold"/>
                <w:b/>
                <w:szCs w:val="22"/>
              </w:rPr>
              <w:t>8</w:t>
            </w:r>
          </w:p>
        </w:tc>
        <w:tc>
          <w:tcPr>
            <w:tcW w:w="8789" w:type="dxa"/>
            <w:hideMark/>
          </w:tcPr>
          <w:p w14:paraId="22981D1C" w14:textId="77777777" w:rsidR="00207BE6" w:rsidRPr="00207BE6" w:rsidRDefault="00207BE6" w:rsidP="00207BE6">
            <w:pPr>
              <w:rPr>
                <w:b/>
              </w:rPr>
            </w:pPr>
            <w:r w:rsidRPr="00207BE6">
              <w:rPr>
                <w:b/>
              </w:rPr>
              <w:t>Media Lines</w:t>
            </w:r>
          </w:p>
          <w:p w14:paraId="40A187C0" w14:textId="77777777" w:rsidR="00E87DD0" w:rsidRPr="00197550" w:rsidRDefault="00E87DD0" w:rsidP="00E87DD0">
            <w:pPr>
              <w:widowControl w:val="0"/>
              <w:rPr>
                <w:b/>
                <w:szCs w:val="22"/>
              </w:rPr>
            </w:pPr>
            <w:r w:rsidRPr="00197550">
              <w:rPr>
                <w:b/>
                <w:szCs w:val="22"/>
              </w:rPr>
              <w:t xml:space="preserve"> </w:t>
            </w:r>
          </w:p>
        </w:tc>
      </w:tr>
      <w:tr w:rsidR="00E87DD0" w:rsidRPr="00197550" w14:paraId="58B6DA57" w14:textId="77777777" w:rsidTr="00690340">
        <w:trPr>
          <w:gridAfter w:val="1"/>
          <w:wAfter w:w="283" w:type="dxa"/>
        </w:trPr>
        <w:tc>
          <w:tcPr>
            <w:tcW w:w="720" w:type="dxa"/>
          </w:tcPr>
          <w:p w14:paraId="5D438C95" w14:textId="77777777" w:rsidR="00E87DD0" w:rsidRPr="00197550" w:rsidRDefault="00E87DD0" w:rsidP="00E87DD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037508C6" w14:textId="52ABD3F9" w:rsidR="00592E78" w:rsidRPr="00207BE6" w:rsidRDefault="004E5152" w:rsidP="00592E78">
            <w:pPr>
              <w:rPr>
                <w:szCs w:val="22"/>
              </w:rPr>
            </w:pPr>
            <w:r>
              <w:rPr>
                <w:szCs w:val="22"/>
              </w:rPr>
              <w:t xml:space="preserve">The </w:t>
            </w:r>
            <w:r w:rsidR="00207BE6">
              <w:rPr>
                <w:szCs w:val="22"/>
              </w:rPr>
              <w:t xml:space="preserve">Steering group </w:t>
            </w:r>
            <w:r w:rsidR="006F7787">
              <w:rPr>
                <w:szCs w:val="22"/>
                <w:lang w:val="en-US"/>
              </w:rPr>
              <w:t>discussed</w:t>
            </w:r>
            <w:r w:rsidR="00207BE6">
              <w:rPr>
                <w:szCs w:val="22"/>
              </w:rPr>
              <w:t xml:space="preserve"> the critical </w:t>
            </w:r>
            <w:r>
              <w:rPr>
                <w:szCs w:val="22"/>
              </w:rPr>
              <w:t xml:space="preserve">path </w:t>
            </w:r>
            <w:r w:rsidR="00317613">
              <w:rPr>
                <w:szCs w:val="22"/>
                <w:lang w:val="en-US"/>
              </w:rPr>
              <w:t xml:space="preserve"> and plan</w:t>
            </w:r>
            <w:r w:rsidR="00207BE6">
              <w:rPr>
                <w:szCs w:val="22"/>
              </w:rPr>
              <w:t xml:space="preserve">in light of the announcement </w:t>
            </w:r>
            <w:r>
              <w:rPr>
                <w:szCs w:val="22"/>
              </w:rPr>
              <w:t>of implementation in 2019/</w:t>
            </w:r>
            <w:r w:rsidR="006F7787">
              <w:rPr>
                <w:szCs w:val="22"/>
                <w:lang w:val="en-US"/>
              </w:rPr>
              <w:t>20</w:t>
            </w:r>
            <w:r w:rsidR="00207BE6">
              <w:rPr>
                <w:szCs w:val="22"/>
              </w:rPr>
              <w:t xml:space="preserve">. </w:t>
            </w:r>
            <w:r w:rsidR="008F6C22">
              <w:rPr>
                <w:szCs w:val="22"/>
              </w:rPr>
              <w:t>T</w:t>
            </w:r>
            <w:r w:rsidR="00207BE6">
              <w:rPr>
                <w:szCs w:val="22"/>
              </w:rPr>
              <w:t>here is more work to be done on the outline</w:t>
            </w:r>
            <w:r w:rsidR="00317613">
              <w:rPr>
                <w:szCs w:val="22"/>
                <w:lang w:val="en-US"/>
              </w:rPr>
              <w:t>,</w:t>
            </w:r>
            <w:r w:rsidR="00207BE6">
              <w:rPr>
                <w:szCs w:val="22"/>
              </w:rPr>
              <w:t xml:space="preserve"> building on  previous</w:t>
            </w:r>
            <w:r w:rsidR="00317613">
              <w:rPr>
                <w:szCs w:val="22"/>
                <w:lang w:val="en-US"/>
              </w:rPr>
              <w:t xml:space="preserve"> good</w:t>
            </w:r>
            <w:r w:rsidR="00207BE6">
              <w:rPr>
                <w:szCs w:val="22"/>
              </w:rPr>
              <w:t xml:space="preserve"> joint work</w:t>
            </w:r>
            <w:r w:rsidR="008F6C22">
              <w:rPr>
                <w:szCs w:val="22"/>
              </w:rPr>
              <w:t xml:space="preserve"> and this will be discussed at a future meeting</w:t>
            </w:r>
            <w:r w:rsidR="00207BE6">
              <w:rPr>
                <w:szCs w:val="22"/>
              </w:rPr>
              <w:t>. This will include the recognition of the criticality of work, discussion on current and potential pilots criteria and transparency.</w:t>
            </w:r>
          </w:p>
          <w:p w14:paraId="3BDE42D6" w14:textId="77777777" w:rsidR="00E87DD0" w:rsidRPr="00197550" w:rsidRDefault="00E87DD0" w:rsidP="00567B67">
            <w:pPr>
              <w:rPr>
                <w:b/>
                <w:szCs w:val="22"/>
              </w:rPr>
            </w:pPr>
          </w:p>
        </w:tc>
      </w:tr>
      <w:tr w:rsidR="00E87DD0" w:rsidRPr="00197550" w14:paraId="36E95EDD" w14:textId="77777777" w:rsidTr="00690340">
        <w:trPr>
          <w:gridAfter w:val="1"/>
          <w:wAfter w:w="283" w:type="dxa"/>
        </w:trPr>
        <w:tc>
          <w:tcPr>
            <w:tcW w:w="720" w:type="dxa"/>
          </w:tcPr>
          <w:p w14:paraId="79E32A32" w14:textId="77777777" w:rsidR="00E87DD0" w:rsidRPr="00197550" w:rsidRDefault="00197550" w:rsidP="00B37DB2">
            <w:pPr>
              <w:rPr>
                <w:rFonts w:cs="Arial Bold"/>
                <w:b/>
                <w:szCs w:val="22"/>
              </w:rPr>
            </w:pPr>
            <w:r>
              <w:rPr>
                <w:rFonts w:cs="Arial Bold"/>
                <w:b/>
                <w:szCs w:val="22"/>
              </w:rPr>
              <w:t>9</w:t>
            </w:r>
          </w:p>
        </w:tc>
        <w:tc>
          <w:tcPr>
            <w:tcW w:w="8789" w:type="dxa"/>
          </w:tcPr>
          <w:p w14:paraId="1AD6C444" w14:textId="77777777" w:rsidR="00207BE6" w:rsidRPr="00207BE6" w:rsidRDefault="00207BE6" w:rsidP="00207BE6">
            <w:pPr>
              <w:rPr>
                <w:b/>
              </w:rPr>
            </w:pPr>
            <w:r w:rsidRPr="00207BE6">
              <w:rPr>
                <w:b/>
              </w:rPr>
              <w:t>AOB</w:t>
            </w:r>
          </w:p>
          <w:p w14:paraId="3C34212C" w14:textId="77777777" w:rsidR="00E87DD0" w:rsidRPr="00197550" w:rsidRDefault="00E87DD0" w:rsidP="00567B67">
            <w:pPr>
              <w:rPr>
                <w:b/>
                <w:szCs w:val="22"/>
              </w:rPr>
            </w:pPr>
          </w:p>
        </w:tc>
      </w:tr>
      <w:tr w:rsidR="00E87DD0" w:rsidRPr="00197550" w14:paraId="3B911E3D" w14:textId="77777777" w:rsidTr="00690340">
        <w:trPr>
          <w:gridAfter w:val="1"/>
          <w:wAfter w:w="283" w:type="dxa"/>
        </w:trPr>
        <w:tc>
          <w:tcPr>
            <w:tcW w:w="720" w:type="dxa"/>
          </w:tcPr>
          <w:p w14:paraId="31E921DF" w14:textId="77777777" w:rsidR="00E87DD0" w:rsidRPr="00197550" w:rsidRDefault="00E87DD0" w:rsidP="00E87DD0">
            <w:pPr>
              <w:rPr>
                <w:b/>
                <w:szCs w:val="22"/>
              </w:rPr>
            </w:pPr>
          </w:p>
        </w:tc>
        <w:tc>
          <w:tcPr>
            <w:tcW w:w="8789" w:type="dxa"/>
          </w:tcPr>
          <w:p w14:paraId="249D42C3" w14:textId="4A0362F9" w:rsidR="008F6C22" w:rsidRPr="00207BE6" w:rsidRDefault="008F6C22" w:rsidP="008F6C22">
            <w:pPr>
              <w:pStyle w:val="ListParagraph"/>
              <w:numPr>
                <w:ilvl w:val="0"/>
                <w:numId w:val="38"/>
              </w:numPr>
              <w:rPr>
                <w:b/>
                <w:szCs w:val="22"/>
              </w:rPr>
            </w:pPr>
            <w:r>
              <w:rPr>
                <w:szCs w:val="22"/>
              </w:rPr>
              <w:t>Local authorities expressed concerned about billing for 2017/18 business rates, and any potential subsequent changes to business rates or transitional relief that may be subsequently announced, rendering the bills invalid and the need for re-billing.  Matthew Style offered to speak to authorities concerned about this.</w:t>
            </w:r>
          </w:p>
          <w:p w14:paraId="40170111" w14:textId="77777777" w:rsidR="008F6C22" w:rsidRDefault="008F6C22" w:rsidP="008F6C22">
            <w:pPr>
              <w:rPr>
                <w:b/>
                <w:szCs w:val="22"/>
              </w:rPr>
            </w:pPr>
          </w:p>
          <w:p w14:paraId="4D90B4EE" w14:textId="77777777" w:rsidR="008F6C22" w:rsidRDefault="008F6C22" w:rsidP="008F6C2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Action</w:t>
            </w:r>
          </w:p>
          <w:p w14:paraId="7EF8D1B4" w14:textId="77777777" w:rsidR="008F6C22" w:rsidRDefault="008F6C22" w:rsidP="008F6C22">
            <w:pPr>
              <w:rPr>
                <w:szCs w:val="22"/>
              </w:rPr>
            </w:pPr>
          </w:p>
          <w:p w14:paraId="4379DA70" w14:textId="77777777" w:rsidR="008F6C22" w:rsidRDefault="008F6C22" w:rsidP="008F6C22">
            <w:pPr>
              <w:rPr>
                <w:szCs w:val="22"/>
              </w:rPr>
            </w:pPr>
            <w:r w:rsidRPr="004947B6">
              <w:rPr>
                <w:szCs w:val="22"/>
              </w:rPr>
              <w:t xml:space="preserve">Authorities to speak to Matthew Style if they have concerns over business rates </w:t>
            </w:r>
            <w:r w:rsidRPr="004E5152">
              <w:rPr>
                <w:szCs w:val="22"/>
              </w:rPr>
              <w:t>billing</w:t>
            </w:r>
            <w:r w:rsidRPr="004947B6">
              <w:rPr>
                <w:szCs w:val="22"/>
              </w:rPr>
              <w:t>.</w:t>
            </w:r>
          </w:p>
          <w:p w14:paraId="34BDDB92" w14:textId="53676540" w:rsidR="008F6C22" w:rsidRDefault="008F6C22" w:rsidP="008F6C22">
            <w:pPr>
              <w:rPr>
                <w:szCs w:val="22"/>
              </w:rPr>
            </w:pPr>
            <w:r>
              <w:rPr>
                <w:szCs w:val="22"/>
              </w:rPr>
              <w:t>Sarah Pickup and Matthew Style to discuss this issue as soon as possible.</w:t>
            </w:r>
          </w:p>
          <w:p w14:paraId="729D448E" w14:textId="77777777" w:rsidR="008F6C22" w:rsidRPr="004947B6" w:rsidRDefault="008F6C22" w:rsidP="008F6C22">
            <w:pPr>
              <w:rPr>
                <w:szCs w:val="22"/>
              </w:rPr>
            </w:pPr>
            <w:r>
              <w:rPr>
                <w:szCs w:val="22"/>
              </w:rPr>
              <w:t>At a future meeting of the Steering Group there will be an item on the interaction between business rates revaluation and business rates retention.</w:t>
            </w:r>
          </w:p>
          <w:p w14:paraId="165BF798" w14:textId="77777777" w:rsidR="008F6C22" w:rsidRDefault="008F6C22" w:rsidP="008F6C22">
            <w:pPr>
              <w:rPr>
                <w:b/>
                <w:szCs w:val="22"/>
              </w:rPr>
            </w:pPr>
          </w:p>
          <w:p w14:paraId="0E0B98C1" w14:textId="26CC7AE8" w:rsidR="008F6C22" w:rsidRPr="00E2717D" w:rsidRDefault="008F6C22" w:rsidP="008F6C22">
            <w:pPr>
              <w:rPr>
                <w:szCs w:val="22"/>
              </w:rPr>
            </w:pPr>
            <w:r>
              <w:rPr>
                <w:szCs w:val="22"/>
              </w:rPr>
              <w:t>DCLG and LGA to set up future meetings of the Steering Group.</w:t>
            </w:r>
          </w:p>
          <w:p w14:paraId="6DEFE260" w14:textId="77777777" w:rsidR="008F6C22" w:rsidRDefault="008F6C22" w:rsidP="008F6C22">
            <w:pPr>
              <w:rPr>
                <w:b/>
                <w:szCs w:val="22"/>
              </w:rPr>
            </w:pPr>
          </w:p>
          <w:p w14:paraId="465164B4" w14:textId="77777777" w:rsidR="000266DD" w:rsidRPr="00197550" w:rsidRDefault="000266DD" w:rsidP="00696029">
            <w:pPr>
              <w:rPr>
                <w:b/>
                <w:szCs w:val="22"/>
              </w:rPr>
            </w:pPr>
          </w:p>
        </w:tc>
      </w:tr>
    </w:tbl>
    <w:p w14:paraId="4941E3A0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&lt;/AI7&gt;</w:t>
      </w:r>
    </w:p>
    <w:p w14:paraId="7FC64651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&lt;AI8&gt;</w:t>
      </w:r>
    </w:p>
    <w:p w14:paraId="74847F6B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&lt;/AI9&gt;</w:t>
      </w:r>
    </w:p>
    <w:p w14:paraId="1A191E97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&lt;TRAILER_SECTION&gt;</w:t>
      </w:r>
    </w:p>
    <w:p w14:paraId="50B73DED" w14:textId="77777777" w:rsidR="00D3474D" w:rsidRPr="00197550" w:rsidRDefault="00D3474D" w:rsidP="00D3474D">
      <w:pPr>
        <w:rPr>
          <w:b/>
          <w:szCs w:val="22"/>
          <w:u w:val="single"/>
        </w:rPr>
      </w:pPr>
      <w:r w:rsidRPr="00197550">
        <w:rPr>
          <w:b/>
          <w:szCs w:val="22"/>
          <w:u w:val="single"/>
        </w:rPr>
        <w:t xml:space="preserve">Appendix A - Attendance </w:t>
      </w:r>
    </w:p>
    <w:p w14:paraId="20CF9A58" w14:textId="77777777" w:rsidR="00D3474D" w:rsidRPr="00197550" w:rsidRDefault="00D3474D" w:rsidP="00D3474D">
      <w:pPr>
        <w:rPr>
          <w:color w:val="FF0000"/>
          <w:szCs w:val="22"/>
        </w:rPr>
      </w:pPr>
    </w:p>
    <w:p w14:paraId="5760F55D" w14:textId="77777777" w:rsidR="00D3474D" w:rsidRPr="00197550" w:rsidRDefault="00D3474D" w:rsidP="00D3474D">
      <w:pPr>
        <w:rPr>
          <w:vanish/>
          <w:color w:val="FF0000"/>
          <w:szCs w:val="22"/>
        </w:rPr>
      </w:pPr>
    </w:p>
    <w:p w14:paraId="3DB1D0FE" w14:textId="77777777" w:rsidR="00D3474D" w:rsidRPr="00197550" w:rsidRDefault="00D3474D" w:rsidP="00D3474D">
      <w:pPr>
        <w:rPr>
          <w:vanish/>
          <w:color w:val="FF0000"/>
          <w:szCs w:val="22"/>
        </w:rPr>
      </w:pPr>
    </w:p>
    <w:p w14:paraId="69AB82CD" w14:textId="77777777" w:rsidR="00D3474D" w:rsidRPr="00197550" w:rsidRDefault="00D3474D" w:rsidP="00D3474D">
      <w:pPr>
        <w:rPr>
          <w:color w:val="FF0000"/>
          <w:szCs w:val="22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3049"/>
        <w:gridCol w:w="3776"/>
      </w:tblGrid>
      <w:tr w:rsidR="004179ED" w:rsidRPr="00197550" w14:paraId="6E79220C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73C5ED34" w14:textId="77777777" w:rsidR="004179ED" w:rsidRPr="00197550" w:rsidRDefault="004179ED" w:rsidP="00AE3804">
            <w:pPr>
              <w:rPr>
                <w:rFonts w:cs="Arial"/>
                <w:b/>
                <w:bCs/>
                <w:szCs w:val="22"/>
              </w:rPr>
            </w:pPr>
            <w:r w:rsidRPr="00197550">
              <w:rPr>
                <w:rFonts w:cs="Arial"/>
                <w:b/>
                <w:bCs/>
                <w:szCs w:val="22"/>
              </w:rPr>
              <w:t>Nominee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0B29D1F7" w14:textId="77777777" w:rsidR="004179ED" w:rsidRPr="00197550" w:rsidRDefault="004179ED" w:rsidP="00AE3804">
            <w:pPr>
              <w:rPr>
                <w:rFonts w:cs="Arial"/>
                <w:b/>
                <w:bCs/>
                <w:szCs w:val="22"/>
              </w:rPr>
            </w:pPr>
            <w:r w:rsidRPr="00197550">
              <w:rPr>
                <w:rFonts w:cs="Arial"/>
                <w:b/>
                <w:bCs/>
                <w:szCs w:val="22"/>
              </w:rPr>
              <w:t>Organisation</w:t>
            </w:r>
          </w:p>
        </w:tc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5E689DC3" w14:textId="77777777" w:rsidR="004179ED" w:rsidRPr="00197550" w:rsidRDefault="004179ED" w:rsidP="00AE3804">
            <w:pPr>
              <w:rPr>
                <w:rFonts w:cs="Arial"/>
                <w:b/>
                <w:bCs/>
                <w:szCs w:val="22"/>
              </w:rPr>
            </w:pPr>
            <w:r w:rsidRPr="00197550">
              <w:rPr>
                <w:rFonts w:cs="Arial"/>
                <w:b/>
                <w:bCs/>
                <w:szCs w:val="22"/>
              </w:rPr>
              <w:t>Signature</w:t>
            </w:r>
          </w:p>
        </w:tc>
      </w:tr>
      <w:tr w:rsidR="004179ED" w:rsidRPr="00197550" w14:paraId="49C4D602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81C08E4" w14:textId="77777777" w:rsidR="004179ED" w:rsidRPr="00197550" w:rsidRDefault="00817F5F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Pete Moore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268DE746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County Councils' Network (CCN)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2CEE371B" w14:textId="77777777" w:rsidR="004179ED" w:rsidRPr="00197550" w:rsidRDefault="004A26AF" w:rsidP="004A26A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5AFB09D3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F52E458" w14:textId="4B39A896" w:rsidR="004179ED" w:rsidRPr="00197550" w:rsidRDefault="004179ED" w:rsidP="000F5FB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Sandra Din</w:t>
            </w:r>
            <w:r w:rsidR="00817F5F" w:rsidRPr="00197550">
              <w:rPr>
                <w:rFonts w:cs="Arial"/>
                <w:szCs w:val="22"/>
              </w:rPr>
              <w:t>n</w:t>
            </w:r>
            <w:r w:rsidRPr="00197550">
              <w:rPr>
                <w:rFonts w:cs="Arial"/>
                <w:szCs w:val="22"/>
              </w:rPr>
              <w:t>een</w:t>
            </w:r>
            <w:r w:rsidR="00E2717D">
              <w:rPr>
                <w:rFonts w:cs="Arial"/>
                <w:szCs w:val="22"/>
              </w:rPr>
              <w:t xml:space="preserve">, substitute Graham </w:t>
            </w:r>
            <w:proofErr w:type="spellStart"/>
            <w:r w:rsidR="00E2717D">
              <w:rPr>
                <w:rFonts w:cs="Arial"/>
                <w:szCs w:val="22"/>
              </w:rPr>
              <w:t>Soul</w:t>
            </w:r>
            <w:r w:rsidR="000F5FB4">
              <w:rPr>
                <w:rFonts w:cs="Arial"/>
                <w:szCs w:val="22"/>
              </w:rPr>
              <w:t>s</w:t>
            </w:r>
            <w:r w:rsidR="00E2717D">
              <w:rPr>
                <w:rFonts w:cs="Arial"/>
                <w:szCs w:val="22"/>
              </w:rPr>
              <w:t>by</w:t>
            </w:r>
            <w:proofErr w:type="spellEnd"/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4A0EC0BC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District Councils' Network (DCN)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3304D20D" w14:textId="2A161E22" w:rsidR="004179ED" w:rsidRPr="00197550" w:rsidRDefault="00E2717D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20998567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6BB4B9F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Frances Foster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0F4F4287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Special Interest Group of Municipal Authorities (SIGOMA)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6EB7EA04" w14:textId="77777777" w:rsidR="004179ED" w:rsidRPr="00197550" w:rsidRDefault="005B337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179ED" w:rsidRPr="00197550" w14:paraId="6A5BBEAA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3C9F9443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Paul Martin 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5107B1FE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Local Authority Chief Executives (SOLACE)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2F444D71" w14:textId="77777777" w:rsidR="004179ED" w:rsidRPr="00197550" w:rsidRDefault="005B337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179ED" w:rsidRPr="00197550" w14:paraId="51BC28F9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5CAE7F0F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Pat Ritchie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2D4D539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North East Combined Authority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0A8CAC57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A26AF" w:rsidRPr="00197550" w14:paraId="2A017B83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3A7CA81B" w14:textId="77777777" w:rsidR="004A26AF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Tony Kirkham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5B49F0DE" w14:textId="77777777" w:rsidR="004A26AF" w:rsidRPr="00197550" w:rsidRDefault="004A26AF" w:rsidP="00AE3804">
            <w:pPr>
              <w:rPr>
                <w:rFonts w:cs="Arial"/>
                <w:szCs w:val="22"/>
              </w:rPr>
            </w:pPr>
            <w:r w:rsidRPr="004A26AF">
              <w:rPr>
                <w:rFonts w:cs="Arial"/>
                <w:szCs w:val="22"/>
              </w:rPr>
              <w:t>North East Combined Authority</w:t>
            </w:r>
            <w:r>
              <w:rPr>
                <w:rFonts w:cs="Arial"/>
                <w:szCs w:val="22"/>
              </w:rPr>
              <w:t xml:space="preserve"> (Sub)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3EAA656A" w14:textId="77777777" w:rsidR="004A26AF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12DC641A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5EC0890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Alison Griffin 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1B114A17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London Treasurers (SLT) - ALATS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01541CAA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3EBE8264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43D89E1C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Sheila Little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683678C1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County Treasurers (SCT) - ALATS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0CC36320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7AA12870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2D9CFFE9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Norma Atlay 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7B124F5A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District Council Treasurers (SDCT) - ALATS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087B3B5E" w14:textId="77777777" w:rsidR="004179ED" w:rsidRPr="00197550" w:rsidRDefault="005B337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179ED" w:rsidRPr="00197550" w14:paraId="4493058D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3993FBC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Nicole Jones</w:t>
            </w:r>
            <w:r w:rsidR="004179ED" w:rsidRPr="0019755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792ECA43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Unitary Treasurers (SUT) - ALATS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13126AAC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817F5F" w:rsidRPr="00197550" w14:paraId="19DFABC5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5748CD7C" w14:textId="77777777" w:rsidR="00817F5F" w:rsidRPr="00197550" w:rsidRDefault="00817F5F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Jill Penn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1EFFF108" w14:textId="77777777" w:rsidR="00817F5F" w:rsidRPr="00197550" w:rsidRDefault="00817F5F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Society of District Council Treasurers (SDCT)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BCE715C" w14:textId="77777777" w:rsidR="00817F5F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179ED" w:rsidRPr="00197550" w14:paraId="240BB042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4CD53C6" w14:textId="3C808A06" w:rsidR="004179ED" w:rsidRPr="00197550" w:rsidRDefault="00696029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Cliff Dalton</w:t>
            </w:r>
            <w:r w:rsidR="00DB28A3">
              <w:rPr>
                <w:rFonts w:cs="Arial"/>
                <w:szCs w:val="22"/>
              </w:rPr>
              <w:t xml:space="preserve"> substitute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4413970A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Chartered Institute of Public Finance and Accounting (CIPFA)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3E9638BE" w14:textId="77777777" w:rsidR="004179ED" w:rsidRPr="00197550" w:rsidRDefault="005B3376" w:rsidP="00D65D5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4179ED" w:rsidRPr="00197550" w14:paraId="3DE795C3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7E2AAC1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David </w:t>
            </w:r>
            <w:proofErr w:type="spellStart"/>
            <w:r w:rsidRPr="00197550">
              <w:rPr>
                <w:rFonts w:cs="Arial"/>
                <w:szCs w:val="22"/>
              </w:rPr>
              <w:t>Magor</w:t>
            </w:r>
            <w:proofErr w:type="spellEnd"/>
            <w:r w:rsidRPr="0019755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2DBDA327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Institute of Revenues Rating and Valuation (IRRV)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F28DE5E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3A01C6F5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78693CF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Martin Clarke 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7854DBD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Greater London Authority (GLA)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6A82E115" w14:textId="77777777" w:rsidR="004179ED" w:rsidRPr="00197550" w:rsidRDefault="005B337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0FB731BD" w14:textId="77777777" w:rsidTr="00AE3804">
        <w:trPr>
          <w:trHeight w:val="598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6F2570C2" w14:textId="37A69912" w:rsidR="004179ED" w:rsidRPr="00197550" w:rsidRDefault="00696029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Paul Honeyben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0A63BFAF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London Councils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2FBD6422" w14:textId="77777777" w:rsidR="004179ED" w:rsidRPr="00197550" w:rsidRDefault="005B337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  <w:r w:rsidR="004A26AF">
              <w:rPr>
                <w:rFonts w:cs="Arial"/>
                <w:szCs w:val="22"/>
              </w:rPr>
              <w:t xml:space="preserve"> </w:t>
            </w:r>
          </w:p>
        </w:tc>
      </w:tr>
      <w:tr w:rsidR="004179ED" w:rsidRPr="00197550" w14:paraId="174CBEF9" w14:textId="77777777" w:rsidTr="00AE3804">
        <w:trPr>
          <w:trHeight w:val="808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1FBDAC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Duncan Savage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3604EA32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Chief Fire Officers Association Finance Network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75995B34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44ADC8EB" w14:textId="77777777" w:rsidTr="00AE3804">
        <w:trPr>
          <w:trHeight w:val="689"/>
        </w:trPr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76470B47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Richard Paver</w:t>
            </w:r>
          </w:p>
        </w:tc>
        <w:tc>
          <w:tcPr>
            <w:tcW w:w="1691" w:type="pct"/>
            <w:shd w:val="clear" w:color="auto" w:fill="auto"/>
            <w:noWrap/>
            <w:vAlign w:val="bottom"/>
            <w:hideMark/>
          </w:tcPr>
          <w:p w14:paraId="1E88A52C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Greater Manchester Combined Authority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7B353E8E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06078809" w14:textId="77777777" w:rsidTr="00AE3804">
        <w:trPr>
          <w:trHeight w:val="689"/>
        </w:trPr>
        <w:tc>
          <w:tcPr>
            <w:tcW w:w="1215" w:type="pct"/>
            <w:shd w:val="clear" w:color="auto" w:fill="auto"/>
            <w:noWrap/>
            <w:vAlign w:val="bottom"/>
          </w:tcPr>
          <w:p w14:paraId="5A01B89C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 xml:space="preserve">Richard </w:t>
            </w:r>
            <w:proofErr w:type="spellStart"/>
            <w:r w:rsidRPr="00197550">
              <w:rPr>
                <w:rFonts w:cs="Arial"/>
                <w:bCs/>
                <w:szCs w:val="22"/>
              </w:rPr>
              <w:t>Flinton</w:t>
            </w:r>
            <w:proofErr w:type="spellEnd"/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0F141F54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Society of Local Authority Chief Executives (SOLACE)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12028726" w14:textId="77777777" w:rsidR="004179ED" w:rsidRPr="00197550" w:rsidRDefault="004A26AF" w:rsidP="00D65D5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02B1FA69" w14:textId="77777777" w:rsidTr="00AE3804">
        <w:trPr>
          <w:trHeight w:val="689"/>
        </w:trPr>
        <w:tc>
          <w:tcPr>
            <w:tcW w:w="1215" w:type="pct"/>
            <w:shd w:val="clear" w:color="auto" w:fill="auto"/>
            <w:noWrap/>
            <w:vAlign w:val="bottom"/>
          </w:tcPr>
          <w:p w14:paraId="6BE1703D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Chris Jackson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429BBBF0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HM Treasury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6B85AFB1" w14:textId="77777777" w:rsidR="004179ED" w:rsidRPr="00197550" w:rsidRDefault="00FA6F7C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A55AF6" w:rsidRPr="00197550" w14:paraId="495324B5" w14:textId="77777777" w:rsidTr="00AE3804">
        <w:trPr>
          <w:trHeight w:val="689"/>
        </w:trPr>
        <w:tc>
          <w:tcPr>
            <w:tcW w:w="1215" w:type="pct"/>
            <w:shd w:val="clear" w:color="auto" w:fill="auto"/>
            <w:noWrap/>
            <w:vAlign w:val="bottom"/>
          </w:tcPr>
          <w:p w14:paraId="00E05136" w14:textId="77777777" w:rsidR="00A55AF6" w:rsidRPr="00197550" w:rsidRDefault="00A55AF6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Julie Sorensen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38982789" w14:textId="77777777" w:rsidR="00A55AF6" w:rsidRPr="00197550" w:rsidRDefault="00A55AF6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HM Treasury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403195F8" w14:textId="77777777" w:rsidR="00A55AF6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Apologies</w:t>
            </w:r>
          </w:p>
        </w:tc>
      </w:tr>
      <w:tr w:rsidR="00FC4FFB" w:rsidRPr="00197550" w14:paraId="5A8F18B6" w14:textId="77777777" w:rsidTr="00AE3804">
        <w:trPr>
          <w:trHeight w:val="689"/>
        </w:trPr>
        <w:tc>
          <w:tcPr>
            <w:tcW w:w="1215" w:type="pct"/>
            <w:shd w:val="clear" w:color="auto" w:fill="auto"/>
            <w:noWrap/>
            <w:vAlign w:val="bottom"/>
          </w:tcPr>
          <w:p w14:paraId="15B416E3" w14:textId="77777777" w:rsidR="00FC4FFB" w:rsidRPr="00197550" w:rsidRDefault="00FC4FFB" w:rsidP="00AE3804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Sarah Taylor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38DEC1DB" w14:textId="77777777" w:rsidR="00FC4FFB" w:rsidRPr="00197550" w:rsidRDefault="00FC4FFB" w:rsidP="00AE3804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Valuation Office Agency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4BFBBA9" w14:textId="77777777" w:rsidR="00FC4FFB" w:rsidRDefault="00FC4FFB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Dialled in</w:t>
            </w:r>
          </w:p>
        </w:tc>
      </w:tr>
      <w:tr w:rsidR="004179ED" w:rsidRPr="00197550" w14:paraId="317EF557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3EB3E18C" w14:textId="77777777" w:rsidR="004179ED" w:rsidRPr="00197550" w:rsidRDefault="004179ED" w:rsidP="00AE3804">
            <w:pPr>
              <w:rPr>
                <w:rFonts w:cs="Arial"/>
                <w:b/>
                <w:szCs w:val="22"/>
              </w:rPr>
            </w:pPr>
            <w:r w:rsidRPr="00197550">
              <w:rPr>
                <w:rFonts w:cs="Arial"/>
                <w:b/>
                <w:szCs w:val="22"/>
              </w:rPr>
              <w:t>DCLG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15E09320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6378EF3D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</w:p>
        </w:tc>
      </w:tr>
      <w:tr w:rsidR="004179ED" w:rsidRPr="00197550" w14:paraId="3DB1B567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6E96DFF2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Matthew Style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2D1A42D9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Department for Communities and Local Government (DCLG)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63834317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Present </w:t>
            </w:r>
          </w:p>
        </w:tc>
      </w:tr>
      <w:tr w:rsidR="004179ED" w:rsidRPr="00197550" w14:paraId="70F0172E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65890768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Stuart </w:t>
            </w:r>
            <w:proofErr w:type="spellStart"/>
            <w:r w:rsidRPr="00197550">
              <w:rPr>
                <w:rFonts w:cs="Arial"/>
                <w:szCs w:val="22"/>
              </w:rPr>
              <w:t>Hoggan</w:t>
            </w:r>
            <w:proofErr w:type="spellEnd"/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54EE1C90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Department for Communities and Local Government (DCLG)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4DCA9CD9" w14:textId="77777777" w:rsidR="004179ED" w:rsidRPr="00197550" w:rsidRDefault="004A26AF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754B21A1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45B6448F" w14:textId="77777777" w:rsidR="004179ED" w:rsidRPr="00197550" w:rsidRDefault="00975D51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Lucy </w:t>
            </w:r>
            <w:proofErr w:type="spellStart"/>
            <w:r>
              <w:rPr>
                <w:rFonts w:cs="Arial"/>
                <w:szCs w:val="22"/>
              </w:rPr>
              <w:t>Rigler</w:t>
            </w:r>
            <w:proofErr w:type="spellEnd"/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7C70FDBC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Department for Communities and Local Government (DCLG)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15C302B2" w14:textId="77777777" w:rsidR="004179ED" w:rsidRPr="00197550" w:rsidRDefault="00BC341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440A16C5" w14:textId="77777777" w:rsidTr="00AE3804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5E561BD1" w14:textId="77777777" w:rsidR="004179ED" w:rsidRPr="00197550" w:rsidRDefault="00975D51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Sophie </w:t>
            </w:r>
            <w:proofErr w:type="spellStart"/>
            <w:r>
              <w:rPr>
                <w:rFonts w:cs="Arial"/>
                <w:szCs w:val="22"/>
              </w:rPr>
              <w:t>Broadfield</w:t>
            </w:r>
            <w:proofErr w:type="spellEnd"/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2876045B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Department for Communities and Local Government (DCLG)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291F252" w14:textId="77777777" w:rsidR="004179ED" w:rsidRPr="00197550" w:rsidRDefault="00BC3416" w:rsidP="00AE38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</w:t>
            </w:r>
          </w:p>
        </w:tc>
      </w:tr>
      <w:tr w:rsidR="00BC3416" w:rsidRPr="00197550" w14:paraId="7D4BD927" w14:textId="77777777" w:rsidTr="00BC3416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52185B62" w14:textId="0D4B20DB" w:rsidR="00BC3416" w:rsidRPr="00197550" w:rsidRDefault="00BC3416" w:rsidP="00BC3416">
            <w:pPr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Tre</w:t>
            </w:r>
            <w:r w:rsidR="00696029">
              <w:rPr>
                <w:rFonts w:cs="Arial"/>
                <w:szCs w:val="22"/>
              </w:rPr>
              <w:t>fo</w:t>
            </w:r>
            <w:r>
              <w:rPr>
                <w:rFonts w:cs="Arial"/>
                <w:szCs w:val="22"/>
              </w:rPr>
              <w:t>r</w:t>
            </w:r>
            <w:proofErr w:type="spellEnd"/>
            <w:r>
              <w:rPr>
                <w:rFonts w:cs="Arial"/>
                <w:szCs w:val="22"/>
              </w:rPr>
              <w:t xml:space="preserve"> Henman</w:t>
            </w:r>
          </w:p>
        </w:tc>
        <w:tc>
          <w:tcPr>
            <w:tcW w:w="1691" w:type="pct"/>
            <w:shd w:val="clear" w:color="auto" w:fill="auto"/>
            <w:noWrap/>
          </w:tcPr>
          <w:p w14:paraId="0B7693F3" w14:textId="77777777" w:rsidR="00BC3416" w:rsidRPr="00197550" w:rsidRDefault="00BC3416" w:rsidP="00BC3416">
            <w:pPr>
              <w:rPr>
                <w:rFonts w:cs="Arial"/>
                <w:bCs/>
                <w:szCs w:val="22"/>
              </w:rPr>
            </w:pPr>
            <w:r w:rsidRPr="00197550">
              <w:rPr>
                <w:szCs w:val="22"/>
              </w:rPr>
              <w:t>Department for Communities and Local Government (DCLG)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F16807B" w14:textId="77777777" w:rsidR="00BC3416" w:rsidRDefault="00BC3416" w:rsidP="00BC3416">
            <w:r w:rsidRPr="00E420A1"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3AED5A2B" w14:textId="77777777" w:rsidTr="00AE3804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4C0C1FA5" w14:textId="77777777" w:rsidR="004179ED" w:rsidRPr="00197550" w:rsidRDefault="004179ED" w:rsidP="00AE3804">
            <w:pPr>
              <w:rPr>
                <w:rFonts w:cs="Arial"/>
                <w:b/>
                <w:szCs w:val="22"/>
              </w:rPr>
            </w:pPr>
            <w:r w:rsidRPr="00197550">
              <w:rPr>
                <w:rFonts w:cs="Arial"/>
                <w:b/>
                <w:szCs w:val="22"/>
              </w:rPr>
              <w:t>LGA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0826EB2A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58186526" w14:textId="77777777" w:rsidR="004179ED" w:rsidRPr="00197550" w:rsidRDefault="004179ED" w:rsidP="00AE3804">
            <w:pPr>
              <w:rPr>
                <w:rFonts w:cs="Arial"/>
                <w:szCs w:val="22"/>
              </w:rPr>
            </w:pPr>
          </w:p>
        </w:tc>
      </w:tr>
      <w:tr w:rsidR="004179ED" w:rsidRPr="00197550" w14:paraId="4214ABF0" w14:textId="77777777" w:rsidTr="00BC3416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3EA8E4A9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szCs w:val="22"/>
              </w:rPr>
              <w:t xml:space="preserve">Sarah Pickup 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7058F458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Local Government Association (LGA)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1FA2C2B7" w14:textId="77777777" w:rsidR="004179ED" w:rsidRPr="00197550" w:rsidRDefault="004179ED" w:rsidP="00BC3416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Present</w:t>
            </w:r>
          </w:p>
        </w:tc>
      </w:tr>
      <w:tr w:rsidR="004179ED" w:rsidRPr="00197550" w14:paraId="45017B47" w14:textId="77777777" w:rsidTr="00BC3416">
        <w:trPr>
          <w:trHeight w:val="300"/>
        </w:trPr>
        <w:tc>
          <w:tcPr>
            <w:tcW w:w="1215" w:type="pct"/>
            <w:shd w:val="clear" w:color="auto" w:fill="auto"/>
            <w:noWrap/>
            <w:vAlign w:val="bottom"/>
          </w:tcPr>
          <w:p w14:paraId="2E14FEA4" w14:textId="77777777" w:rsidR="004179ED" w:rsidRPr="00197550" w:rsidRDefault="004179ED" w:rsidP="00AE3804">
            <w:pPr>
              <w:rPr>
                <w:rFonts w:cs="Arial"/>
                <w:b/>
                <w:bCs/>
                <w:szCs w:val="22"/>
              </w:rPr>
            </w:pPr>
            <w:r w:rsidRPr="00197550">
              <w:rPr>
                <w:rFonts w:cs="Arial"/>
                <w:szCs w:val="22"/>
              </w:rPr>
              <w:t>Nicola Morton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767994FE" w14:textId="77777777" w:rsidR="004179ED" w:rsidRPr="00197550" w:rsidRDefault="004179ED" w:rsidP="00AE3804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Local Government Association (LGA)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3155D60D" w14:textId="77777777" w:rsidR="004179ED" w:rsidRPr="00197550" w:rsidRDefault="00B37DB2" w:rsidP="00BC3416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Present</w:t>
            </w:r>
          </w:p>
        </w:tc>
      </w:tr>
      <w:tr w:rsidR="00FB1DFC" w:rsidRPr="00197550" w14:paraId="52F82A19" w14:textId="77777777" w:rsidTr="00BC3416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6DEDAB67" w14:textId="77777777" w:rsidR="00FB1DFC" w:rsidRPr="00197550" w:rsidRDefault="00FB1DFC" w:rsidP="00FB1DF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Mike Heiser 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51D570CC" w14:textId="77777777" w:rsidR="00FB1DFC" w:rsidRPr="00197550" w:rsidRDefault="00FB1DFC" w:rsidP="00FB1DFC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Local Government Association (LGA)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04552EFC" w14:textId="77777777" w:rsidR="00FB1DFC" w:rsidRPr="00197550" w:rsidRDefault="00FB1DFC" w:rsidP="00BC3416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Present</w:t>
            </w:r>
          </w:p>
        </w:tc>
      </w:tr>
      <w:tr w:rsidR="005B3376" w:rsidRPr="00197550" w14:paraId="684DAB34" w14:textId="77777777" w:rsidTr="00BC3416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1573F5E6" w14:textId="77777777" w:rsidR="005B3376" w:rsidRDefault="005B3376" w:rsidP="00FB1DF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Mel Haslam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1CAD32DA" w14:textId="77777777" w:rsidR="005B3376" w:rsidRPr="00197550" w:rsidRDefault="005B3376" w:rsidP="00FB1DFC">
            <w:pPr>
              <w:rPr>
                <w:rFonts w:cs="Arial"/>
                <w:bCs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Local Government Association (LGA)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3B8494CF" w14:textId="77777777" w:rsidR="005B3376" w:rsidRPr="00197550" w:rsidRDefault="005B3376" w:rsidP="00BC3416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Present</w:t>
            </w:r>
          </w:p>
        </w:tc>
      </w:tr>
      <w:tr w:rsidR="00FB1DFC" w:rsidRPr="00197550" w14:paraId="2D0B2315" w14:textId="77777777" w:rsidTr="00BC3416">
        <w:trPr>
          <w:trHeight w:val="285"/>
        </w:trPr>
        <w:tc>
          <w:tcPr>
            <w:tcW w:w="1215" w:type="pct"/>
            <w:shd w:val="clear" w:color="auto" w:fill="auto"/>
            <w:noWrap/>
            <w:vAlign w:val="bottom"/>
          </w:tcPr>
          <w:p w14:paraId="06ADDA36" w14:textId="77777777" w:rsidR="00FB1DFC" w:rsidRPr="00197550" w:rsidRDefault="005B3376" w:rsidP="00FB1DF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Jess Norman</w:t>
            </w:r>
          </w:p>
        </w:tc>
        <w:tc>
          <w:tcPr>
            <w:tcW w:w="1691" w:type="pct"/>
            <w:shd w:val="clear" w:color="auto" w:fill="auto"/>
            <w:noWrap/>
            <w:vAlign w:val="bottom"/>
          </w:tcPr>
          <w:p w14:paraId="569907CE" w14:textId="77777777" w:rsidR="00FB1DFC" w:rsidRPr="00197550" w:rsidRDefault="00FB1DFC" w:rsidP="00FB1DFC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bCs/>
                <w:szCs w:val="22"/>
              </w:rPr>
              <w:t>Local Government Association (LGA)</w:t>
            </w:r>
          </w:p>
        </w:tc>
        <w:tc>
          <w:tcPr>
            <w:tcW w:w="2094" w:type="pct"/>
            <w:shd w:val="clear" w:color="auto" w:fill="auto"/>
            <w:noWrap/>
            <w:vAlign w:val="bottom"/>
          </w:tcPr>
          <w:p w14:paraId="47CD60E6" w14:textId="77777777" w:rsidR="00FB1DFC" w:rsidRPr="00197550" w:rsidRDefault="00FB1DFC" w:rsidP="00BC3416">
            <w:pPr>
              <w:rPr>
                <w:rFonts w:cs="Arial"/>
                <w:szCs w:val="22"/>
              </w:rPr>
            </w:pPr>
            <w:r w:rsidRPr="00197550">
              <w:rPr>
                <w:rFonts w:cs="Arial"/>
                <w:szCs w:val="22"/>
              </w:rPr>
              <w:t>Present</w:t>
            </w:r>
          </w:p>
        </w:tc>
      </w:tr>
    </w:tbl>
    <w:p w14:paraId="03E7E510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&lt;/TRAILER_SECTION&gt;</w:t>
      </w:r>
    </w:p>
    <w:p w14:paraId="724B43D7" w14:textId="77777777" w:rsidR="00D3474D" w:rsidRPr="00197550" w:rsidRDefault="00D3474D" w:rsidP="00D3474D">
      <w:pPr>
        <w:rPr>
          <w:rFonts w:cs="Arial"/>
          <w:vanish/>
          <w:szCs w:val="22"/>
        </w:rPr>
      </w:pPr>
      <w:r w:rsidRPr="00197550">
        <w:rPr>
          <w:rFonts w:cs="Arial"/>
          <w:vanish/>
          <w:szCs w:val="22"/>
        </w:rPr>
        <w:t>&lt;LAYOUT_SECTION&gt;</w:t>
      </w:r>
    </w:p>
    <w:tbl>
      <w:tblPr>
        <w:tblW w:w="0" w:type="auto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7488"/>
        <w:gridCol w:w="1584"/>
      </w:tblGrid>
      <w:tr w:rsidR="00D3474D" w:rsidRPr="00197550" w14:paraId="6D95595F" w14:textId="77777777" w:rsidTr="00C43F20">
        <w:trPr>
          <w:hidden/>
        </w:trPr>
        <w:tc>
          <w:tcPr>
            <w:tcW w:w="720" w:type="dxa"/>
            <w:hideMark/>
          </w:tcPr>
          <w:p w14:paraId="4C7695AD" w14:textId="77777777" w:rsidR="00D3474D" w:rsidRPr="00197550" w:rsidRDefault="00D3474D" w:rsidP="00C43F20">
            <w:pPr>
              <w:numPr>
                <w:ilvl w:val="0"/>
                <w:numId w:val="2"/>
              </w:numPr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"FIELD_ITEM_NUMBER"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FIELD_ITEM_NUMBER</w:t>
            </w:r>
            <w:r w:rsidRPr="00197550">
              <w:rPr>
                <w:vanish/>
                <w:szCs w:val="22"/>
              </w:rPr>
              <w:fldChar w:fldCharType="end"/>
            </w:r>
          </w:p>
        </w:tc>
        <w:tc>
          <w:tcPr>
            <w:tcW w:w="7488" w:type="dxa"/>
            <w:hideMark/>
          </w:tcPr>
          <w:p w14:paraId="7C58F060" w14:textId="77777777" w:rsidR="00D3474D" w:rsidRPr="00197550" w:rsidRDefault="00D3474D" w:rsidP="00C43F20">
            <w:pPr>
              <w:widowControl w:val="0"/>
              <w:rPr>
                <w:b/>
                <w:vanish/>
                <w:szCs w:val="22"/>
              </w:rPr>
            </w:pPr>
            <w:r w:rsidRPr="00197550">
              <w:rPr>
                <w:b/>
                <w:vanish/>
                <w:szCs w:val="22"/>
              </w:rPr>
              <w:fldChar w:fldCharType="begin"/>
            </w:r>
            <w:r w:rsidRPr="00197550">
              <w:rPr>
                <w:b/>
                <w:vanish/>
                <w:szCs w:val="22"/>
              </w:rPr>
              <w:instrText xml:space="preserve"> QUOTE "FIELD_TITLE" \* MERGEFORMAT </w:instrText>
            </w:r>
            <w:r w:rsidRPr="00197550">
              <w:rPr>
                <w:b/>
                <w:vanish/>
                <w:szCs w:val="22"/>
              </w:rPr>
              <w:fldChar w:fldCharType="separate"/>
            </w:r>
            <w:r w:rsidRPr="00197550">
              <w:rPr>
                <w:b/>
                <w:vanish/>
                <w:szCs w:val="22"/>
              </w:rPr>
              <w:t>FIELD_TITLE</w:t>
            </w:r>
            <w:r w:rsidRPr="00197550">
              <w:rPr>
                <w:b/>
                <w:vanish/>
                <w:szCs w:val="22"/>
              </w:rPr>
              <w:fldChar w:fldCharType="end"/>
            </w:r>
          </w:p>
          <w:p w14:paraId="7B0A8D9B" w14:textId="77777777" w:rsidR="00D3474D" w:rsidRPr="00197550" w:rsidRDefault="00D3474D" w:rsidP="00C43F20">
            <w:pPr>
              <w:widowControl w:val="0"/>
              <w:rPr>
                <w:b/>
                <w:vanish/>
                <w:szCs w:val="22"/>
              </w:rPr>
            </w:pPr>
            <w:r w:rsidRPr="00197550">
              <w:rPr>
                <w:b/>
                <w:vanish/>
                <w:szCs w:val="22"/>
              </w:rPr>
              <w:t xml:space="preserve"> </w:t>
            </w:r>
          </w:p>
        </w:tc>
        <w:tc>
          <w:tcPr>
            <w:tcW w:w="1584" w:type="dxa"/>
          </w:tcPr>
          <w:p w14:paraId="5EE76187" w14:textId="77777777" w:rsidR="00D3474D" w:rsidRPr="00197550" w:rsidRDefault="00D3474D" w:rsidP="00C43F20">
            <w:pPr>
              <w:widowControl w:val="0"/>
              <w:rPr>
                <w:bCs/>
                <w:vanish/>
                <w:szCs w:val="22"/>
              </w:rPr>
            </w:pPr>
          </w:p>
        </w:tc>
      </w:tr>
      <w:tr w:rsidR="00D3474D" w:rsidRPr="00197550" w14:paraId="50E17E48" w14:textId="77777777" w:rsidTr="00C43F20">
        <w:trPr>
          <w:hidden/>
        </w:trPr>
        <w:tc>
          <w:tcPr>
            <w:tcW w:w="720" w:type="dxa"/>
          </w:tcPr>
          <w:p w14:paraId="15928FD8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7488" w:type="dxa"/>
          </w:tcPr>
          <w:p w14:paraId="32A50E89" w14:textId="77777777" w:rsidR="00D3474D" w:rsidRPr="00197550" w:rsidRDefault="00D3474D" w:rsidP="00C43F20">
            <w:pPr>
              <w:widowControl w:val="0"/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"FIELD_SUMMARY"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FIELD_SUMMARY</w:t>
            </w:r>
            <w:r w:rsidRPr="00197550">
              <w:rPr>
                <w:vanish/>
                <w:szCs w:val="22"/>
              </w:rPr>
              <w:fldChar w:fldCharType="end"/>
            </w:r>
            <w:r w:rsidRPr="00197550">
              <w:rPr>
                <w:vanish/>
                <w:szCs w:val="22"/>
              </w:rPr>
              <w:t xml:space="preserve"> </w:t>
            </w:r>
          </w:p>
          <w:p w14:paraId="012B7909" w14:textId="77777777" w:rsidR="00D3474D" w:rsidRPr="00197550" w:rsidRDefault="00D3474D" w:rsidP="00C43F20">
            <w:pPr>
              <w:widowControl w:val="0"/>
              <w:rPr>
                <w:vanish/>
                <w:szCs w:val="22"/>
              </w:rPr>
            </w:pPr>
          </w:p>
        </w:tc>
        <w:tc>
          <w:tcPr>
            <w:tcW w:w="1584" w:type="dxa"/>
          </w:tcPr>
          <w:p w14:paraId="7BCF0AE2" w14:textId="77777777" w:rsidR="00D3474D" w:rsidRPr="00197550" w:rsidRDefault="00D3474D" w:rsidP="00C43F20">
            <w:pPr>
              <w:widowControl w:val="0"/>
              <w:jc w:val="right"/>
              <w:rPr>
                <w:bCs/>
                <w:vanish/>
                <w:szCs w:val="22"/>
              </w:rPr>
            </w:pPr>
          </w:p>
        </w:tc>
      </w:tr>
    </w:tbl>
    <w:p w14:paraId="75B67109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&lt;/LAYOUT_SECTION&gt;</w:t>
      </w:r>
    </w:p>
    <w:p w14:paraId="731B6126" w14:textId="77777777" w:rsidR="00D3474D" w:rsidRPr="00197550" w:rsidRDefault="00D3474D" w:rsidP="00D3474D">
      <w:pPr>
        <w:ind w:left="720" w:hanging="720"/>
        <w:rPr>
          <w:vanish/>
          <w:szCs w:val="22"/>
        </w:rPr>
      </w:pPr>
      <w:r w:rsidRPr="00197550">
        <w:rPr>
          <w:vanish/>
          <w:szCs w:val="22"/>
        </w:rPr>
        <w:t>&lt;TITLE_ONLY_LAYOUT_SECTION&gt;</w:t>
      </w:r>
    </w:p>
    <w:tbl>
      <w:tblPr>
        <w:tblW w:w="9795" w:type="dxa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1"/>
        <w:gridCol w:w="7490"/>
        <w:gridCol w:w="1584"/>
      </w:tblGrid>
      <w:tr w:rsidR="00D3474D" w:rsidRPr="00197550" w14:paraId="496EDAC3" w14:textId="77777777" w:rsidTr="00C43F20">
        <w:trPr>
          <w:hidden/>
        </w:trPr>
        <w:tc>
          <w:tcPr>
            <w:tcW w:w="720" w:type="dxa"/>
          </w:tcPr>
          <w:p w14:paraId="7C6AEACF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7488" w:type="dxa"/>
          </w:tcPr>
          <w:p w14:paraId="2CBEF8B8" w14:textId="77777777" w:rsidR="00D3474D" w:rsidRPr="00197550" w:rsidRDefault="00D3474D" w:rsidP="00C43F20">
            <w:pPr>
              <w:widowControl w:val="0"/>
              <w:rPr>
                <w:rFonts w:cs="Arial"/>
                <w:b/>
                <w:vanish/>
                <w:szCs w:val="22"/>
              </w:rPr>
            </w:pPr>
            <w:r w:rsidRPr="00197550">
              <w:rPr>
                <w:rFonts w:cs="Arial"/>
                <w:b/>
                <w:vanish/>
                <w:szCs w:val="22"/>
              </w:rPr>
              <w:fldChar w:fldCharType="begin"/>
            </w:r>
            <w:r w:rsidRPr="00197550">
              <w:rPr>
                <w:rFonts w:cs="Arial"/>
                <w:b/>
                <w:vanish/>
                <w:szCs w:val="22"/>
              </w:rPr>
              <w:instrText xml:space="preserve"> QUOTE "FIELD_TITLE" \* MERGEFORMAT </w:instrText>
            </w:r>
            <w:r w:rsidRPr="00197550">
              <w:rPr>
                <w:rFonts w:cs="Arial"/>
                <w:b/>
                <w:vanish/>
                <w:szCs w:val="22"/>
              </w:rPr>
              <w:fldChar w:fldCharType="separate"/>
            </w:r>
            <w:r w:rsidRPr="00197550">
              <w:rPr>
                <w:rFonts w:cs="Arial"/>
                <w:b/>
                <w:vanish/>
                <w:szCs w:val="22"/>
              </w:rPr>
              <w:t>FIELD_TITLE</w:t>
            </w:r>
            <w:r w:rsidRPr="00197550">
              <w:rPr>
                <w:rFonts w:cs="Arial"/>
                <w:b/>
                <w:vanish/>
                <w:szCs w:val="22"/>
              </w:rPr>
              <w:fldChar w:fldCharType="end"/>
            </w:r>
            <w:r w:rsidRPr="00197550">
              <w:rPr>
                <w:rFonts w:cs="Arial"/>
                <w:b/>
                <w:vanish/>
                <w:szCs w:val="22"/>
              </w:rPr>
              <w:t xml:space="preserve"> </w:t>
            </w:r>
          </w:p>
          <w:p w14:paraId="35586583" w14:textId="77777777" w:rsidR="00D3474D" w:rsidRPr="00197550" w:rsidRDefault="00D3474D" w:rsidP="00C43F20">
            <w:pPr>
              <w:widowControl w:val="0"/>
              <w:rPr>
                <w:b/>
                <w:vanish/>
                <w:szCs w:val="22"/>
              </w:rPr>
            </w:pPr>
          </w:p>
        </w:tc>
        <w:tc>
          <w:tcPr>
            <w:tcW w:w="1584" w:type="dxa"/>
          </w:tcPr>
          <w:p w14:paraId="1B3B350C" w14:textId="77777777" w:rsidR="00D3474D" w:rsidRPr="00197550" w:rsidRDefault="00D3474D" w:rsidP="00C43F20">
            <w:pPr>
              <w:widowControl w:val="0"/>
              <w:rPr>
                <w:bCs/>
                <w:vanish/>
                <w:szCs w:val="22"/>
              </w:rPr>
            </w:pPr>
          </w:p>
        </w:tc>
      </w:tr>
      <w:tr w:rsidR="00D3474D" w:rsidRPr="00197550" w14:paraId="702C10BF" w14:textId="77777777" w:rsidTr="00C43F20">
        <w:trPr>
          <w:hidden/>
        </w:trPr>
        <w:tc>
          <w:tcPr>
            <w:tcW w:w="720" w:type="dxa"/>
          </w:tcPr>
          <w:p w14:paraId="3CCB36AB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7488" w:type="dxa"/>
          </w:tcPr>
          <w:p w14:paraId="5AFD1111" w14:textId="77777777" w:rsidR="00D3474D" w:rsidRPr="00197550" w:rsidRDefault="00D3474D" w:rsidP="00C43F20">
            <w:pPr>
              <w:widowControl w:val="0"/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"FIELD_SUMMARY"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FIELD_SUMMARY</w:t>
            </w:r>
            <w:r w:rsidRPr="00197550">
              <w:rPr>
                <w:vanish/>
                <w:szCs w:val="22"/>
              </w:rPr>
              <w:fldChar w:fldCharType="end"/>
            </w:r>
            <w:r w:rsidRPr="00197550">
              <w:rPr>
                <w:vanish/>
                <w:szCs w:val="22"/>
              </w:rPr>
              <w:t xml:space="preserve"> </w:t>
            </w:r>
          </w:p>
          <w:p w14:paraId="398495F0" w14:textId="77777777" w:rsidR="00D3474D" w:rsidRPr="00197550" w:rsidRDefault="00D3474D" w:rsidP="00C43F20">
            <w:pPr>
              <w:widowControl w:val="0"/>
              <w:rPr>
                <w:vanish/>
                <w:szCs w:val="22"/>
              </w:rPr>
            </w:pPr>
          </w:p>
        </w:tc>
        <w:tc>
          <w:tcPr>
            <w:tcW w:w="1584" w:type="dxa"/>
          </w:tcPr>
          <w:p w14:paraId="2E78ED15" w14:textId="77777777" w:rsidR="00D3474D" w:rsidRPr="00197550" w:rsidRDefault="00D3474D" w:rsidP="00C43F20">
            <w:pPr>
              <w:widowControl w:val="0"/>
              <w:jc w:val="right"/>
              <w:rPr>
                <w:bCs/>
                <w:vanish/>
                <w:szCs w:val="22"/>
              </w:rPr>
            </w:pPr>
          </w:p>
        </w:tc>
      </w:tr>
    </w:tbl>
    <w:p w14:paraId="658B7296" w14:textId="77777777" w:rsidR="00D3474D" w:rsidRPr="00197550" w:rsidRDefault="00D3474D" w:rsidP="00D3474D">
      <w:pPr>
        <w:ind w:left="720" w:hanging="720"/>
        <w:rPr>
          <w:vanish/>
          <w:szCs w:val="22"/>
        </w:rPr>
      </w:pPr>
      <w:r w:rsidRPr="00197550">
        <w:rPr>
          <w:vanish/>
          <w:szCs w:val="22"/>
        </w:rPr>
        <w:t>&lt;/TITLED_COMMENT_LAYOUT_SECTION&gt;</w:t>
      </w:r>
    </w:p>
    <w:p w14:paraId="31B7C06E" w14:textId="77777777" w:rsidR="00D3474D" w:rsidRPr="00197550" w:rsidRDefault="00D3474D" w:rsidP="00D3474D">
      <w:pPr>
        <w:ind w:left="720" w:hanging="720"/>
        <w:rPr>
          <w:vanish/>
          <w:szCs w:val="22"/>
        </w:rPr>
      </w:pPr>
      <w:r w:rsidRPr="00197550">
        <w:rPr>
          <w:vanish/>
          <w:szCs w:val="22"/>
        </w:rPr>
        <w:t>&lt;COMMENT_LAYOUT_SECTION&gt;</w:t>
      </w:r>
    </w:p>
    <w:tbl>
      <w:tblPr>
        <w:tblW w:w="0" w:type="auto"/>
        <w:tblInd w:w="-720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7488"/>
        <w:gridCol w:w="1584"/>
      </w:tblGrid>
      <w:tr w:rsidR="00D3474D" w:rsidRPr="00197550" w14:paraId="207950F8" w14:textId="77777777" w:rsidTr="00C43F20">
        <w:trPr>
          <w:hidden/>
        </w:trPr>
        <w:tc>
          <w:tcPr>
            <w:tcW w:w="720" w:type="dxa"/>
          </w:tcPr>
          <w:p w14:paraId="715E10ED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7488" w:type="dxa"/>
          </w:tcPr>
          <w:p w14:paraId="40BC538D" w14:textId="77777777" w:rsidR="00D3474D" w:rsidRPr="00197550" w:rsidRDefault="00D3474D" w:rsidP="00C43F20">
            <w:pPr>
              <w:ind w:left="720" w:hanging="720"/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 "FIELD_SUMMARY" 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FIELD_SUMMARY</w:t>
            </w:r>
            <w:r w:rsidRPr="00197550">
              <w:rPr>
                <w:vanish/>
                <w:szCs w:val="22"/>
              </w:rPr>
              <w:fldChar w:fldCharType="end"/>
            </w:r>
          </w:p>
          <w:p w14:paraId="13DE2104" w14:textId="77777777" w:rsidR="00D3474D" w:rsidRPr="00197550" w:rsidRDefault="00D3474D" w:rsidP="00C43F20">
            <w:pPr>
              <w:widowControl w:val="0"/>
              <w:rPr>
                <w:b/>
                <w:vanish/>
                <w:szCs w:val="22"/>
              </w:rPr>
            </w:pPr>
          </w:p>
        </w:tc>
        <w:tc>
          <w:tcPr>
            <w:tcW w:w="1584" w:type="dxa"/>
          </w:tcPr>
          <w:p w14:paraId="4BA5534B" w14:textId="77777777" w:rsidR="00D3474D" w:rsidRPr="00197550" w:rsidRDefault="00D3474D" w:rsidP="00C43F20">
            <w:pPr>
              <w:widowControl w:val="0"/>
              <w:rPr>
                <w:bCs/>
                <w:vanish/>
                <w:szCs w:val="22"/>
              </w:rPr>
            </w:pPr>
          </w:p>
        </w:tc>
      </w:tr>
    </w:tbl>
    <w:p w14:paraId="69240312" w14:textId="77777777" w:rsidR="00D3474D" w:rsidRPr="00197550" w:rsidRDefault="00D3474D" w:rsidP="00D3474D">
      <w:pPr>
        <w:ind w:left="720" w:hanging="720"/>
        <w:rPr>
          <w:vanish/>
          <w:szCs w:val="22"/>
        </w:rPr>
      </w:pPr>
      <w:r w:rsidRPr="00197550">
        <w:rPr>
          <w:vanish/>
          <w:szCs w:val="22"/>
        </w:rPr>
        <w:t>&lt;/COMMENT_LAYOUT_SECTION&gt;</w:t>
      </w:r>
    </w:p>
    <w:p w14:paraId="2596C699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&lt;SUBNUMBER_LAYOUT_SECTION&gt;</w:t>
      </w:r>
    </w:p>
    <w:tbl>
      <w:tblPr>
        <w:tblW w:w="9090" w:type="dxa"/>
        <w:tblInd w:w="25" w:type="dxa"/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6660"/>
        <w:gridCol w:w="1620"/>
      </w:tblGrid>
      <w:tr w:rsidR="00D3474D" w:rsidRPr="00197550" w14:paraId="4BF71F51" w14:textId="77777777" w:rsidTr="00C43F20">
        <w:trPr>
          <w:hidden/>
        </w:trPr>
        <w:tc>
          <w:tcPr>
            <w:tcW w:w="7470" w:type="dxa"/>
            <w:gridSpan w:val="2"/>
          </w:tcPr>
          <w:p w14:paraId="244D9521" w14:textId="77777777" w:rsidR="00D3474D" w:rsidRPr="00197550" w:rsidRDefault="00D3474D" w:rsidP="00C43F20">
            <w:pPr>
              <w:numPr>
                <w:ilvl w:val="1"/>
                <w:numId w:val="3"/>
              </w:numPr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 “FIELD_TITLE” 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FIELD_TITLE</w:t>
            </w:r>
            <w:r w:rsidRPr="00197550">
              <w:rPr>
                <w:vanish/>
                <w:szCs w:val="22"/>
              </w:rPr>
              <w:fldChar w:fldCharType="end"/>
            </w:r>
          </w:p>
          <w:p w14:paraId="4F5ED9A5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1620" w:type="dxa"/>
          </w:tcPr>
          <w:p w14:paraId="04D073CC" w14:textId="77777777" w:rsidR="00D3474D" w:rsidRPr="00197550" w:rsidRDefault="00D3474D" w:rsidP="00C43F20">
            <w:pPr>
              <w:widowControl w:val="0"/>
              <w:rPr>
                <w:bCs/>
                <w:i/>
                <w:vanish/>
                <w:szCs w:val="22"/>
              </w:rPr>
            </w:pPr>
          </w:p>
        </w:tc>
      </w:tr>
      <w:tr w:rsidR="00D3474D" w:rsidRPr="00197550" w14:paraId="76221A8E" w14:textId="77777777" w:rsidTr="00C43F20">
        <w:trPr>
          <w:hidden/>
        </w:trPr>
        <w:tc>
          <w:tcPr>
            <w:tcW w:w="810" w:type="dxa"/>
          </w:tcPr>
          <w:p w14:paraId="627947D5" w14:textId="77777777" w:rsidR="00D3474D" w:rsidRPr="00197550" w:rsidRDefault="00D3474D" w:rsidP="00C43F20">
            <w:pPr>
              <w:rPr>
                <w:vanish/>
                <w:szCs w:val="22"/>
              </w:rPr>
            </w:pPr>
          </w:p>
        </w:tc>
        <w:tc>
          <w:tcPr>
            <w:tcW w:w="6660" w:type="dxa"/>
          </w:tcPr>
          <w:p w14:paraId="61C59550" w14:textId="77777777" w:rsidR="00D3474D" w:rsidRPr="00197550" w:rsidRDefault="00D3474D" w:rsidP="00C43F20">
            <w:pPr>
              <w:widowControl w:val="0"/>
              <w:rPr>
                <w:vanish/>
                <w:szCs w:val="22"/>
              </w:rPr>
            </w:pPr>
            <w:r w:rsidRPr="00197550">
              <w:rPr>
                <w:vanish/>
                <w:szCs w:val="22"/>
              </w:rPr>
              <w:fldChar w:fldCharType="begin"/>
            </w:r>
            <w:r w:rsidRPr="00197550">
              <w:rPr>
                <w:vanish/>
                <w:szCs w:val="22"/>
              </w:rPr>
              <w:instrText xml:space="preserve"> QUOTE "FIELD_SUMMARY" \* MERGEFORMAT </w:instrText>
            </w:r>
            <w:r w:rsidRPr="00197550">
              <w:rPr>
                <w:vanish/>
                <w:szCs w:val="22"/>
              </w:rPr>
              <w:fldChar w:fldCharType="separate"/>
            </w:r>
            <w:r w:rsidRPr="00197550">
              <w:rPr>
                <w:vanish/>
                <w:szCs w:val="22"/>
              </w:rPr>
              <w:t>FIELD_SUMMARY</w:t>
            </w:r>
            <w:r w:rsidRPr="00197550">
              <w:rPr>
                <w:vanish/>
                <w:szCs w:val="22"/>
              </w:rPr>
              <w:fldChar w:fldCharType="end"/>
            </w:r>
            <w:r w:rsidRPr="00197550">
              <w:rPr>
                <w:vanish/>
                <w:szCs w:val="22"/>
              </w:rPr>
              <w:t xml:space="preserve"> </w:t>
            </w:r>
          </w:p>
          <w:p w14:paraId="73FDFD38" w14:textId="77777777" w:rsidR="00D3474D" w:rsidRPr="00197550" w:rsidRDefault="00D3474D" w:rsidP="00C43F20">
            <w:pPr>
              <w:widowControl w:val="0"/>
              <w:rPr>
                <w:b/>
                <w:bCs/>
                <w:vanish/>
                <w:szCs w:val="22"/>
              </w:rPr>
            </w:pPr>
          </w:p>
        </w:tc>
        <w:tc>
          <w:tcPr>
            <w:tcW w:w="1620" w:type="dxa"/>
          </w:tcPr>
          <w:p w14:paraId="71E84168" w14:textId="77777777" w:rsidR="00D3474D" w:rsidRPr="00197550" w:rsidRDefault="00D3474D" w:rsidP="00C43F20">
            <w:pPr>
              <w:widowControl w:val="0"/>
              <w:jc w:val="right"/>
              <w:rPr>
                <w:bCs/>
                <w:vanish/>
                <w:szCs w:val="22"/>
              </w:rPr>
            </w:pPr>
          </w:p>
        </w:tc>
      </w:tr>
    </w:tbl>
    <w:p w14:paraId="1561A975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&lt;/SUBNUMBER_LAYOUT_SECTION&gt;</w:t>
      </w:r>
    </w:p>
    <w:p w14:paraId="5EAEA852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&lt;TITLE_ONLY_SUBNUMBER_LAYOUT_SECTION&gt;</w:t>
      </w:r>
    </w:p>
    <w:p w14:paraId="6D7C422E" w14:textId="77777777" w:rsidR="00D3474D" w:rsidRPr="00197550" w:rsidRDefault="00D3474D" w:rsidP="00D3474D">
      <w:pPr>
        <w:rPr>
          <w:vanish/>
          <w:szCs w:val="22"/>
        </w:rPr>
      </w:pPr>
      <w:r w:rsidRPr="00197550">
        <w:rPr>
          <w:vanish/>
          <w:szCs w:val="22"/>
        </w:rPr>
        <w:t>&lt;/TITLE_ONLY_SUBNUMBER_LAYOUT_SECTION&gt;</w:t>
      </w:r>
    </w:p>
    <w:sectPr w:rsidR="00D3474D" w:rsidRPr="001975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C947B" w14:textId="77777777" w:rsidR="006144A1" w:rsidRDefault="006144A1" w:rsidP="00D3474D">
      <w:r>
        <w:separator/>
      </w:r>
    </w:p>
  </w:endnote>
  <w:endnote w:type="continuationSeparator" w:id="0">
    <w:p w14:paraId="4DD0E3EC" w14:textId="77777777" w:rsidR="006144A1" w:rsidRDefault="006144A1" w:rsidP="00D3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862C" w14:textId="77777777" w:rsidR="008F6C22" w:rsidRDefault="008F6C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32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533E7" w14:textId="77777777" w:rsidR="008F6C22" w:rsidRDefault="008F6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14D3FA" w14:textId="77777777" w:rsidR="008F6C22" w:rsidRDefault="008F6C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F962" w14:textId="77777777" w:rsidR="008F6C22" w:rsidRDefault="008F6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8F02" w14:textId="77777777" w:rsidR="006144A1" w:rsidRDefault="006144A1" w:rsidP="00D3474D">
      <w:r>
        <w:separator/>
      </w:r>
    </w:p>
  </w:footnote>
  <w:footnote w:type="continuationSeparator" w:id="0">
    <w:p w14:paraId="0577853F" w14:textId="77777777" w:rsidR="006144A1" w:rsidRDefault="006144A1" w:rsidP="00D3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8C26" w14:textId="77777777" w:rsidR="008F6C22" w:rsidRDefault="008F6C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FE1CE" w14:textId="77777777" w:rsidR="008F6C22" w:rsidRDefault="008F6C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59DA1" w14:textId="77777777" w:rsidR="008F6C22" w:rsidRDefault="008F6C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54BE"/>
    <w:multiLevelType w:val="hybridMultilevel"/>
    <w:tmpl w:val="A63A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123"/>
    <w:multiLevelType w:val="hybridMultilevel"/>
    <w:tmpl w:val="E42A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204D"/>
    <w:multiLevelType w:val="hybridMultilevel"/>
    <w:tmpl w:val="B46C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520"/>
    <w:multiLevelType w:val="hybridMultilevel"/>
    <w:tmpl w:val="6FDC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73B8"/>
    <w:multiLevelType w:val="multilevel"/>
    <w:tmpl w:val="10C2230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312DDD"/>
    <w:multiLevelType w:val="hybridMultilevel"/>
    <w:tmpl w:val="7E48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19B5"/>
    <w:multiLevelType w:val="hybridMultilevel"/>
    <w:tmpl w:val="CF3C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A14ED"/>
    <w:multiLevelType w:val="hybridMultilevel"/>
    <w:tmpl w:val="00DE8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15E0"/>
    <w:multiLevelType w:val="hybridMultilevel"/>
    <w:tmpl w:val="63EE1C96"/>
    <w:lvl w:ilvl="0" w:tplc="0C5228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97FC1"/>
    <w:multiLevelType w:val="hybridMultilevel"/>
    <w:tmpl w:val="EA24E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0B53F4"/>
    <w:multiLevelType w:val="hybridMultilevel"/>
    <w:tmpl w:val="FE7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166DC"/>
    <w:multiLevelType w:val="hybridMultilevel"/>
    <w:tmpl w:val="A688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78DE"/>
    <w:multiLevelType w:val="hybridMultilevel"/>
    <w:tmpl w:val="6BE0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13EA"/>
    <w:multiLevelType w:val="hybridMultilevel"/>
    <w:tmpl w:val="51B4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A5A72"/>
    <w:multiLevelType w:val="hybridMultilevel"/>
    <w:tmpl w:val="0EAC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00A8A"/>
    <w:multiLevelType w:val="hybridMultilevel"/>
    <w:tmpl w:val="32AA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17081"/>
    <w:multiLevelType w:val="hybridMultilevel"/>
    <w:tmpl w:val="C1289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B0719"/>
    <w:multiLevelType w:val="hybridMultilevel"/>
    <w:tmpl w:val="0CC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D1EC1"/>
    <w:multiLevelType w:val="hybridMultilevel"/>
    <w:tmpl w:val="0366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E47AE"/>
    <w:multiLevelType w:val="hybridMultilevel"/>
    <w:tmpl w:val="32E2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42CF3"/>
    <w:multiLevelType w:val="hybridMultilevel"/>
    <w:tmpl w:val="2184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41F0"/>
    <w:multiLevelType w:val="hybridMultilevel"/>
    <w:tmpl w:val="9BEE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54DE4"/>
    <w:multiLevelType w:val="hybridMultilevel"/>
    <w:tmpl w:val="BDC248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D22BC7"/>
    <w:multiLevelType w:val="hybridMultilevel"/>
    <w:tmpl w:val="4A947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D2862"/>
    <w:multiLevelType w:val="hybridMultilevel"/>
    <w:tmpl w:val="3F121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25DB"/>
    <w:multiLevelType w:val="hybridMultilevel"/>
    <w:tmpl w:val="F4F2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767ECA"/>
    <w:multiLevelType w:val="hybridMultilevel"/>
    <w:tmpl w:val="DCA4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2332C"/>
    <w:multiLevelType w:val="hybridMultilevel"/>
    <w:tmpl w:val="93C2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B3F39"/>
    <w:multiLevelType w:val="hybridMultilevel"/>
    <w:tmpl w:val="7844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93A13"/>
    <w:multiLevelType w:val="hybridMultilevel"/>
    <w:tmpl w:val="4580A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E49FF"/>
    <w:multiLevelType w:val="multilevel"/>
    <w:tmpl w:val="9B00E262"/>
    <w:lvl w:ilvl="0">
      <w:start w:val="1"/>
      <w:numFmt w:val="decimal"/>
      <w:lvlText w:val="%1"/>
      <w:lvlJc w:val="left"/>
      <w:pPr>
        <w:ind w:left="562" w:hanging="562"/>
      </w:pPr>
      <w:rPr>
        <w:rFonts w:ascii="Arial Bold" w:hAnsi="Arial Bold" w:hint="default"/>
        <w:b/>
        <w:i w:val="0"/>
        <w:sz w:val="22"/>
        <w:szCs w:val="24"/>
      </w:rPr>
    </w:lvl>
    <w:lvl w:ilvl="1">
      <w:start w:val="1"/>
      <w:numFmt w:val="decimal"/>
      <w:lvlText w:val="%1 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539"/>
        </w:tabs>
        <w:ind w:left="539" w:hanging="539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24"/>
        </w:tabs>
        <w:ind w:left="624" w:hanging="624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06D64C0"/>
    <w:multiLevelType w:val="hybridMultilevel"/>
    <w:tmpl w:val="D7E8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763A"/>
    <w:multiLevelType w:val="hybridMultilevel"/>
    <w:tmpl w:val="B55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F4624"/>
    <w:multiLevelType w:val="hybridMultilevel"/>
    <w:tmpl w:val="3718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11C78"/>
    <w:multiLevelType w:val="hybridMultilevel"/>
    <w:tmpl w:val="C4D2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3619"/>
    <w:multiLevelType w:val="hybridMultilevel"/>
    <w:tmpl w:val="556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C0BFE"/>
    <w:multiLevelType w:val="hybridMultilevel"/>
    <w:tmpl w:val="9270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D0B0C"/>
    <w:multiLevelType w:val="hybridMultilevel"/>
    <w:tmpl w:val="1C12419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B717F5E"/>
    <w:multiLevelType w:val="hybridMultilevel"/>
    <w:tmpl w:val="1866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6094B"/>
    <w:multiLevelType w:val="multilevel"/>
    <w:tmpl w:val="9B00E262"/>
    <w:lvl w:ilvl="0">
      <w:start w:val="1"/>
      <w:numFmt w:val="decimal"/>
      <w:lvlText w:val="%1"/>
      <w:lvlJc w:val="left"/>
      <w:pPr>
        <w:ind w:left="562" w:hanging="562"/>
      </w:pPr>
      <w:rPr>
        <w:rFonts w:ascii="Arial Bold" w:hAnsi="Arial Bold" w:hint="default"/>
        <w:b/>
        <w:i w:val="0"/>
        <w:sz w:val="22"/>
        <w:szCs w:val="24"/>
      </w:rPr>
    </w:lvl>
    <w:lvl w:ilvl="1">
      <w:start w:val="1"/>
      <w:numFmt w:val="decimal"/>
      <w:lvlText w:val="%1 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539"/>
        </w:tabs>
        <w:ind w:left="539" w:hanging="539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24"/>
        </w:tabs>
        <w:ind w:left="624" w:hanging="624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DF86F4F"/>
    <w:multiLevelType w:val="hybridMultilevel"/>
    <w:tmpl w:val="FB5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45AF5"/>
    <w:multiLevelType w:val="hybridMultilevel"/>
    <w:tmpl w:val="030EA7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0"/>
  </w:num>
  <w:num w:numId="6">
    <w:abstractNumId w:val="33"/>
  </w:num>
  <w:num w:numId="7">
    <w:abstractNumId w:val="1"/>
  </w:num>
  <w:num w:numId="8">
    <w:abstractNumId w:val="34"/>
  </w:num>
  <w:num w:numId="9">
    <w:abstractNumId w:val="36"/>
  </w:num>
  <w:num w:numId="10">
    <w:abstractNumId w:val="31"/>
  </w:num>
  <w:num w:numId="11">
    <w:abstractNumId w:val="3"/>
  </w:num>
  <w:num w:numId="12">
    <w:abstractNumId w:val="29"/>
  </w:num>
  <w:num w:numId="13">
    <w:abstractNumId w:val="11"/>
  </w:num>
  <w:num w:numId="14">
    <w:abstractNumId w:val="21"/>
  </w:num>
  <w:num w:numId="15">
    <w:abstractNumId w:val="6"/>
  </w:num>
  <w:num w:numId="16">
    <w:abstractNumId w:val="5"/>
  </w:num>
  <w:num w:numId="17">
    <w:abstractNumId w:val="27"/>
  </w:num>
  <w:num w:numId="18">
    <w:abstractNumId w:val="7"/>
  </w:num>
  <w:num w:numId="19">
    <w:abstractNumId w:val="24"/>
  </w:num>
  <w:num w:numId="20">
    <w:abstractNumId w:val="18"/>
  </w:num>
  <w:num w:numId="21">
    <w:abstractNumId w:val="26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5"/>
  </w:num>
  <w:num w:numId="26">
    <w:abstractNumId w:val="10"/>
  </w:num>
  <w:num w:numId="27">
    <w:abstractNumId w:val="40"/>
  </w:num>
  <w:num w:numId="28">
    <w:abstractNumId w:val="37"/>
  </w:num>
  <w:num w:numId="29">
    <w:abstractNumId w:val="13"/>
  </w:num>
  <w:num w:numId="30">
    <w:abstractNumId w:val="23"/>
  </w:num>
  <w:num w:numId="31">
    <w:abstractNumId w:val="9"/>
  </w:num>
  <w:num w:numId="32">
    <w:abstractNumId w:val="25"/>
  </w:num>
  <w:num w:numId="33">
    <w:abstractNumId w:val="15"/>
  </w:num>
  <w:num w:numId="34">
    <w:abstractNumId w:val="2"/>
  </w:num>
  <w:num w:numId="35">
    <w:abstractNumId w:val="12"/>
  </w:num>
  <w:num w:numId="36">
    <w:abstractNumId w:val="38"/>
  </w:num>
  <w:num w:numId="37">
    <w:abstractNumId w:val="32"/>
  </w:num>
  <w:num w:numId="38">
    <w:abstractNumId w:val="17"/>
  </w:num>
  <w:num w:numId="39">
    <w:abstractNumId w:val="14"/>
  </w:num>
  <w:num w:numId="40">
    <w:abstractNumId w:val="19"/>
  </w:num>
  <w:num w:numId="41">
    <w:abstractNumId w:val="1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4D"/>
    <w:rsid w:val="00001A4F"/>
    <w:rsid w:val="000266DD"/>
    <w:rsid w:val="0004324A"/>
    <w:rsid w:val="00047060"/>
    <w:rsid w:val="00062195"/>
    <w:rsid w:val="00074D8A"/>
    <w:rsid w:val="00084C34"/>
    <w:rsid w:val="00094827"/>
    <w:rsid w:val="000D73DE"/>
    <w:rsid w:val="000E304E"/>
    <w:rsid w:val="000F5FB4"/>
    <w:rsid w:val="00105D3B"/>
    <w:rsid w:val="0012181D"/>
    <w:rsid w:val="0013330A"/>
    <w:rsid w:val="001552AF"/>
    <w:rsid w:val="00160828"/>
    <w:rsid w:val="00160C3F"/>
    <w:rsid w:val="00196A6E"/>
    <w:rsid w:val="00197550"/>
    <w:rsid w:val="001A2119"/>
    <w:rsid w:val="001A3C87"/>
    <w:rsid w:val="001B36CE"/>
    <w:rsid w:val="001D289B"/>
    <w:rsid w:val="001D785A"/>
    <w:rsid w:val="001D7A58"/>
    <w:rsid w:val="001E0214"/>
    <w:rsid w:val="001F2C55"/>
    <w:rsid w:val="001F324A"/>
    <w:rsid w:val="001F3471"/>
    <w:rsid w:val="00207BE6"/>
    <w:rsid w:val="00224E50"/>
    <w:rsid w:val="00233706"/>
    <w:rsid w:val="00245B53"/>
    <w:rsid w:val="0025426F"/>
    <w:rsid w:val="00275841"/>
    <w:rsid w:val="00275E46"/>
    <w:rsid w:val="00281227"/>
    <w:rsid w:val="00292B74"/>
    <w:rsid w:val="00294D56"/>
    <w:rsid w:val="00295E18"/>
    <w:rsid w:val="002A22C2"/>
    <w:rsid w:val="002A51E7"/>
    <w:rsid w:val="002B00FE"/>
    <w:rsid w:val="002D4460"/>
    <w:rsid w:val="003103BC"/>
    <w:rsid w:val="00317613"/>
    <w:rsid w:val="00335BAA"/>
    <w:rsid w:val="00347D63"/>
    <w:rsid w:val="00362377"/>
    <w:rsid w:val="00371250"/>
    <w:rsid w:val="003A7CDE"/>
    <w:rsid w:val="003B26D5"/>
    <w:rsid w:val="003E69A4"/>
    <w:rsid w:val="003F0BA7"/>
    <w:rsid w:val="00400F9D"/>
    <w:rsid w:val="0040467A"/>
    <w:rsid w:val="004164EA"/>
    <w:rsid w:val="004179ED"/>
    <w:rsid w:val="00423700"/>
    <w:rsid w:val="00442CE6"/>
    <w:rsid w:val="004533B3"/>
    <w:rsid w:val="00462659"/>
    <w:rsid w:val="00467722"/>
    <w:rsid w:val="00475D8E"/>
    <w:rsid w:val="004808DC"/>
    <w:rsid w:val="00496650"/>
    <w:rsid w:val="004A26AF"/>
    <w:rsid w:val="004A41E5"/>
    <w:rsid w:val="004A77DC"/>
    <w:rsid w:val="004B5ABA"/>
    <w:rsid w:val="004B6401"/>
    <w:rsid w:val="004D2193"/>
    <w:rsid w:val="004E12C2"/>
    <w:rsid w:val="004E5152"/>
    <w:rsid w:val="004F637F"/>
    <w:rsid w:val="004F7016"/>
    <w:rsid w:val="005062D8"/>
    <w:rsid w:val="00556EFC"/>
    <w:rsid w:val="00567B67"/>
    <w:rsid w:val="00592E78"/>
    <w:rsid w:val="005A31BF"/>
    <w:rsid w:val="005A48C8"/>
    <w:rsid w:val="005B3376"/>
    <w:rsid w:val="005C4189"/>
    <w:rsid w:val="005D68B3"/>
    <w:rsid w:val="005E1B04"/>
    <w:rsid w:val="005E34A9"/>
    <w:rsid w:val="005E3CFD"/>
    <w:rsid w:val="006144A1"/>
    <w:rsid w:val="00647B16"/>
    <w:rsid w:val="006503A9"/>
    <w:rsid w:val="00651D57"/>
    <w:rsid w:val="00653FD2"/>
    <w:rsid w:val="0066607F"/>
    <w:rsid w:val="00687DAA"/>
    <w:rsid w:val="00690340"/>
    <w:rsid w:val="00696029"/>
    <w:rsid w:val="006B564E"/>
    <w:rsid w:val="006C385B"/>
    <w:rsid w:val="006C4538"/>
    <w:rsid w:val="006F6FA5"/>
    <w:rsid w:val="006F7787"/>
    <w:rsid w:val="007056B8"/>
    <w:rsid w:val="007156B8"/>
    <w:rsid w:val="007276AB"/>
    <w:rsid w:val="00752595"/>
    <w:rsid w:val="007618BC"/>
    <w:rsid w:val="00774879"/>
    <w:rsid w:val="00777841"/>
    <w:rsid w:val="0078096F"/>
    <w:rsid w:val="00784FB1"/>
    <w:rsid w:val="00797B5A"/>
    <w:rsid w:val="007A6909"/>
    <w:rsid w:val="007C0F92"/>
    <w:rsid w:val="007D06AD"/>
    <w:rsid w:val="007D1CD8"/>
    <w:rsid w:val="00807934"/>
    <w:rsid w:val="0081793B"/>
    <w:rsid w:val="00817F5F"/>
    <w:rsid w:val="0082690F"/>
    <w:rsid w:val="00833FC4"/>
    <w:rsid w:val="00863AD2"/>
    <w:rsid w:val="008666A3"/>
    <w:rsid w:val="0088486F"/>
    <w:rsid w:val="00891532"/>
    <w:rsid w:val="00891AE9"/>
    <w:rsid w:val="008A0101"/>
    <w:rsid w:val="008A4F31"/>
    <w:rsid w:val="008A606B"/>
    <w:rsid w:val="008A76B3"/>
    <w:rsid w:val="008B105B"/>
    <w:rsid w:val="008B20E8"/>
    <w:rsid w:val="008B238A"/>
    <w:rsid w:val="008C2D41"/>
    <w:rsid w:val="008C64BB"/>
    <w:rsid w:val="008D1EC3"/>
    <w:rsid w:val="008D3909"/>
    <w:rsid w:val="008E6A62"/>
    <w:rsid w:val="008F2161"/>
    <w:rsid w:val="008F6079"/>
    <w:rsid w:val="008F6C22"/>
    <w:rsid w:val="009211C2"/>
    <w:rsid w:val="009307AB"/>
    <w:rsid w:val="00935FF1"/>
    <w:rsid w:val="00946516"/>
    <w:rsid w:val="00975D51"/>
    <w:rsid w:val="009A47D2"/>
    <w:rsid w:val="009C1A0F"/>
    <w:rsid w:val="009C3DF2"/>
    <w:rsid w:val="009F40C3"/>
    <w:rsid w:val="00A15722"/>
    <w:rsid w:val="00A24711"/>
    <w:rsid w:val="00A55AF6"/>
    <w:rsid w:val="00A741BC"/>
    <w:rsid w:val="00A77ED9"/>
    <w:rsid w:val="00A90130"/>
    <w:rsid w:val="00A90625"/>
    <w:rsid w:val="00AB370F"/>
    <w:rsid w:val="00AD60E3"/>
    <w:rsid w:val="00AE3804"/>
    <w:rsid w:val="00B059D6"/>
    <w:rsid w:val="00B14D02"/>
    <w:rsid w:val="00B246E0"/>
    <w:rsid w:val="00B37DB2"/>
    <w:rsid w:val="00B405DA"/>
    <w:rsid w:val="00B46A36"/>
    <w:rsid w:val="00B54998"/>
    <w:rsid w:val="00B56329"/>
    <w:rsid w:val="00B57647"/>
    <w:rsid w:val="00B62013"/>
    <w:rsid w:val="00B67B5A"/>
    <w:rsid w:val="00B730A4"/>
    <w:rsid w:val="00B94E12"/>
    <w:rsid w:val="00BA5855"/>
    <w:rsid w:val="00BB5EFF"/>
    <w:rsid w:val="00BC184E"/>
    <w:rsid w:val="00BC3416"/>
    <w:rsid w:val="00BC7953"/>
    <w:rsid w:val="00BD19F7"/>
    <w:rsid w:val="00BE1767"/>
    <w:rsid w:val="00BE3426"/>
    <w:rsid w:val="00BF26ED"/>
    <w:rsid w:val="00C009A4"/>
    <w:rsid w:val="00C05BE2"/>
    <w:rsid w:val="00C06B30"/>
    <w:rsid w:val="00C075F9"/>
    <w:rsid w:val="00C24D3A"/>
    <w:rsid w:val="00C36A01"/>
    <w:rsid w:val="00C43F20"/>
    <w:rsid w:val="00C442A0"/>
    <w:rsid w:val="00C7642B"/>
    <w:rsid w:val="00C92027"/>
    <w:rsid w:val="00CA0ACB"/>
    <w:rsid w:val="00CC074D"/>
    <w:rsid w:val="00CC55D6"/>
    <w:rsid w:val="00CF6371"/>
    <w:rsid w:val="00D330F6"/>
    <w:rsid w:val="00D33D42"/>
    <w:rsid w:val="00D3474D"/>
    <w:rsid w:val="00D35826"/>
    <w:rsid w:val="00D3760A"/>
    <w:rsid w:val="00D40392"/>
    <w:rsid w:val="00D4178F"/>
    <w:rsid w:val="00D45B4D"/>
    <w:rsid w:val="00D60BFE"/>
    <w:rsid w:val="00D65D59"/>
    <w:rsid w:val="00D72CBF"/>
    <w:rsid w:val="00D876DE"/>
    <w:rsid w:val="00DA39F1"/>
    <w:rsid w:val="00DB28A3"/>
    <w:rsid w:val="00DB5BC6"/>
    <w:rsid w:val="00DE55CB"/>
    <w:rsid w:val="00E06350"/>
    <w:rsid w:val="00E13835"/>
    <w:rsid w:val="00E20E11"/>
    <w:rsid w:val="00E2717D"/>
    <w:rsid w:val="00E35E8E"/>
    <w:rsid w:val="00E87DD0"/>
    <w:rsid w:val="00EA3D30"/>
    <w:rsid w:val="00EC4C0E"/>
    <w:rsid w:val="00EE02E7"/>
    <w:rsid w:val="00EE7D10"/>
    <w:rsid w:val="00EF7015"/>
    <w:rsid w:val="00F15744"/>
    <w:rsid w:val="00F1712A"/>
    <w:rsid w:val="00F2203F"/>
    <w:rsid w:val="00F227E2"/>
    <w:rsid w:val="00F23AA0"/>
    <w:rsid w:val="00F45DC6"/>
    <w:rsid w:val="00F87203"/>
    <w:rsid w:val="00F87FE6"/>
    <w:rsid w:val="00F9231D"/>
    <w:rsid w:val="00FA6F7C"/>
    <w:rsid w:val="00FB1DFC"/>
    <w:rsid w:val="00FB35A1"/>
    <w:rsid w:val="00FC3347"/>
    <w:rsid w:val="00FC4FFB"/>
    <w:rsid w:val="00FD2BEE"/>
    <w:rsid w:val="00FD7292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701DF2"/>
  <w15:docId w15:val="{D70636BD-8216-42E1-A6E8-25B1693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4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34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474D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4D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F63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0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0E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E3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E3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8A76B3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ocal.gov.uk/business-rat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372B467C794D98A244C807443814" ma:contentTypeVersion="0" ma:contentTypeDescription="Create a new document." ma:contentTypeScope="" ma:versionID="21a0f498c2b2e0ad76be74f5447207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02D6-6B7D-4C47-91DD-50501002965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BBA3EF-B22A-4FE3-AAB7-1DBECAC9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7697A-BF5C-4596-BEE7-40192A7B4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C189D-F90E-4D27-B263-C63984D28E7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3171964-D6CE-416A-9B20-75506B82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64F36AA4</Template>
  <TotalTime>2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Wilesmith</dc:creator>
  <cp:lastModifiedBy>Patrick McDermott</cp:lastModifiedBy>
  <cp:revision>3</cp:revision>
  <dcterms:created xsi:type="dcterms:W3CDTF">2017-09-27T14:19:00Z</dcterms:created>
  <dcterms:modified xsi:type="dcterms:W3CDTF">2017-09-29T11:17:00Z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0x0101000F5C372B467C794D98A244C807443814</vt:lpwstr>
  </property>
  <property fmtid="{D5CDD505-2E9C-101B-9397-08002B2CF9AE}" pid="3" name="TaxKeyword">
    <vt:lpwstr/>
  </property>
  <property fmtid="{D5CDD505-2E9C-101B-9397-08002B2CF9AE}" pid="4" name="docIndexRef">
    <vt:lpwstr>88e560d2-0b67-4e8d-9330-d37ba4cb065e</vt:lpwstr>
  </property>
  <property fmtid="{D5CDD505-2E9C-101B-9397-08002B2CF9AE}" pid="5" name="bjSaver">
    <vt:lpwstr>2gfa7dgm0knF4ceduHViE0BWJgoDqdor</vt:lpwstr>
  </property>
  <property fmtid="{D5CDD505-2E9C-101B-9397-08002B2CF9AE}" pid="6" name="bjDocumentSecurityLabel">
    <vt:lpwstr>No Marking</vt:lpwstr>
  </property>
</Properties>
</file>