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2806" w14:textId="594ABCAA" w:rsidR="00674304" w:rsidRDefault="00DA2513">
      <w:r w:rsidRPr="0005110B">
        <w:rPr>
          <w:rFonts w:ascii="Plus Jakarta Sans" w:hAnsi="Plus Jakarta Sans"/>
          <w:noProof/>
          <w:color w:val="422F1C"/>
          <w:kern w:val="0"/>
          <w14:ligatures w14:val="none"/>
        </w:rPr>
        <w:drawing>
          <wp:anchor distT="0" distB="0" distL="114300" distR="114300" simplePos="0" relativeHeight="251659265" behindDoc="0" locked="0" layoutInCell="1" allowOverlap="1" wp14:anchorId="773D32CB" wp14:editId="327F69BC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268322" cy="826770"/>
            <wp:effectExtent l="0" t="0" r="8255" b="0"/>
            <wp:wrapNone/>
            <wp:docPr id="1975498728" name="Picture 1" descr="A green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98728" name="Picture 1" descr="A green and white sign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3" t="7287" r="14746" b="1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322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71AE498" wp14:editId="06BA737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17040" cy="457835"/>
            <wp:effectExtent l="0" t="0" r="0" b="0"/>
            <wp:wrapSquare wrapText="bothSides"/>
            <wp:docPr id="1457135087" name="Picture 1" descr="A red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letter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0DF2F" wp14:editId="05647A15">
            <wp:simplePos x="0" y="0"/>
            <wp:positionH relativeFrom="margin">
              <wp:posOffset>76200</wp:posOffset>
            </wp:positionH>
            <wp:positionV relativeFrom="paragraph">
              <wp:posOffset>9525</wp:posOffset>
            </wp:positionV>
            <wp:extent cx="1758950" cy="893445"/>
            <wp:effectExtent l="0" t="0" r="0" b="1905"/>
            <wp:wrapSquare wrapText="bothSides"/>
            <wp:docPr id="1289673123" name="Picture 128967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73123" name="Picture 12896731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B4180" w14:textId="4E1D0778" w:rsidR="00674304" w:rsidRDefault="00674304" w:rsidP="00674304">
      <w:pPr>
        <w:spacing w:line="300" w:lineRule="auto"/>
        <w:rPr>
          <w:rFonts w:ascii="Poppins" w:hAnsi="Poppins" w:cs="Poppins"/>
          <w:kern w:val="0"/>
          <w:sz w:val="72"/>
          <w:szCs w:val="72"/>
          <w14:ligatures w14:val="none"/>
        </w:rPr>
      </w:pPr>
    </w:p>
    <w:p w14:paraId="31FCA4BE" w14:textId="0A0BD75E" w:rsidR="00674304" w:rsidRDefault="00674304" w:rsidP="00674304">
      <w:pPr>
        <w:spacing w:line="300" w:lineRule="auto"/>
        <w:rPr>
          <w:rFonts w:ascii="Poppins" w:hAnsi="Poppins" w:cs="Poppins"/>
          <w:kern w:val="0"/>
          <w:sz w:val="72"/>
          <w:szCs w:val="72"/>
          <w14:ligatures w14:val="none"/>
        </w:rPr>
      </w:pPr>
    </w:p>
    <w:p w14:paraId="51773E0A" w14:textId="40D28316" w:rsidR="00344FFA" w:rsidRDefault="00344FFA" w:rsidP="00674304">
      <w:pPr>
        <w:spacing w:line="300" w:lineRule="auto"/>
        <w:rPr>
          <w:rFonts w:ascii="Plus Jakarta Sans" w:hAnsi="Plus Jakarta Sans" w:cs="Poppins"/>
          <w:color w:val="0E2477"/>
          <w:kern w:val="0"/>
          <w:sz w:val="72"/>
          <w:szCs w:val="72"/>
          <w14:ligatures w14:val="none"/>
        </w:rPr>
      </w:pPr>
    </w:p>
    <w:p w14:paraId="37F94A0F" w14:textId="1091EE5F" w:rsidR="00674304" w:rsidRPr="009C48B6" w:rsidRDefault="002B4F4B" w:rsidP="00674304">
      <w:pPr>
        <w:spacing w:line="300" w:lineRule="auto"/>
        <w:rPr>
          <w:rFonts w:ascii="Plus Jakarta Sans" w:hAnsi="Plus Jakarta Sans" w:cs="Poppins"/>
          <w:color w:val="0E2477"/>
          <w:kern w:val="0"/>
          <w:sz w:val="72"/>
          <w:szCs w:val="72"/>
          <w14:ligatures w14:val="none"/>
        </w:rPr>
      </w:pPr>
      <w:r>
        <w:rPr>
          <w:rFonts w:ascii="Plus Jakarta Sans" w:hAnsi="Plus Jakarta Sans" w:cs="Poppins"/>
          <w:color w:val="0E2477"/>
          <w:kern w:val="0"/>
          <w:sz w:val="72"/>
          <w:szCs w:val="72"/>
          <w14:ligatures w14:val="none"/>
        </w:rPr>
        <w:t>Planning Advisory Service</w:t>
      </w:r>
    </w:p>
    <w:p w14:paraId="719AECAD" w14:textId="1E3402D4" w:rsidR="00674304" w:rsidRPr="00F1344C" w:rsidRDefault="00C209A7" w:rsidP="00F1344C">
      <w:pPr>
        <w:pStyle w:val="Title"/>
      </w:pPr>
      <w:r>
        <w:t>Local Plan</w:t>
      </w:r>
      <w:r w:rsidR="002B4F4B">
        <w:t xml:space="preserve"> </w:t>
      </w:r>
      <w:r w:rsidR="00432237">
        <w:t>Project Plan Toolkit</w:t>
      </w:r>
    </w:p>
    <w:p w14:paraId="5F7690C6" w14:textId="0DBAF89F" w:rsidR="00674304" w:rsidRPr="009C48B6" w:rsidRDefault="00267B9F" w:rsidP="00674304">
      <w:pPr>
        <w:spacing w:line="300" w:lineRule="auto"/>
        <w:rPr>
          <w:rFonts w:ascii="Plus Jakarta Sans" w:hAnsi="Plus Jakarta Sans" w:cs="Poppins"/>
          <w:noProof/>
          <w:color w:val="422F1C"/>
          <w:kern w:val="0"/>
          <w:sz w:val="48"/>
          <w:szCs w:val="48"/>
          <w14:ligatures w14:val="none"/>
        </w:rPr>
      </w:pPr>
      <w:r>
        <w:rPr>
          <w:rFonts w:ascii="Plus Jakarta Sans" w:hAnsi="Plus Jakarta Sans" w:cs="Poppins"/>
          <w:noProof/>
          <w:color w:val="422F1C"/>
          <w:kern w:val="0"/>
          <w:sz w:val="48"/>
          <w:szCs w:val="48"/>
          <w14:ligatures w14:val="none"/>
        </w:rPr>
        <w:t xml:space="preserve">December </w:t>
      </w:r>
      <w:r w:rsidR="007516AF">
        <w:rPr>
          <w:rFonts w:ascii="Plus Jakarta Sans" w:hAnsi="Plus Jakarta Sans" w:cs="Poppins"/>
          <w:noProof/>
          <w:color w:val="422F1C"/>
          <w:kern w:val="0"/>
          <w:sz w:val="48"/>
          <w:szCs w:val="48"/>
          <w14:ligatures w14:val="none"/>
        </w:rPr>
        <w:t>2025</w:t>
      </w:r>
    </w:p>
    <w:p w14:paraId="629CD35F" w14:textId="77777777" w:rsidR="00674304" w:rsidRPr="009C48B6" w:rsidRDefault="00674304" w:rsidP="00674304">
      <w:pPr>
        <w:spacing w:line="300" w:lineRule="auto"/>
        <w:rPr>
          <w:rFonts w:ascii="Plus Jakarta Sans" w:hAnsi="Plus Jakarta Sans" w:cs="Poppins"/>
          <w:noProof/>
          <w:color w:val="2F5496" w:themeColor="accent1" w:themeShade="BF"/>
          <w:kern w:val="0"/>
          <w:sz w:val="48"/>
          <w:szCs w:val="48"/>
          <w14:ligatures w14:val="none"/>
        </w:rPr>
      </w:pPr>
    </w:p>
    <w:p w14:paraId="3565BC61" w14:textId="77777777" w:rsidR="00674304" w:rsidRPr="009C48B6" w:rsidRDefault="00674304" w:rsidP="00674304">
      <w:pPr>
        <w:spacing w:line="300" w:lineRule="auto"/>
        <w:rPr>
          <w:rFonts w:ascii="Plus Jakarta Sans" w:hAnsi="Plus Jakarta Sans" w:cs="Poppins"/>
          <w:noProof/>
          <w:color w:val="2F5496" w:themeColor="accent1" w:themeShade="BF"/>
          <w:kern w:val="0"/>
          <w:sz w:val="48"/>
          <w:szCs w:val="48"/>
          <w14:ligatures w14:val="none"/>
        </w:rPr>
      </w:pPr>
    </w:p>
    <w:p w14:paraId="1AF8990D" w14:textId="77777777" w:rsidR="00442173" w:rsidRPr="009C48B6" w:rsidRDefault="00442173" w:rsidP="00674304">
      <w:pPr>
        <w:spacing w:line="360" w:lineRule="auto"/>
        <w:jc w:val="right"/>
        <w:rPr>
          <w:rFonts w:ascii="Plus Jakarta Sans" w:hAnsi="Plus Jakarta Sans"/>
          <w:noProof/>
          <w:kern w:val="0"/>
          <w14:ligatures w14:val="none"/>
        </w:rPr>
      </w:pPr>
    </w:p>
    <w:p w14:paraId="4E1449F5" w14:textId="77777777" w:rsidR="00442173" w:rsidRPr="009C48B6" w:rsidRDefault="00442173" w:rsidP="00674304">
      <w:pPr>
        <w:spacing w:line="360" w:lineRule="auto"/>
        <w:jc w:val="right"/>
        <w:rPr>
          <w:rFonts w:ascii="Plus Jakarta Sans" w:hAnsi="Plus Jakarta Sans"/>
          <w:noProof/>
          <w:kern w:val="0"/>
          <w14:ligatures w14:val="none"/>
        </w:rPr>
      </w:pPr>
    </w:p>
    <w:p w14:paraId="0A310188" w14:textId="77777777" w:rsidR="00632E3F" w:rsidRDefault="00632E3F">
      <w:pPr>
        <w:rPr>
          <w:rFonts w:ascii="Plus Jakarta Sans" w:hAnsi="Plus Jakarta Sans" w:cs="Poppins"/>
          <w:b/>
          <w:bCs/>
          <w:color w:val="0E2477"/>
          <w:kern w:val="0"/>
          <w:sz w:val="60"/>
          <w:szCs w:val="60"/>
          <w14:ligatures w14:val="none"/>
        </w:rPr>
      </w:pPr>
      <w:r>
        <w:rPr>
          <w:sz w:val="60"/>
          <w:szCs w:val="60"/>
        </w:rPr>
        <w:br w:type="page"/>
      </w:r>
    </w:p>
    <w:p w14:paraId="15195C1E" w14:textId="701FACB1" w:rsidR="00047B28" w:rsidRPr="0007456C" w:rsidRDefault="003E75AF" w:rsidP="0007456C">
      <w:pPr>
        <w:pStyle w:val="Title"/>
        <w:rPr>
          <w:sz w:val="60"/>
          <w:szCs w:val="60"/>
        </w:rPr>
      </w:pPr>
      <w:r w:rsidRPr="00B133FD">
        <w:rPr>
          <w:sz w:val="60"/>
          <w:szCs w:val="60"/>
        </w:rPr>
        <w:lastRenderedPageBreak/>
        <w:t xml:space="preserve">Project </w:t>
      </w:r>
      <w:r w:rsidR="005534E2" w:rsidRPr="00B133FD">
        <w:rPr>
          <w:sz w:val="60"/>
          <w:szCs w:val="60"/>
        </w:rPr>
        <w:t>Plan template and guidance</w:t>
      </w:r>
    </w:p>
    <w:p w14:paraId="29291634" w14:textId="366D2DB4" w:rsidR="003B5EDE" w:rsidRPr="004E70F4" w:rsidRDefault="0083365A" w:rsidP="00D64CCE">
      <w:pPr>
        <w:pStyle w:val="Heading2"/>
        <w:numPr>
          <w:ilvl w:val="0"/>
          <w:numId w:val="12"/>
        </w:numPr>
      </w:pPr>
      <w:r w:rsidRPr="00CF18B3">
        <w:t>Introduction</w:t>
      </w:r>
    </w:p>
    <w:p w14:paraId="10B6D092" w14:textId="35EE48CA" w:rsidR="006312D7" w:rsidRDefault="00C209A7" w:rsidP="007C1C53">
      <w:r>
        <w:t>Local Plan</w:t>
      </w:r>
      <w:r w:rsidR="00D772CB">
        <w:t>s are</w:t>
      </w:r>
      <w:r w:rsidR="004D07F4">
        <w:t xml:space="preserve"> large</w:t>
      </w:r>
      <w:r w:rsidR="00DA1E47">
        <w:t>,</w:t>
      </w:r>
      <w:r w:rsidR="004D07F4">
        <w:t xml:space="preserve"> complex</w:t>
      </w:r>
      <w:r w:rsidR="0064693B">
        <w:t xml:space="preserve"> </w:t>
      </w:r>
      <w:r w:rsidR="00D772CB">
        <w:t>programmes</w:t>
      </w:r>
      <w:r w:rsidR="008407D8">
        <w:t xml:space="preserve">, making them a challenging process to manage. They are also subject to a range of external and internal risks which </w:t>
      </w:r>
      <w:r w:rsidR="00AE46E7">
        <w:t xml:space="preserve">can cause delays, increase costs and affect the ability for a </w:t>
      </w:r>
      <w:r>
        <w:t>Local Plan</w:t>
      </w:r>
      <w:r w:rsidR="00AE46E7">
        <w:t xml:space="preserve">ning authority (LPA) to demonstrate legal compliance and </w:t>
      </w:r>
      <w:r w:rsidR="006312D7">
        <w:t xml:space="preserve">produce a sound </w:t>
      </w:r>
      <w:r>
        <w:t>Local Plan</w:t>
      </w:r>
      <w:r w:rsidR="006312D7">
        <w:t>.</w:t>
      </w:r>
      <w:r w:rsidR="00D772CB">
        <w:t xml:space="preserve"> </w:t>
      </w:r>
    </w:p>
    <w:p w14:paraId="1E368651" w14:textId="69222EA5" w:rsidR="008F3260" w:rsidRPr="00D165C0" w:rsidRDefault="00321371" w:rsidP="0059385A">
      <w:r>
        <w:t xml:space="preserve">The December 2026 deadline for submission of </w:t>
      </w:r>
      <w:r w:rsidR="00C209A7">
        <w:t>Local Plan</w:t>
      </w:r>
      <w:r>
        <w:t xml:space="preserve">s </w:t>
      </w:r>
      <w:r w:rsidR="00F64C51">
        <w:t>under the existing</w:t>
      </w:r>
      <w:r w:rsidR="00ED2CE9">
        <w:t xml:space="preserve"> (or legacy)</w:t>
      </w:r>
      <w:r w:rsidR="00F64C51">
        <w:t xml:space="preserve"> system represents an immovable deadline. In this context, </w:t>
      </w:r>
      <w:r w:rsidR="00B026EC">
        <w:t xml:space="preserve">adopting robust project management approaches </w:t>
      </w:r>
      <w:r w:rsidR="0071750A">
        <w:t xml:space="preserve">is important to ensure that </w:t>
      </w:r>
      <w:r w:rsidR="00C209A7">
        <w:t>Local Plan</w:t>
      </w:r>
      <w:r w:rsidR="0059385A">
        <w:t>s remain on track</w:t>
      </w:r>
      <w:r w:rsidR="00644CC0">
        <w:t xml:space="preserve"> and maximise </w:t>
      </w:r>
      <w:r w:rsidR="008C2323">
        <w:t xml:space="preserve">the likelihood of a sound </w:t>
      </w:r>
      <w:r w:rsidR="00C209A7">
        <w:t>Local Plan</w:t>
      </w:r>
      <w:r w:rsidR="008C2323">
        <w:t xml:space="preserve"> being produced</w:t>
      </w:r>
      <w:r w:rsidR="0059385A">
        <w:t xml:space="preserve">. </w:t>
      </w:r>
    </w:p>
    <w:p w14:paraId="49D26994" w14:textId="670BBBFA" w:rsidR="00FE075D" w:rsidRDefault="0059385A" w:rsidP="00F479E0">
      <w:r>
        <w:t>Th</w:t>
      </w:r>
      <w:r w:rsidR="00503CDA">
        <w:t>e</w:t>
      </w:r>
      <w:r>
        <w:t xml:space="preserve"> </w:t>
      </w:r>
      <w:r w:rsidR="00C209A7">
        <w:t>Local Plan</w:t>
      </w:r>
      <w:r w:rsidR="00503CDA">
        <w:t xml:space="preserve"> Project Plan T</w:t>
      </w:r>
      <w:r>
        <w:t>oolkit (compris</w:t>
      </w:r>
      <w:r w:rsidR="00F479E0">
        <w:t>ing</w:t>
      </w:r>
      <w:r>
        <w:t xml:space="preserve"> this guid</w:t>
      </w:r>
      <w:r w:rsidR="00503CDA">
        <w:t>ance document</w:t>
      </w:r>
      <w:r>
        <w:t xml:space="preserve"> and associated project plan</w:t>
      </w:r>
      <w:r w:rsidR="00503CDA">
        <w:t xml:space="preserve"> templates</w:t>
      </w:r>
      <w:r>
        <w:t>)</w:t>
      </w:r>
      <w:r w:rsidR="00DD6A75">
        <w:t xml:space="preserve"> </w:t>
      </w:r>
      <w:r w:rsidR="00C25539" w:rsidRPr="00C25539">
        <w:t xml:space="preserve">has </w:t>
      </w:r>
      <w:r w:rsidR="00DD6A75">
        <w:t xml:space="preserve">been </w:t>
      </w:r>
      <w:r w:rsidR="00C25539" w:rsidRPr="00C25539">
        <w:t xml:space="preserve">prepared </w:t>
      </w:r>
      <w:r w:rsidR="00DD6A75">
        <w:t xml:space="preserve">to support LPAs seeking to submit a </w:t>
      </w:r>
      <w:r w:rsidR="00C209A7">
        <w:t>Local Plan</w:t>
      </w:r>
      <w:r w:rsidR="00207147">
        <w:t xml:space="preserve"> by the December 2026 deadline.</w:t>
      </w:r>
      <w:r w:rsidR="008C2323">
        <w:t xml:space="preserve"> It therefore focuses on those </w:t>
      </w:r>
      <w:r w:rsidR="00303673" w:rsidRPr="00303673">
        <w:t xml:space="preserve">project management </w:t>
      </w:r>
      <w:r w:rsidR="003C2E2A">
        <w:t>areas</w:t>
      </w:r>
      <w:r w:rsidR="00A51C2C">
        <w:t xml:space="preserve"> </w:t>
      </w:r>
      <w:r w:rsidR="008C2323">
        <w:t xml:space="preserve">most critical for </w:t>
      </w:r>
      <w:r w:rsidR="00C209A7">
        <w:t>Local Plan</w:t>
      </w:r>
      <w:r w:rsidR="008C2323">
        <w:t>s at more advanced stages of preparation</w:t>
      </w:r>
      <w:r w:rsidR="00FE075D">
        <w:t xml:space="preserve"> and does not seek to replicate more detailed advice provided in other PAS resources. </w:t>
      </w:r>
    </w:p>
    <w:p w14:paraId="0167EA28" w14:textId="116B2FFF" w:rsidR="006D2616" w:rsidRDefault="00FE075D" w:rsidP="00F479E0">
      <w:r>
        <w:t>S</w:t>
      </w:r>
      <w:r w:rsidR="00C94998">
        <w:t>ix areas of focus</w:t>
      </w:r>
      <w:r>
        <w:t xml:space="preserve"> have been </w:t>
      </w:r>
      <w:r w:rsidR="003C2E2A">
        <w:t>identified: f</w:t>
      </w:r>
      <w:r w:rsidR="00C94998">
        <w:t>or each one</w:t>
      </w:r>
      <w:r w:rsidR="009E750F">
        <w:t>,</w:t>
      </w:r>
      <w:r w:rsidR="00E3467E">
        <w:t xml:space="preserve"> </w:t>
      </w:r>
      <w:r w:rsidR="00CE70EA" w:rsidRPr="00F76102">
        <w:t>key issues</w:t>
      </w:r>
      <w:r w:rsidR="009E750F">
        <w:t>,</w:t>
      </w:r>
      <w:r w:rsidR="00CE70EA" w:rsidRPr="00F76102">
        <w:t xml:space="preserve"> </w:t>
      </w:r>
      <w:r w:rsidR="00C13DB5" w:rsidRPr="00F76102">
        <w:t>hints</w:t>
      </w:r>
      <w:r w:rsidR="009E750F">
        <w:t>,</w:t>
      </w:r>
      <w:r w:rsidR="00C13DB5" w:rsidRPr="00F76102">
        <w:t xml:space="preserve"> and tips</w:t>
      </w:r>
      <w:r w:rsidR="00FE20C2">
        <w:t xml:space="preserve"> </w:t>
      </w:r>
      <w:r w:rsidR="0056515F">
        <w:t>(</w:t>
      </w:r>
      <w:r w:rsidR="00C13DB5" w:rsidRPr="00F76102">
        <w:t xml:space="preserve">in the form of </w:t>
      </w:r>
      <w:r w:rsidR="00303673" w:rsidRPr="00F76102">
        <w:t xml:space="preserve">best practice to mitigate </w:t>
      </w:r>
      <w:r w:rsidR="00C13DB5" w:rsidRPr="00F76102">
        <w:t>them</w:t>
      </w:r>
      <w:r w:rsidR="0056515F">
        <w:t>)</w:t>
      </w:r>
      <w:r w:rsidR="00CE70EA">
        <w:t xml:space="preserve"> have been identified</w:t>
      </w:r>
      <w:r w:rsidR="003C2E2A">
        <w:t>. The</w:t>
      </w:r>
      <w:r w:rsidR="00835FEB">
        <w:t>se areas of focus are</w:t>
      </w:r>
      <w:r w:rsidR="00F479E0">
        <w:t xml:space="preserve"> p</w:t>
      </w:r>
      <w:r w:rsidR="00CE70EA">
        <w:t>lan content</w:t>
      </w:r>
      <w:r w:rsidR="00F479E0">
        <w:t>; e</w:t>
      </w:r>
      <w:r w:rsidR="00CE70EA">
        <w:t>vidence base production</w:t>
      </w:r>
      <w:r w:rsidR="00F479E0">
        <w:t>; l</w:t>
      </w:r>
      <w:r w:rsidR="006D2616">
        <w:t>egal and procedural requirements</w:t>
      </w:r>
      <w:r w:rsidR="00F479E0">
        <w:t>; g</w:t>
      </w:r>
      <w:r w:rsidR="006D2616">
        <w:t>overnance</w:t>
      </w:r>
      <w:r w:rsidR="00F479E0">
        <w:t>; r</w:t>
      </w:r>
      <w:r w:rsidR="006D2616">
        <w:t>esources</w:t>
      </w:r>
      <w:r w:rsidR="00F479E0">
        <w:t>; and r</w:t>
      </w:r>
      <w:r w:rsidR="006D2616">
        <w:t>isk</w:t>
      </w:r>
      <w:r w:rsidR="00F479E0">
        <w:t>.</w:t>
      </w:r>
      <w:r w:rsidR="006D2616">
        <w:t xml:space="preserve"> </w:t>
      </w:r>
    </w:p>
    <w:p w14:paraId="0EBFD60D" w14:textId="05C7F910" w:rsidR="00530F33" w:rsidRPr="00954C62" w:rsidRDefault="000B1618" w:rsidP="00065587">
      <w:r>
        <w:t xml:space="preserve">Each section of the guide is standalone to enable </w:t>
      </w:r>
      <w:r w:rsidR="00065587">
        <w:t>LPAs</w:t>
      </w:r>
      <w:r>
        <w:t xml:space="preserve"> to </w:t>
      </w:r>
      <w:r w:rsidR="00530F33" w:rsidRPr="00954C62">
        <w:t xml:space="preserve">refer to </w:t>
      </w:r>
      <w:r>
        <w:t xml:space="preserve">those </w:t>
      </w:r>
      <w:r w:rsidR="00DE2F70">
        <w:t>areas</w:t>
      </w:r>
      <w:r w:rsidR="00905302">
        <w:t xml:space="preserve"> that are of most interest. </w:t>
      </w:r>
      <w:r w:rsidR="00FE0DE6">
        <w:t xml:space="preserve">Whilst the advice has been tailored to the specific challenge presented by the December 2026 deadline, it </w:t>
      </w:r>
      <w:r w:rsidR="00DE2F70">
        <w:t>is</w:t>
      </w:r>
      <w:r w:rsidR="00FE0DE6">
        <w:t xml:space="preserve"> recognised that e</w:t>
      </w:r>
      <w:r w:rsidR="00530F33" w:rsidRPr="00954C62">
        <w:t xml:space="preserve">ach </w:t>
      </w:r>
      <w:r w:rsidR="00C209A7">
        <w:t>Local Plan</w:t>
      </w:r>
      <w:r w:rsidR="00530F33" w:rsidRPr="00954C62">
        <w:t xml:space="preserve"> is different. </w:t>
      </w:r>
      <w:r w:rsidR="004206EA">
        <w:t xml:space="preserve">Therefore, the advice provided is </w:t>
      </w:r>
      <w:r w:rsidR="00530F33" w:rsidRPr="00954C62">
        <w:t>not exhaustive or definitive</w:t>
      </w:r>
      <w:r w:rsidR="004206EA">
        <w:t xml:space="preserve"> and </w:t>
      </w:r>
      <w:r w:rsidR="00530F33" w:rsidRPr="00954C62">
        <w:t xml:space="preserve">will </w:t>
      </w:r>
      <w:r w:rsidR="004206EA">
        <w:t xml:space="preserve">need to be </w:t>
      </w:r>
      <w:r w:rsidR="00530F33" w:rsidRPr="00954C62">
        <w:t>tailor</w:t>
      </w:r>
      <w:r w:rsidR="004206EA">
        <w:t xml:space="preserve">ed </w:t>
      </w:r>
      <w:r w:rsidR="00530F33" w:rsidRPr="00954C62">
        <w:t xml:space="preserve">to </w:t>
      </w:r>
      <w:r w:rsidR="004206EA">
        <w:t xml:space="preserve">reflect </w:t>
      </w:r>
      <w:r w:rsidR="00530F33" w:rsidRPr="00954C62">
        <w:t xml:space="preserve">local circumstances. </w:t>
      </w:r>
    </w:p>
    <w:p w14:paraId="227F4908" w14:textId="581D0F78" w:rsidR="00141290" w:rsidRDefault="001A678C" w:rsidP="00141290">
      <w:r>
        <w:t>The guide is supported by a project plan template</w:t>
      </w:r>
      <w:r w:rsidR="00F14D3D">
        <w:t xml:space="preserve"> </w:t>
      </w:r>
      <w:r w:rsidR="00C542DB">
        <w:t xml:space="preserve">which includes a </w:t>
      </w:r>
      <w:r w:rsidR="00F14D3D">
        <w:t>worked</w:t>
      </w:r>
      <w:r w:rsidR="00C542DB">
        <w:t xml:space="preserve"> </w:t>
      </w:r>
      <w:r>
        <w:t>example</w:t>
      </w:r>
      <w:r w:rsidR="00C542DB">
        <w:t xml:space="preserve"> programme</w:t>
      </w:r>
      <w:r>
        <w:t xml:space="preserve"> and </w:t>
      </w:r>
      <w:r w:rsidR="00C542DB">
        <w:t xml:space="preserve">a </w:t>
      </w:r>
      <w:r>
        <w:t>risk register</w:t>
      </w:r>
      <w:r w:rsidR="00C542DB">
        <w:t xml:space="preserve"> template</w:t>
      </w:r>
      <w:r>
        <w:t xml:space="preserve">. </w:t>
      </w:r>
      <w:r w:rsidR="000446D0">
        <w:t>Even when time is tight, a project plan is an invaluable resource</w:t>
      </w:r>
      <w:r w:rsidR="00A44EE4">
        <w:t xml:space="preserve"> that will maximise the likelihood of </w:t>
      </w:r>
      <w:r w:rsidR="00C209A7">
        <w:t>Local Plan</w:t>
      </w:r>
      <w:r w:rsidR="00A969DD">
        <w:t>s being submitted for the December 2026 deadline</w:t>
      </w:r>
      <w:r w:rsidR="00B46829">
        <w:t xml:space="preserve">. It will do this by </w:t>
      </w:r>
      <w:r w:rsidR="00C00514">
        <w:t xml:space="preserve">helping </w:t>
      </w:r>
      <w:r w:rsidR="00B46829">
        <w:t>LPAs</w:t>
      </w:r>
      <w:r w:rsidR="00C00514">
        <w:t xml:space="preserve"> to think through priority tasks, sequencing of activities</w:t>
      </w:r>
      <w:r w:rsidR="00A633D7">
        <w:t xml:space="preserve">, </w:t>
      </w:r>
      <w:r w:rsidR="00C00514">
        <w:t xml:space="preserve">lead-in times </w:t>
      </w:r>
      <w:r w:rsidR="00A90DAD">
        <w:t>for decisions</w:t>
      </w:r>
      <w:r w:rsidR="007747A2">
        <w:t>/key milestones</w:t>
      </w:r>
      <w:r w:rsidR="00A633D7">
        <w:t xml:space="preserve"> and how they will be resourced</w:t>
      </w:r>
      <w:r w:rsidR="00A969DD">
        <w:t>.</w:t>
      </w:r>
      <w:r w:rsidR="008574AB">
        <w:t xml:space="preserve"> The template also contains a summary tab which can be used to support engagement with senior officers and Members.</w:t>
      </w:r>
      <w:r w:rsidR="00A969DD">
        <w:t xml:space="preserve"> </w:t>
      </w:r>
    </w:p>
    <w:p w14:paraId="7A47B76B" w14:textId="11ADFCFB" w:rsidR="00BF25A6" w:rsidRPr="004E2E1C" w:rsidRDefault="00BF25A6" w:rsidP="00D64CCE">
      <w:pPr>
        <w:pStyle w:val="Heading3"/>
        <w:numPr>
          <w:ilvl w:val="0"/>
          <w:numId w:val="12"/>
        </w:numPr>
        <w:rPr>
          <w:sz w:val="26"/>
          <w:szCs w:val="26"/>
        </w:rPr>
      </w:pPr>
      <w:r w:rsidRPr="004E2E1C">
        <w:rPr>
          <w:sz w:val="26"/>
          <w:szCs w:val="26"/>
        </w:rPr>
        <w:t xml:space="preserve">Plan content – </w:t>
      </w:r>
      <w:r w:rsidR="005A7747" w:rsidRPr="004E2E1C">
        <w:rPr>
          <w:sz w:val="26"/>
          <w:szCs w:val="26"/>
        </w:rPr>
        <w:t>identify</w:t>
      </w:r>
      <w:r w:rsidR="001D191E" w:rsidRPr="004E2E1C">
        <w:rPr>
          <w:sz w:val="26"/>
          <w:szCs w:val="26"/>
        </w:rPr>
        <w:t xml:space="preserve"> the</w:t>
      </w:r>
      <w:r w:rsidR="002C3C47" w:rsidRPr="004E2E1C">
        <w:rPr>
          <w:sz w:val="26"/>
          <w:szCs w:val="26"/>
        </w:rPr>
        <w:t xml:space="preserve"> </w:t>
      </w:r>
      <w:r w:rsidRPr="004E2E1C">
        <w:rPr>
          <w:sz w:val="26"/>
          <w:szCs w:val="26"/>
        </w:rPr>
        <w:t xml:space="preserve">key areas for policy development and how this </w:t>
      </w:r>
      <w:r w:rsidR="001D191E" w:rsidRPr="004E2E1C">
        <w:rPr>
          <w:sz w:val="26"/>
          <w:szCs w:val="26"/>
        </w:rPr>
        <w:t>can be achieved within the available time</w:t>
      </w:r>
    </w:p>
    <w:p w14:paraId="00367462" w14:textId="46AC08A8" w:rsidR="0071510B" w:rsidRDefault="007D7F83" w:rsidP="007747A2">
      <w:r>
        <w:t>There can be significant changes in plan content between Regulation 18 consultation and Regulation 19 publication</w:t>
      </w:r>
      <w:r w:rsidR="00D46924">
        <w:t>,</w:t>
      </w:r>
      <w:r w:rsidR="003C2B0D">
        <w:t xml:space="preserve"> including </w:t>
      </w:r>
      <w:r>
        <w:t xml:space="preserve">more detail added to policies, </w:t>
      </w:r>
      <w:r w:rsidR="003C2B0D">
        <w:t xml:space="preserve">refinement of the spatial strategy, </w:t>
      </w:r>
      <w:r>
        <w:t xml:space="preserve">further information </w:t>
      </w:r>
      <w:r w:rsidR="003C2B0D">
        <w:t xml:space="preserve">included </w:t>
      </w:r>
      <w:r>
        <w:t>on site allocations,</w:t>
      </w:r>
      <w:r w:rsidR="003C2B0D">
        <w:t xml:space="preserve"> and </w:t>
      </w:r>
      <w:r>
        <w:t xml:space="preserve">updates to respond to stakeholder engagement </w:t>
      </w:r>
      <w:r w:rsidR="002502F2">
        <w:t xml:space="preserve">and other </w:t>
      </w:r>
      <w:r>
        <w:t xml:space="preserve">evidence. </w:t>
      </w:r>
      <w:r w:rsidR="0071510B">
        <w:t>I</w:t>
      </w:r>
      <w:r>
        <w:t xml:space="preserve">t is important to </w:t>
      </w:r>
      <w:r w:rsidR="0071510B">
        <w:t xml:space="preserve">understand </w:t>
      </w:r>
      <w:r>
        <w:t>where policy gaps might be and how these will be addressed</w:t>
      </w:r>
      <w:r w:rsidR="0071510B">
        <w:t xml:space="preserve">, so that additional work can be clearly scoped, programmed and resourced. </w:t>
      </w:r>
    </w:p>
    <w:p w14:paraId="78241A65" w14:textId="6009E434" w:rsidR="007747A2" w:rsidRPr="009972AD" w:rsidRDefault="006B6173" w:rsidP="004E2E1C">
      <w:r w:rsidRPr="009972AD">
        <w:t xml:space="preserve">Our top hints and tips </w:t>
      </w:r>
      <w:r w:rsidR="002C3C47" w:rsidRPr="009972AD">
        <w:t xml:space="preserve">for identifying where further policy development needs to take place are: </w:t>
      </w:r>
    </w:p>
    <w:p w14:paraId="3EECB71C" w14:textId="37896F5E" w:rsidR="0049137B" w:rsidRPr="00BF4C19" w:rsidRDefault="002C3C47" w:rsidP="004E2E1C">
      <w:pPr>
        <w:pStyle w:val="ListBullet"/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Undertake a p</w:t>
      </w:r>
      <w:r w:rsidR="001F7D8E" w:rsidRPr="004E2E1C">
        <w:rPr>
          <w:rFonts w:ascii="Barlow" w:hAnsi="Barlow"/>
          <w:color w:val="1F3864" w:themeColor="accent1" w:themeShade="80"/>
          <w:sz w:val="22"/>
          <w:szCs w:val="22"/>
        </w:rPr>
        <w:t>olicy g</w:t>
      </w:r>
      <w:r w:rsidR="00E934E5" w:rsidRPr="004E2E1C">
        <w:rPr>
          <w:rFonts w:ascii="Barlow" w:hAnsi="Barlow"/>
          <w:color w:val="1F3864" w:themeColor="accent1" w:themeShade="80"/>
          <w:sz w:val="22"/>
          <w:szCs w:val="22"/>
        </w:rPr>
        <w:t>ap</w:t>
      </w:r>
      <w:r w:rsidR="007926AC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analysis</w:t>
      </w: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</w:t>
      </w:r>
      <w:r w:rsidRPr="004E2E1C">
        <w:rPr>
          <w:rFonts w:ascii="Barlow" w:hAnsi="Barlow"/>
          <w:sz w:val="22"/>
          <w:szCs w:val="22"/>
        </w:rPr>
        <w:t xml:space="preserve">to </w:t>
      </w:r>
      <w:r w:rsidR="00A614CB" w:rsidRPr="004E2E1C">
        <w:rPr>
          <w:rFonts w:ascii="Barlow" w:hAnsi="Barlow"/>
          <w:sz w:val="22"/>
          <w:szCs w:val="22"/>
        </w:rPr>
        <w:t>identify</w:t>
      </w:r>
      <w:r w:rsidR="00F830CB" w:rsidRPr="004E2E1C">
        <w:rPr>
          <w:rFonts w:ascii="Barlow" w:hAnsi="Barlow"/>
          <w:sz w:val="22"/>
          <w:szCs w:val="22"/>
        </w:rPr>
        <w:t xml:space="preserve"> where the gaps are</w:t>
      </w:r>
      <w:r w:rsidR="00E45F80" w:rsidRPr="004E2E1C">
        <w:rPr>
          <w:rFonts w:ascii="Barlow" w:hAnsi="Barlow"/>
          <w:sz w:val="22"/>
          <w:szCs w:val="22"/>
        </w:rPr>
        <w:t xml:space="preserve"> (including using the </w:t>
      </w:r>
      <w:hyperlink r:id="rId14" w:history="1">
        <w:r w:rsidR="00C209A7">
          <w:rPr>
            <w:rStyle w:val="Hyperlink"/>
            <w:rFonts w:ascii="Barlow" w:hAnsi="Barlow"/>
            <w:sz w:val="22"/>
            <w:szCs w:val="22"/>
          </w:rPr>
          <w:t>Local Plan</w:t>
        </w:r>
        <w:r w:rsidR="00E45F80" w:rsidRPr="004E2E1C">
          <w:rPr>
            <w:rStyle w:val="Hyperlink"/>
            <w:rFonts w:ascii="Barlow" w:hAnsi="Barlow"/>
            <w:sz w:val="22"/>
            <w:szCs w:val="22"/>
          </w:rPr>
          <w:t xml:space="preserve"> form and content</w:t>
        </w:r>
      </w:hyperlink>
      <w:r w:rsidR="005A7747" w:rsidRPr="004E2E1C">
        <w:rPr>
          <w:rFonts w:ascii="Barlow" w:hAnsi="Barlow"/>
          <w:sz w:val="22"/>
          <w:szCs w:val="22"/>
        </w:rPr>
        <w:t xml:space="preserve"> checklist</w:t>
      </w:r>
      <w:r w:rsidR="00E45F80" w:rsidRPr="004E2E1C">
        <w:rPr>
          <w:rFonts w:ascii="Barlow" w:hAnsi="Barlow"/>
          <w:sz w:val="22"/>
          <w:szCs w:val="22"/>
        </w:rPr>
        <w:t>)</w:t>
      </w:r>
      <w:r w:rsidR="00F830CB" w:rsidRPr="004E2E1C">
        <w:rPr>
          <w:rFonts w:ascii="Barlow" w:hAnsi="Barlow"/>
          <w:sz w:val="22"/>
          <w:szCs w:val="22"/>
        </w:rPr>
        <w:t xml:space="preserve">, which ones are most critical to </w:t>
      </w:r>
      <w:r w:rsidR="00146D16" w:rsidRPr="004E2E1C">
        <w:rPr>
          <w:rFonts w:ascii="Barlow" w:hAnsi="Barlow"/>
          <w:sz w:val="22"/>
          <w:szCs w:val="22"/>
        </w:rPr>
        <w:t>prepare</w:t>
      </w:r>
      <w:r w:rsidR="00F830CB" w:rsidRPr="004E2E1C">
        <w:rPr>
          <w:rFonts w:ascii="Barlow" w:hAnsi="Barlow"/>
          <w:sz w:val="22"/>
          <w:szCs w:val="22"/>
        </w:rPr>
        <w:t xml:space="preserve"> a sound </w:t>
      </w:r>
      <w:r w:rsidR="00C209A7">
        <w:rPr>
          <w:rFonts w:ascii="Barlow" w:hAnsi="Barlow"/>
          <w:sz w:val="22"/>
          <w:szCs w:val="22"/>
        </w:rPr>
        <w:t>Local Plan</w:t>
      </w:r>
      <w:r w:rsidR="00F830CB" w:rsidRPr="004E2E1C">
        <w:rPr>
          <w:rFonts w:ascii="Barlow" w:hAnsi="Barlow"/>
          <w:sz w:val="22"/>
          <w:szCs w:val="22"/>
        </w:rPr>
        <w:t xml:space="preserve"> and should therefore </w:t>
      </w:r>
      <w:r w:rsidR="00A9765B" w:rsidRPr="004E2E1C">
        <w:rPr>
          <w:rFonts w:ascii="Barlow" w:hAnsi="Barlow"/>
          <w:sz w:val="22"/>
          <w:szCs w:val="22"/>
        </w:rPr>
        <w:t>be prioritised</w:t>
      </w:r>
      <w:r w:rsidR="001F78FE">
        <w:rPr>
          <w:rFonts w:ascii="Barlow" w:hAnsi="Barlow"/>
          <w:sz w:val="22"/>
          <w:szCs w:val="22"/>
        </w:rPr>
        <w:t xml:space="preserve">, </w:t>
      </w:r>
      <w:r w:rsidR="00A9765B" w:rsidRPr="004E2E1C">
        <w:rPr>
          <w:rFonts w:ascii="Barlow" w:hAnsi="Barlow"/>
          <w:sz w:val="22"/>
          <w:szCs w:val="22"/>
        </w:rPr>
        <w:t xml:space="preserve">and </w:t>
      </w:r>
      <w:r w:rsidR="00F830CB" w:rsidRPr="004E2E1C">
        <w:rPr>
          <w:rFonts w:ascii="Barlow" w:hAnsi="Barlow"/>
          <w:sz w:val="22"/>
          <w:szCs w:val="22"/>
        </w:rPr>
        <w:t xml:space="preserve">where further </w:t>
      </w:r>
      <w:r w:rsidR="00E45F80" w:rsidRPr="004E2E1C">
        <w:rPr>
          <w:rFonts w:ascii="Barlow" w:hAnsi="Barlow"/>
          <w:sz w:val="22"/>
          <w:szCs w:val="22"/>
        </w:rPr>
        <w:t>evidence or other work is required</w:t>
      </w:r>
      <w:r w:rsidR="00146D16" w:rsidRPr="004E2E1C">
        <w:rPr>
          <w:rFonts w:ascii="Barlow" w:hAnsi="Barlow"/>
          <w:sz w:val="20"/>
          <w:szCs w:val="20"/>
        </w:rPr>
        <w:t xml:space="preserve"> </w:t>
      </w:r>
      <w:r w:rsidR="00146D16" w:rsidRPr="004E2E1C">
        <w:rPr>
          <w:rFonts w:ascii="Barlow" w:hAnsi="Barlow"/>
          <w:sz w:val="22"/>
          <w:szCs w:val="22"/>
        </w:rPr>
        <w:t xml:space="preserve">to </w:t>
      </w:r>
      <w:r w:rsidR="00BB3C21">
        <w:rPr>
          <w:rFonts w:ascii="Barlow" w:hAnsi="Barlow"/>
          <w:sz w:val="22"/>
          <w:szCs w:val="22"/>
        </w:rPr>
        <w:t>inform</w:t>
      </w:r>
      <w:r w:rsidR="00146D16" w:rsidRPr="004E2E1C">
        <w:rPr>
          <w:rFonts w:ascii="Barlow" w:hAnsi="Barlow"/>
          <w:sz w:val="22"/>
          <w:szCs w:val="22"/>
        </w:rPr>
        <w:t xml:space="preserve"> the </w:t>
      </w:r>
      <w:r w:rsidR="00BB3C21">
        <w:rPr>
          <w:rFonts w:ascii="Barlow" w:hAnsi="Barlow"/>
          <w:sz w:val="22"/>
          <w:szCs w:val="22"/>
        </w:rPr>
        <w:t xml:space="preserve">relevant </w:t>
      </w:r>
      <w:r w:rsidR="00146D16" w:rsidRPr="004E2E1C">
        <w:rPr>
          <w:rFonts w:ascii="Barlow" w:hAnsi="Barlow"/>
          <w:sz w:val="22"/>
          <w:szCs w:val="22"/>
        </w:rPr>
        <w:t>policy</w:t>
      </w:r>
      <w:r w:rsidR="00BB3C21">
        <w:rPr>
          <w:rFonts w:ascii="Barlow" w:hAnsi="Barlow"/>
          <w:sz w:val="22"/>
          <w:szCs w:val="22"/>
        </w:rPr>
        <w:t>/ies</w:t>
      </w:r>
      <w:r w:rsidR="00A614CB" w:rsidRPr="004E2E1C">
        <w:rPr>
          <w:rFonts w:ascii="Barlow" w:hAnsi="Barlow"/>
          <w:sz w:val="22"/>
          <w:szCs w:val="22"/>
        </w:rPr>
        <w:t xml:space="preserve">. </w:t>
      </w:r>
    </w:p>
    <w:p w14:paraId="213988F9" w14:textId="774A01F0" w:rsidR="00E522E7" w:rsidRPr="004E2E1C" w:rsidRDefault="007E21A6" w:rsidP="004E2E1C">
      <w:pPr>
        <w:pStyle w:val="ListBullet"/>
        <w:rPr>
          <w:sz w:val="22"/>
          <w:szCs w:val="22"/>
        </w:rPr>
      </w:pPr>
      <w:r w:rsidRPr="00CA0053">
        <w:rPr>
          <w:rFonts w:ascii="Barlow" w:hAnsi="Barlow"/>
          <w:color w:val="1F3864" w:themeColor="accent1" w:themeShade="80"/>
          <w:sz w:val="22"/>
          <w:szCs w:val="22"/>
        </w:rPr>
        <w:t>Avoid common</w:t>
      </w:r>
      <w:r w:rsidRPr="004E2E1C">
        <w:rPr>
          <w:color w:val="1F3864" w:themeColor="accent1" w:themeShade="80"/>
          <w:sz w:val="22"/>
          <w:szCs w:val="22"/>
        </w:rPr>
        <w:t xml:space="preserve"> </w:t>
      </w:r>
      <w:r w:rsidR="001F7D8E" w:rsidRPr="004E2E1C">
        <w:rPr>
          <w:rFonts w:ascii="Barlow" w:hAnsi="Barlow"/>
          <w:color w:val="1F3864" w:themeColor="accent1" w:themeShade="80"/>
          <w:sz w:val="22"/>
          <w:szCs w:val="22"/>
        </w:rPr>
        <w:t>soundness issues</w:t>
      </w:r>
      <w:r w:rsidR="00F6795F" w:rsidRPr="004E2E1C">
        <w:rPr>
          <w:sz w:val="22"/>
          <w:szCs w:val="22"/>
        </w:rPr>
        <w:t xml:space="preserve">. </w:t>
      </w:r>
      <w:r w:rsidR="00746AA3" w:rsidRPr="004E2E1C">
        <w:rPr>
          <w:rFonts w:ascii="Barlow" w:hAnsi="Barlow"/>
          <w:sz w:val="22"/>
          <w:szCs w:val="22"/>
        </w:rPr>
        <w:t xml:space="preserve">After publication of the </w:t>
      </w:r>
      <w:r w:rsidR="00E157B2" w:rsidRPr="004E2E1C">
        <w:rPr>
          <w:rFonts w:ascii="Barlow" w:hAnsi="Barlow"/>
          <w:sz w:val="22"/>
          <w:szCs w:val="22"/>
        </w:rPr>
        <w:t xml:space="preserve">Regulation 19 </w:t>
      </w:r>
      <w:r w:rsidR="00C209A7">
        <w:rPr>
          <w:rFonts w:ascii="Barlow" w:hAnsi="Barlow"/>
          <w:sz w:val="22"/>
          <w:szCs w:val="22"/>
        </w:rPr>
        <w:t xml:space="preserve">Local </w:t>
      </w:r>
      <w:r w:rsidR="00FA0D84">
        <w:rPr>
          <w:rFonts w:ascii="Barlow" w:hAnsi="Barlow"/>
          <w:sz w:val="22"/>
          <w:szCs w:val="22"/>
        </w:rPr>
        <w:t>Plan,</w:t>
      </w:r>
      <w:r w:rsidR="00E157B2" w:rsidRPr="004E2E1C">
        <w:rPr>
          <w:rFonts w:ascii="Barlow" w:hAnsi="Barlow"/>
          <w:sz w:val="22"/>
          <w:szCs w:val="22"/>
        </w:rPr>
        <w:t xml:space="preserve"> it </w:t>
      </w:r>
      <w:r w:rsidR="00746AA3" w:rsidRPr="004E2E1C">
        <w:rPr>
          <w:rFonts w:ascii="Barlow" w:hAnsi="Barlow"/>
          <w:sz w:val="22"/>
          <w:szCs w:val="22"/>
        </w:rPr>
        <w:t xml:space="preserve">will be too </w:t>
      </w:r>
      <w:r w:rsidR="00E157B2" w:rsidRPr="004E2E1C">
        <w:rPr>
          <w:rFonts w:ascii="Barlow" w:hAnsi="Barlow"/>
          <w:sz w:val="22"/>
          <w:szCs w:val="22"/>
        </w:rPr>
        <w:t xml:space="preserve">late to fix </w:t>
      </w:r>
      <w:r w:rsidR="000866A8" w:rsidRPr="004E2E1C">
        <w:rPr>
          <w:rFonts w:ascii="Barlow" w:hAnsi="Barlow"/>
          <w:sz w:val="22"/>
          <w:szCs w:val="22"/>
        </w:rPr>
        <w:t>an</w:t>
      </w:r>
      <w:r w:rsidR="002D7967" w:rsidRPr="004E2E1C">
        <w:rPr>
          <w:rFonts w:ascii="Barlow" w:hAnsi="Barlow"/>
          <w:sz w:val="22"/>
          <w:szCs w:val="22"/>
        </w:rPr>
        <w:t>y</w:t>
      </w:r>
      <w:r w:rsidR="000866A8" w:rsidRPr="004E2E1C">
        <w:rPr>
          <w:rFonts w:ascii="Barlow" w:hAnsi="Barlow"/>
          <w:sz w:val="22"/>
          <w:szCs w:val="22"/>
        </w:rPr>
        <w:t xml:space="preserve"> </w:t>
      </w:r>
      <w:r w:rsidR="00746AA3" w:rsidRPr="004E2E1C">
        <w:rPr>
          <w:rFonts w:ascii="Barlow" w:hAnsi="Barlow"/>
          <w:sz w:val="22"/>
          <w:szCs w:val="22"/>
        </w:rPr>
        <w:t xml:space="preserve">significant </w:t>
      </w:r>
      <w:r w:rsidR="000866A8" w:rsidRPr="004E2E1C">
        <w:rPr>
          <w:rFonts w:ascii="Barlow" w:hAnsi="Barlow"/>
          <w:sz w:val="22"/>
          <w:szCs w:val="22"/>
        </w:rPr>
        <w:t>soundness issues before submission without further significant delay</w:t>
      </w:r>
      <w:r w:rsidR="00D821E3" w:rsidRPr="004E2E1C">
        <w:rPr>
          <w:rFonts w:ascii="Barlow" w:hAnsi="Barlow"/>
          <w:sz w:val="22"/>
          <w:szCs w:val="22"/>
        </w:rPr>
        <w:t xml:space="preserve">. </w:t>
      </w:r>
      <w:r w:rsidR="00C746AB" w:rsidRPr="004E2E1C">
        <w:rPr>
          <w:rFonts w:ascii="Barlow" w:hAnsi="Barlow"/>
          <w:sz w:val="22"/>
          <w:szCs w:val="22"/>
        </w:rPr>
        <w:t xml:space="preserve">Use </w:t>
      </w:r>
      <w:hyperlink r:id="rId15" w:history="1">
        <w:r w:rsidR="00C746AB" w:rsidRPr="004E2E1C">
          <w:rPr>
            <w:rStyle w:val="Hyperlink"/>
            <w:rFonts w:ascii="Barlow" w:hAnsi="Barlow"/>
            <w:sz w:val="22"/>
            <w:szCs w:val="22"/>
          </w:rPr>
          <w:t>t</w:t>
        </w:r>
        <w:r w:rsidR="007920A8" w:rsidRPr="004E2E1C">
          <w:rPr>
            <w:rStyle w:val="Hyperlink"/>
            <w:rFonts w:ascii="Barlow" w:hAnsi="Barlow"/>
            <w:sz w:val="22"/>
            <w:szCs w:val="22"/>
          </w:rPr>
          <w:t xml:space="preserve">he PAS </w:t>
        </w:r>
        <w:r w:rsidR="00C209A7">
          <w:rPr>
            <w:rStyle w:val="Hyperlink"/>
            <w:rFonts w:ascii="Barlow" w:hAnsi="Barlow"/>
            <w:sz w:val="22"/>
            <w:szCs w:val="22"/>
          </w:rPr>
          <w:t>Local Plan</w:t>
        </w:r>
        <w:r w:rsidR="00F5160D" w:rsidRPr="004E2E1C">
          <w:rPr>
            <w:rStyle w:val="Hyperlink"/>
            <w:rFonts w:ascii="Barlow" w:hAnsi="Barlow"/>
            <w:sz w:val="22"/>
            <w:szCs w:val="22"/>
          </w:rPr>
          <w:t xml:space="preserve"> soundness and quality assessment</w:t>
        </w:r>
      </w:hyperlink>
      <w:r w:rsidR="00F5160D" w:rsidRPr="004E2E1C">
        <w:rPr>
          <w:rFonts w:ascii="Barlow" w:hAnsi="Barlow"/>
          <w:sz w:val="22"/>
          <w:szCs w:val="22"/>
        </w:rPr>
        <w:t xml:space="preserve"> </w:t>
      </w:r>
      <w:r w:rsidR="00C746AB" w:rsidRPr="004E2E1C">
        <w:rPr>
          <w:rFonts w:ascii="Barlow" w:hAnsi="Barlow"/>
          <w:sz w:val="22"/>
          <w:szCs w:val="22"/>
        </w:rPr>
        <w:t xml:space="preserve">to </w:t>
      </w:r>
      <w:r w:rsidR="007920A8" w:rsidRPr="004E2E1C">
        <w:rPr>
          <w:rFonts w:ascii="Barlow" w:hAnsi="Barlow"/>
          <w:sz w:val="22"/>
          <w:szCs w:val="22"/>
        </w:rPr>
        <w:t>check</w:t>
      </w:r>
      <w:r w:rsidR="00C746AB" w:rsidRPr="004E2E1C">
        <w:rPr>
          <w:rFonts w:ascii="Barlow" w:hAnsi="Barlow"/>
          <w:sz w:val="22"/>
          <w:szCs w:val="22"/>
        </w:rPr>
        <w:t xml:space="preserve"> </w:t>
      </w:r>
      <w:r w:rsidR="005804AB" w:rsidRPr="004E2E1C">
        <w:rPr>
          <w:rFonts w:ascii="Barlow" w:hAnsi="Barlow"/>
          <w:sz w:val="22"/>
          <w:szCs w:val="22"/>
        </w:rPr>
        <w:t>policy, evidence and procedural requirements</w:t>
      </w:r>
      <w:r w:rsidR="00AB6DAD" w:rsidRPr="004E2E1C">
        <w:rPr>
          <w:rFonts w:ascii="Barlow" w:hAnsi="Barlow"/>
          <w:sz w:val="22"/>
          <w:szCs w:val="22"/>
        </w:rPr>
        <w:t xml:space="preserve">. Where further work is required, build this into </w:t>
      </w:r>
      <w:r w:rsidR="00BB3C21">
        <w:rPr>
          <w:rFonts w:ascii="Barlow" w:hAnsi="Barlow"/>
          <w:sz w:val="22"/>
          <w:szCs w:val="22"/>
        </w:rPr>
        <w:t>the</w:t>
      </w:r>
      <w:r w:rsidR="00AB6DAD" w:rsidRPr="004E2E1C">
        <w:rPr>
          <w:rFonts w:ascii="Barlow" w:hAnsi="Barlow"/>
          <w:sz w:val="22"/>
          <w:szCs w:val="22"/>
        </w:rPr>
        <w:t xml:space="preserve"> programme and resource plan. </w:t>
      </w:r>
    </w:p>
    <w:p w14:paraId="7C172F26" w14:textId="481F3C91" w:rsidR="00B30D63" w:rsidRDefault="0046750B" w:rsidP="00B07805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lastRenderedPageBreak/>
        <w:t>Identify key issues from consultation responses</w:t>
      </w:r>
      <w:r w:rsidR="007C56B3" w:rsidRPr="004E2E1C">
        <w:rPr>
          <w:rFonts w:ascii="Barlow" w:hAnsi="Barlow"/>
          <w:sz w:val="22"/>
          <w:szCs w:val="22"/>
        </w:rPr>
        <w:t xml:space="preserve">. </w:t>
      </w:r>
      <w:r w:rsidR="00B07805" w:rsidRPr="003769ED">
        <w:rPr>
          <w:rFonts w:ascii="Barlow" w:hAnsi="Barlow"/>
          <w:sz w:val="22"/>
          <w:szCs w:val="22"/>
        </w:rPr>
        <w:t xml:space="preserve">This is critical to enable </w:t>
      </w:r>
      <w:r w:rsidR="008710E6" w:rsidRPr="004E2E1C">
        <w:rPr>
          <w:rFonts w:ascii="Barlow" w:hAnsi="Barlow"/>
          <w:sz w:val="22"/>
          <w:szCs w:val="22"/>
        </w:rPr>
        <w:t xml:space="preserve">key issues </w:t>
      </w:r>
      <w:r w:rsidR="00B07805" w:rsidRPr="003769ED">
        <w:rPr>
          <w:rFonts w:ascii="Barlow" w:hAnsi="Barlow"/>
          <w:sz w:val="22"/>
          <w:szCs w:val="22"/>
        </w:rPr>
        <w:t>to be identified and inform updates to the</w:t>
      </w:r>
      <w:r w:rsidR="002553C4" w:rsidRPr="003769ED">
        <w:rPr>
          <w:rFonts w:ascii="Barlow" w:hAnsi="Barlow"/>
          <w:sz w:val="22"/>
          <w:szCs w:val="22"/>
        </w:rPr>
        <w:t xml:space="preserve"> evidence base and </w:t>
      </w:r>
      <w:r w:rsidR="00B07805" w:rsidRPr="003769ED">
        <w:rPr>
          <w:rFonts w:ascii="Barlow" w:hAnsi="Barlow"/>
          <w:sz w:val="22"/>
          <w:szCs w:val="22"/>
        </w:rPr>
        <w:t xml:space="preserve">Regulation 19 </w:t>
      </w:r>
      <w:r w:rsidR="00C209A7">
        <w:rPr>
          <w:rFonts w:ascii="Barlow" w:hAnsi="Barlow"/>
          <w:sz w:val="22"/>
          <w:szCs w:val="22"/>
        </w:rPr>
        <w:t>Local Plan</w:t>
      </w:r>
      <w:r w:rsidR="00B07805" w:rsidRPr="003769ED">
        <w:rPr>
          <w:rFonts w:ascii="Barlow" w:hAnsi="Barlow"/>
          <w:sz w:val="22"/>
          <w:szCs w:val="22"/>
        </w:rPr>
        <w:t xml:space="preserve">. </w:t>
      </w:r>
      <w:r w:rsidR="00D4788B" w:rsidRPr="003769ED">
        <w:rPr>
          <w:rFonts w:ascii="Barlow" w:hAnsi="Barlow"/>
          <w:sz w:val="22"/>
          <w:szCs w:val="22"/>
        </w:rPr>
        <w:t xml:space="preserve">It will also </w:t>
      </w:r>
      <w:r w:rsidR="00A42B4E" w:rsidRPr="004E2E1C">
        <w:rPr>
          <w:rFonts w:ascii="Barlow" w:hAnsi="Barlow"/>
          <w:sz w:val="22"/>
          <w:szCs w:val="22"/>
        </w:rPr>
        <w:t xml:space="preserve">identify where further engagement with stakeholders </w:t>
      </w:r>
      <w:r w:rsidR="00D4788B" w:rsidRPr="003769ED">
        <w:rPr>
          <w:rFonts w:ascii="Barlow" w:hAnsi="Barlow"/>
          <w:sz w:val="22"/>
          <w:szCs w:val="22"/>
        </w:rPr>
        <w:t xml:space="preserve">is likely to be </w:t>
      </w:r>
      <w:r w:rsidR="00A42B4E" w:rsidRPr="004E2E1C">
        <w:rPr>
          <w:rFonts w:ascii="Barlow" w:hAnsi="Barlow"/>
          <w:sz w:val="22"/>
          <w:szCs w:val="22"/>
        </w:rPr>
        <w:t>required</w:t>
      </w:r>
      <w:r w:rsidR="00D4788B" w:rsidRPr="003769ED">
        <w:rPr>
          <w:rFonts w:ascii="Barlow" w:hAnsi="Barlow"/>
          <w:sz w:val="22"/>
          <w:szCs w:val="22"/>
        </w:rPr>
        <w:t>.</w:t>
      </w:r>
      <w:r w:rsidR="00D4788B">
        <w:rPr>
          <w:rFonts w:ascii="Barlow" w:hAnsi="Barlow"/>
          <w:sz w:val="22"/>
          <w:szCs w:val="22"/>
        </w:rPr>
        <w:t xml:space="preserve"> </w:t>
      </w:r>
    </w:p>
    <w:p w14:paraId="593A087D" w14:textId="51AAF25A" w:rsidR="00B14AE5" w:rsidRPr="00B14AE5" w:rsidRDefault="00631F3B" w:rsidP="00B14AE5">
      <w:r>
        <w:t>T</w:t>
      </w:r>
      <w:r w:rsidR="00B14AE5">
        <w:t>o support efficient plan drafting</w:t>
      </w:r>
      <w:r w:rsidR="00123551">
        <w:t>, it is recommended t</w:t>
      </w:r>
      <w:r w:rsidR="00DA0DC7">
        <w:t>o</w:t>
      </w:r>
      <w:r w:rsidR="00123551">
        <w:t>:</w:t>
      </w:r>
    </w:p>
    <w:p w14:paraId="0ADAD8F1" w14:textId="634468B8" w:rsidR="00521F29" w:rsidRPr="00B6343A" w:rsidRDefault="00DB2F8E" w:rsidP="004E2E1C">
      <w:pPr>
        <w:pStyle w:val="ListBullet"/>
      </w:pPr>
      <w:r>
        <w:rPr>
          <w:rFonts w:ascii="Barlow" w:hAnsi="Barlow"/>
          <w:color w:val="1F3864" w:themeColor="accent1" w:themeShade="80"/>
          <w:sz w:val="22"/>
          <w:szCs w:val="22"/>
        </w:rPr>
        <w:t>Prioritise plan drafting</w:t>
      </w:r>
      <w:r w:rsidR="007C56B3" w:rsidRPr="004E2E1C">
        <w:rPr>
          <w:rFonts w:ascii="Barlow" w:hAnsi="Barlow"/>
        </w:rPr>
        <w:t xml:space="preserve">. </w:t>
      </w:r>
      <w:r w:rsidR="007F24BD">
        <w:rPr>
          <w:rFonts w:ascii="Barlow" w:hAnsi="Barlow"/>
          <w:sz w:val="22"/>
          <w:szCs w:val="22"/>
        </w:rPr>
        <w:t>I</w:t>
      </w:r>
      <w:r w:rsidR="00721E1C" w:rsidRPr="004E2E1C">
        <w:rPr>
          <w:rFonts w:ascii="Barlow" w:hAnsi="Barlow"/>
          <w:sz w:val="22"/>
          <w:szCs w:val="22"/>
        </w:rPr>
        <w:t>dentify who is responsible for different policy areas</w:t>
      </w:r>
      <w:r w:rsidR="000D05FF">
        <w:rPr>
          <w:rFonts w:ascii="Barlow" w:hAnsi="Barlow"/>
          <w:sz w:val="22"/>
          <w:szCs w:val="22"/>
        </w:rPr>
        <w:t xml:space="preserve">, </w:t>
      </w:r>
      <w:r w:rsidR="00721E1C" w:rsidRPr="004E2E1C">
        <w:rPr>
          <w:rFonts w:ascii="Barlow" w:hAnsi="Barlow"/>
          <w:sz w:val="22"/>
          <w:szCs w:val="22"/>
        </w:rPr>
        <w:t>set clear</w:t>
      </w:r>
      <w:r w:rsidR="00176170" w:rsidRPr="004E2E1C">
        <w:rPr>
          <w:rFonts w:ascii="Barlow" w:hAnsi="Barlow"/>
          <w:sz w:val="22"/>
          <w:szCs w:val="22"/>
        </w:rPr>
        <w:t xml:space="preserve"> and realistic</w:t>
      </w:r>
      <w:r w:rsidR="00721E1C" w:rsidRPr="004E2E1C">
        <w:rPr>
          <w:rFonts w:ascii="Barlow" w:hAnsi="Barlow"/>
          <w:sz w:val="22"/>
          <w:szCs w:val="22"/>
        </w:rPr>
        <w:t xml:space="preserve"> drafting milestones</w:t>
      </w:r>
      <w:r w:rsidR="001E78F2">
        <w:rPr>
          <w:rFonts w:ascii="Barlow" w:hAnsi="Barlow"/>
          <w:sz w:val="22"/>
          <w:szCs w:val="22"/>
        </w:rPr>
        <w:t xml:space="preserve">, </w:t>
      </w:r>
      <w:r w:rsidR="00721E1C" w:rsidRPr="004E2E1C">
        <w:rPr>
          <w:rFonts w:ascii="Barlow" w:hAnsi="Barlow"/>
          <w:sz w:val="22"/>
          <w:szCs w:val="22"/>
        </w:rPr>
        <w:t>which take into account governance arrangements</w:t>
      </w:r>
      <w:r w:rsidR="000D05FF">
        <w:rPr>
          <w:rFonts w:ascii="Barlow" w:hAnsi="Barlow"/>
          <w:sz w:val="22"/>
          <w:szCs w:val="22"/>
        </w:rPr>
        <w:t xml:space="preserve"> and where sections of the plan may need </w:t>
      </w:r>
      <w:r w:rsidR="002A573D" w:rsidRPr="004E2E1C">
        <w:rPr>
          <w:rFonts w:ascii="Barlow" w:hAnsi="Barlow"/>
          <w:sz w:val="22"/>
          <w:szCs w:val="22"/>
        </w:rPr>
        <w:t>to be prioritised</w:t>
      </w:r>
      <w:r w:rsidR="000D05FF">
        <w:rPr>
          <w:rFonts w:ascii="Barlow" w:hAnsi="Barlow"/>
          <w:sz w:val="22"/>
          <w:szCs w:val="22"/>
        </w:rPr>
        <w:t xml:space="preserve"> e.g. </w:t>
      </w:r>
      <w:r w:rsidR="005C4482" w:rsidRPr="004E2E1C">
        <w:rPr>
          <w:rFonts w:ascii="Barlow" w:hAnsi="Barlow"/>
          <w:sz w:val="22"/>
          <w:szCs w:val="22"/>
        </w:rPr>
        <w:t xml:space="preserve">to </w:t>
      </w:r>
      <w:r w:rsidR="000D05FF">
        <w:rPr>
          <w:rFonts w:ascii="Barlow" w:hAnsi="Barlow"/>
          <w:sz w:val="22"/>
          <w:szCs w:val="22"/>
        </w:rPr>
        <w:t xml:space="preserve">support </w:t>
      </w:r>
      <w:r w:rsidR="005C4482" w:rsidRPr="004E2E1C">
        <w:rPr>
          <w:rFonts w:ascii="Barlow" w:hAnsi="Barlow"/>
          <w:sz w:val="22"/>
          <w:szCs w:val="22"/>
        </w:rPr>
        <w:t xml:space="preserve">discussions with stakeholders, or because it will inform other parts of the plan. </w:t>
      </w:r>
    </w:p>
    <w:p w14:paraId="7DE5BFBF" w14:textId="52723C53" w:rsidR="00597266" w:rsidRDefault="00521F29" w:rsidP="007F24BD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Develop document templates and </w:t>
      </w:r>
      <w:r w:rsidR="000522EA" w:rsidRPr="004E2E1C">
        <w:rPr>
          <w:rFonts w:ascii="Barlow" w:hAnsi="Barlow"/>
          <w:color w:val="1F3864" w:themeColor="accent1" w:themeShade="80"/>
          <w:sz w:val="22"/>
          <w:szCs w:val="22"/>
        </w:rPr>
        <w:t>style guides</w:t>
      </w:r>
      <w:r w:rsidR="000522EA">
        <w:rPr>
          <w:rFonts w:ascii="Barlow" w:hAnsi="Barlow"/>
          <w:sz w:val="22"/>
          <w:szCs w:val="22"/>
        </w:rPr>
        <w:t xml:space="preserve">. </w:t>
      </w:r>
      <w:r w:rsidR="00123551">
        <w:rPr>
          <w:rFonts w:ascii="Barlow" w:hAnsi="Barlow"/>
          <w:sz w:val="22"/>
          <w:szCs w:val="22"/>
        </w:rPr>
        <w:t>E</w:t>
      </w:r>
      <w:r w:rsidR="00721E1C" w:rsidRPr="004E2E1C">
        <w:rPr>
          <w:rFonts w:ascii="Barlow" w:hAnsi="Barlow"/>
          <w:sz w:val="22"/>
          <w:szCs w:val="22"/>
        </w:rPr>
        <w:t xml:space="preserve">stablish document templates and style guides </w:t>
      </w:r>
      <w:r w:rsidR="00597266">
        <w:rPr>
          <w:rFonts w:ascii="Barlow" w:hAnsi="Barlow"/>
          <w:sz w:val="22"/>
          <w:szCs w:val="22"/>
        </w:rPr>
        <w:t>to avoid the need for extensive consistency checking/updates at the end of the process.</w:t>
      </w:r>
      <w:r w:rsidR="00BF7673">
        <w:rPr>
          <w:rFonts w:ascii="Barlow" w:hAnsi="Barlow"/>
          <w:sz w:val="22"/>
          <w:szCs w:val="22"/>
        </w:rPr>
        <w:t xml:space="preserve"> Ensure that any templates</w:t>
      </w:r>
      <w:r w:rsidR="00597266">
        <w:rPr>
          <w:rFonts w:ascii="Barlow" w:hAnsi="Barlow"/>
          <w:sz w:val="22"/>
          <w:szCs w:val="22"/>
        </w:rPr>
        <w:t xml:space="preserve"> </w:t>
      </w:r>
      <w:r w:rsidR="00BF7673" w:rsidRPr="006137F4">
        <w:rPr>
          <w:rFonts w:ascii="Barlow" w:hAnsi="Barlow"/>
          <w:sz w:val="22"/>
          <w:szCs w:val="22"/>
        </w:rPr>
        <w:t>will meet accessibility requirements</w:t>
      </w:r>
      <w:r w:rsidR="006B160C">
        <w:rPr>
          <w:rFonts w:ascii="Barlow" w:hAnsi="Barlow"/>
          <w:sz w:val="22"/>
          <w:szCs w:val="22"/>
        </w:rPr>
        <w:t xml:space="preserve">. </w:t>
      </w:r>
    </w:p>
    <w:p w14:paraId="79F5BD11" w14:textId="0C46BBF5" w:rsidR="00721E1C" w:rsidRPr="00DA0DC7" w:rsidRDefault="006B160C" w:rsidP="004E2E1C">
      <w:pPr>
        <w:pStyle w:val="ListBullet"/>
      </w:pPr>
      <w:r>
        <w:rPr>
          <w:rFonts w:ascii="Barlow" w:hAnsi="Barlow"/>
          <w:color w:val="1F3864" w:themeColor="accent1" w:themeShade="80"/>
          <w:sz w:val="22"/>
          <w:szCs w:val="22"/>
        </w:rPr>
        <w:t>Identify the</w:t>
      </w: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graphic</w:t>
      </w:r>
      <w:r>
        <w:rPr>
          <w:rFonts w:ascii="Barlow" w:hAnsi="Barlow"/>
          <w:color w:val="1F3864" w:themeColor="accent1" w:themeShade="80"/>
          <w:sz w:val="22"/>
          <w:szCs w:val="22"/>
        </w:rPr>
        <w:t>s and m</w:t>
      </w:r>
      <w:r w:rsidRPr="004E2E1C">
        <w:rPr>
          <w:rFonts w:ascii="Barlow" w:hAnsi="Barlow"/>
          <w:color w:val="1F3864" w:themeColor="accent1" w:themeShade="80"/>
          <w:sz w:val="22"/>
          <w:szCs w:val="22"/>
        </w:rPr>
        <w:t>ap</w:t>
      </w:r>
      <w:r>
        <w:rPr>
          <w:rFonts w:ascii="Barlow" w:hAnsi="Barlow"/>
          <w:color w:val="1F3864" w:themeColor="accent1" w:themeShade="80"/>
          <w:sz w:val="22"/>
          <w:szCs w:val="22"/>
        </w:rPr>
        <w:t>s required</w:t>
      </w:r>
      <w:r>
        <w:rPr>
          <w:rFonts w:ascii="Barlow" w:hAnsi="Barlow"/>
          <w:sz w:val="22"/>
          <w:szCs w:val="22"/>
        </w:rPr>
        <w:t xml:space="preserve">. In addition to the Policies Map, most </w:t>
      </w:r>
      <w:r w:rsidR="00C209A7">
        <w:rPr>
          <w:rFonts w:ascii="Barlow" w:hAnsi="Barlow"/>
          <w:sz w:val="22"/>
          <w:szCs w:val="22"/>
        </w:rPr>
        <w:t>Local Plan</w:t>
      </w:r>
      <w:r>
        <w:rPr>
          <w:rFonts w:ascii="Barlow" w:hAnsi="Barlow"/>
          <w:sz w:val="22"/>
          <w:szCs w:val="22"/>
        </w:rPr>
        <w:t xml:space="preserve">s have a series of figures, diagrams, images and maps. </w:t>
      </w:r>
      <w:r w:rsidR="006906E8">
        <w:rPr>
          <w:rFonts w:ascii="Barlow" w:hAnsi="Barlow"/>
          <w:sz w:val="22"/>
          <w:szCs w:val="22"/>
        </w:rPr>
        <w:t xml:space="preserve">Make sure </w:t>
      </w:r>
      <w:r w:rsidR="00FF05E7">
        <w:rPr>
          <w:rFonts w:ascii="Barlow" w:hAnsi="Barlow"/>
          <w:sz w:val="22"/>
          <w:szCs w:val="22"/>
        </w:rPr>
        <w:t xml:space="preserve">these are identified </w:t>
      </w:r>
      <w:r w:rsidR="006906E8">
        <w:rPr>
          <w:rFonts w:ascii="Barlow" w:hAnsi="Barlow"/>
          <w:sz w:val="22"/>
          <w:szCs w:val="22"/>
        </w:rPr>
        <w:t xml:space="preserve">early and </w:t>
      </w:r>
      <w:r w:rsidR="00721E1C" w:rsidRPr="004E2E1C">
        <w:rPr>
          <w:rFonts w:ascii="Barlow" w:hAnsi="Barlow"/>
          <w:sz w:val="22"/>
          <w:szCs w:val="22"/>
        </w:rPr>
        <w:t xml:space="preserve">allow time for production </w:t>
      </w:r>
      <w:r w:rsidR="006906E8">
        <w:rPr>
          <w:rFonts w:ascii="Barlow" w:hAnsi="Barlow"/>
          <w:sz w:val="22"/>
          <w:szCs w:val="22"/>
        </w:rPr>
        <w:t>and checking of them</w:t>
      </w:r>
      <w:r w:rsidR="0079581A">
        <w:rPr>
          <w:rFonts w:ascii="Barlow" w:hAnsi="Barlow"/>
          <w:sz w:val="22"/>
          <w:szCs w:val="22"/>
        </w:rPr>
        <w:t xml:space="preserve">. </w:t>
      </w:r>
    </w:p>
    <w:p w14:paraId="384DCA68" w14:textId="59117765" w:rsidR="00DA0DC7" w:rsidRPr="00720AF4" w:rsidRDefault="00DA0DC7" w:rsidP="004E2E1C">
      <w:pPr>
        <w:pStyle w:val="ListBullet"/>
        <w:rPr>
          <w:rFonts w:ascii="Barlow" w:hAnsi="Barlow"/>
          <w:sz w:val="22"/>
          <w:szCs w:val="22"/>
        </w:rPr>
      </w:pPr>
      <w:r w:rsidRPr="00720AF4">
        <w:rPr>
          <w:rFonts w:ascii="Barlow" w:hAnsi="Barlow"/>
          <w:color w:val="1F3864" w:themeColor="accent1" w:themeShade="80"/>
          <w:sz w:val="22"/>
          <w:szCs w:val="22"/>
        </w:rPr>
        <w:t>Engage with those that will use the policies</w:t>
      </w:r>
      <w:r w:rsidRPr="00720AF4">
        <w:rPr>
          <w:rFonts w:ascii="Barlow" w:hAnsi="Barlow"/>
          <w:sz w:val="22"/>
          <w:szCs w:val="22"/>
        </w:rPr>
        <w:t xml:space="preserve">. </w:t>
      </w:r>
      <w:r w:rsidR="00410A8D" w:rsidRPr="00720AF4">
        <w:rPr>
          <w:rFonts w:ascii="Barlow" w:hAnsi="Barlow"/>
          <w:sz w:val="22"/>
          <w:szCs w:val="22"/>
        </w:rPr>
        <w:t xml:space="preserve">Development Management colleagues can provide helpful perspectives on how usable policies will be in practice. </w:t>
      </w:r>
      <w:r w:rsidR="00E26AF1" w:rsidRPr="00720AF4">
        <w:rPr>
          <w:rFonts w:ascii="Barlow" w:hAnsi="Barlow"/>
          <w:sz w:val="22"/>
          <w:szCs w:val="22"/>
        </w:rPr>
        <w:t xml:space="preserve">Engaging with statutory consultees and neighbouring authorities can also provide opportunities to identify issues with the operation of policies </w:t>
      </w:r>
      <w:r w:rsidR="00720AF4" w:rsidRPr="00720AF4">
        <w:rPr>
          <w:rFonts w:ascii="Barlow" w:hAnsi="Barlow"/>
          <w:sz w:val="22"/>
          <w:szCs w:val="22"/>
        </w:rPr>
        <w:t>prior to publication.</w:t>
      </w:r>
    </w:p>
    <w:p w14:paraId="6EAF2901" w14:textId="0F4DD275" w:rsidR="00A913E7" w:rsidRPr="004E2E1C" w:rsidRDefault="00A913E7" w:rsidP="00D64CCE">
      <w:pPr>
        <w:pStyle w:val="Heading3"/>
        <w:numPr>
          <w:ilvl w:val="0"/>
          <w:numId w:val="12"/>
        </w:numPr>
        <w:rPr>
          <w:sz w:val="26"/>
          <w:szCs w:val="26"/>
        </w:rPr>
      </w:pPr>
      <w:r w:rsidRPr="004E2E1C">
        <w:rPr>
          <w:sz w:val="26"/>
          <w:szCs w:val="26"/>
        </w:rPr>
        <w:t>Evidence</w:t>
      </w:r>
      <w:r w:rsidR="00906E23" w:rsidRPr="004E2E1C">
        <w:rPr>
          <w:sz w:val="26"/>
          <w:szCs w:val="26"/>
        </w:rPr>
        <w:t xml:space="preserve"> base</w:t>
      </w:r>
      <w:r w:rsidR="00E45E91" w:rsidRPr="004E2E1C">
        <w:rPr>
          <w:sz w:val="26"/>
          <w:szCs w:val="26"/>
        </w:rPr>
        <w:t xml:space="preserve"> – </w:t>
      </w:r>
      <w:r w:rsidR="001D191E" w:rsidRPr="004E2E1C">
        <w:rPr>
          <w:sz w:val="26"/>
          <w:szCs w:val="26"/>
        </w:rPr>
        <w:t xml:space="preserve">determine </w:t>
      </w:r>
      <w:r w:rsidR="00E45E91" w:rsidRPr="004E2E1C">
        <w:rPr>
          <w:sz w:val="26"/>
          <w:szCs w:val="26"/>
        </w:rPr>
        <w:t xml:space="preserve">what is needed and </w:t>
      </w:r>
      <w:r w:rsidR="001D191E" w:rsidRPr="004E2E1C">
        <w:rPr>
          <w:sz w:val="26"/>
          <w:szCs w:val="26"/>
        </w:rPr>
        <w:t>how this can be achieved within the available time</w:t>
      </w:r>
    </w:p>
    <w:p w14:paraId="5B1EF6CF" w14:textId="18A2D533" w:rsidR="008A5578" w:rsidRDefault="00832133" w:rsidP="00C64AD0">
      <w:r>
        <w:t xml:space="preserve">Having clarity on the scale of updates required to </w:t>
      </w:r>
      <w:r w:rsidR="00AC00D0">
        <w:t xml:space="preserve">the </w:t>
      </w:r>
      <w:r w:rsidR="00077F4B">
        <w:t>evidenc</w:t>
      </w:r>
      <w:r w:rsidR="00AC00D0">
        <w:t xml:space="preserve">e base </w:t>
      </w:r>
      <w:r w:rsidR="00DF0D2F">
        <w:t xml:space="preserve">between Regulation 18 and Regulation 19 versions of a </w:t>
      </w:r>
      <w:r w:rsidR="00C209A7">
        <w:t>Local Plan</w:t>
      </w:r>
      <w:r w:rsidR="00F04072">
        <w:t>,</w:t>
      </w:r>
      <w:r w:rsidR="00DF0D2F">
        <w:t xml:space="preserve"> </w:t>
      </w:r>
      <w:r w:rsidR="00930BED">
        <w:t>will determine the pace at which plan preparation can progress</w:t>
      </w:r>
      <w:r w:rsidR="00E91E94">
        <w:t xml:space="preserve">. This, </w:t>
      </w:r>
      <w:r w:rsidR="00460639">
        <w:t>along with availability</w:t>
      </w:r>
      <w:r w:rsidR="00675116">
        <w:t xml:space="preserve"> of</w:t>
      </w:r>
      <w:r w:rsidR="00460639">
        <w:t xml:space="preserve"> </w:t>
      </w:r>
      <w:r w:rsidR="00675116">
        <w:t>resources</w:t>
      </w:r>
      <w:r w:rsidR="001E0EA7">
        <w:t>,</w:t>
      </w:r>
      <w:r w:rsidR="00675116">
        <w:t xml:space="preserve"> </w:t>
      </w:r>
      <w:r w:rsidR="00460639">
        <w:t xml:space="preserve">will be a critical </w:t>
      </w:r>
      <w:r w:rsidR="008A5578">
        <w:t>determinant</w:t>
      </w:r>
      <w:r w:rsidR="00460639">
        <w:t xml:space="preserve"> </w:t>
      </w:r>
      <w:r w:rsidR="00E91E94">
        <w:t xml:space="preserve">to how </w:t>
      </w:r>
      <w:r w:rsidR="008A5578">
        <w:t xml:space="preserve">long </w:t>
      </w:r>
      <w:r w:rsidR="00E91E94">
        <w:t>this stage of plan</w:t>
      </w:r>
      <w:r w:rsidR="008A5578">
        <w:t xml:space="preserve"> making will take. </w:t>
      </w:r>
    </w:p>
    <w:p w14:paraId="56AC5923" w14:textId="251FA84B" w:rsidR="00C64AD0" w:rsidRPr="00C64AD0" w:rsidRDefault="008A5578" w:rsidP="004E2E1C">
      <w:r w:rsidRPr="009972AD">
        <w:t>Our top hints and tips for</w:t>
      </w:r>
      <w:r w:rsidR="00155DCA">
        <w:t xml:space="preserve"> streamlining delivery </w:t>
      </w:r>
      <w:r w:rsidR="00DC4A3F">
        <w:t xml:space="preserve">of the evidence base </w:t>
      </w:r>
      <w:r w:rsidR="00155DCA">
        <w:t>are:</w:t>
      </w:r>
      <w:r w:rsidR="00930BED">
        <w:t xml:space="preserve"> </w:t>
      </w:r>
    </w:p>
    <w:p w14:paraId="059AF7C3" w14:textId="4DDBE53E" w:rsidR="00883FB3" w:rsidRDefault="000A72F5" w:rsidP="00F33E21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Scope the updates required</w:t>
      </w:r>
      <w:r w:rsidRPr="004E2E1C">
        <w:rPr>
          <w:rFonts w:ascii="Barlow" w:hAnsi="Barlow"/>
          <w:sz w:val="22"/>
          <w:szCs w:val="22"/>
        </w:rPr>
        <w:t xml:space="preserve">. </w:t>
      </w:r>
      <w:r w:rsidR="004C5EE0" w:rsidRPr="00883FB3">
        <w:rPr>
          <w:rFonts w:ascii="Barlow" w:hAnsi="Barlow"/>
          <w:sz w:val="22"/>
          <w:szCs w:val="22"/>
        </w:rPr>
        <w:t xml:space="preserve">Consider undertaking </w:t>
      </w:r>
      <w:r w:rsidR="005A74EA" w:rsidRPr="004E2E1C">
        <w:rPr>
          <w:rFonts w:ascii="Barlow" w:hAnsi="Barlow"/>
          <w:sz w:val="22"/>
          <w:szCs w:val="22"/>
        </w:rPr>
        <w:t xml:space="preserve">an audit of the </w:t>
      </w:r>
      <w:r w:rsidR="004C5EE0" w:rsidRPr="00883FB3">
        <w:rPr>
          <w:rFonts w:ascii="Barlow" w:hAnsi="Barlow"/>
          <w:sz w:val="22"/>
          <w:szCs w:val="22"/>
        </w:rPr>
        <w:t xml:space="preserve">evidence base to </w:t>
      </w:r>
      <w:r w:rsidR="002F48AB" w:rsidRPr="004E2E1C">
        <w:rPr>
          <w:rFonts w:ascii="Barlow" w:hAnsi="Barlow"/>
          <w:sz w:val="22"/>
          <w:szCs w:val="22"/>
        </w:rPr>
        <w:t>identify</w:t>
      </w:r>
      <w:r w:rsidR="004C5EE0" w:rsidRPr="00883FB3">
        <w:rPr>
          <w:rFonts w:ascii="Barlow" w:hAnsi="Barlow"/>
          <w:sz w:val="22"/>
          <w:szCs w:val="22"/>
        </w:rPr>
        <w:t>: what evidence may need to be updated</w:t>
      </w:r>
      <w:r w:rsidR="00D0333D" w:rsidRPr="00883FB3">
        <w:rPr>
          <w:rFonts w:ascii="Barlow" w:hAnsi="Barlow"/>
          <w:sz w:val="22"/>
          <w:szCs w:val="22"/>
        </w:rPr>
        <w:t xml:space="preserve"> (using</w:t>
      </w:r>
      <w:r w:rsidR="00F33E21" w:rsidRPr="00883FB3">
        <w:rPr>
          <w:rFonts w:ascii="Barlow" w:hAnsi="Barlow"/>
          <w:sz w:val="22"/>
          <w:szCs w:val="22"/>
        </w:rPr>
        <w:t xml:space="preserve"> para </w:t>
      </w:r>
      <w:r w:rsidR="00BD65DC" w:rsidRPr="004E2E1C">
        <w:rPr>
          <w:rFonts w:ascii="Barlow" w:hAnsi="Barlow"/>
          <w:sz w:val="22"/>
          <w:szCs w:val="22"/>
        </w:rPr>
        <w:t>1.19</w:t>
      </w:r>
      <w:r w:rsidR="00F33E21" w:rsidRPr="00883FB3">
        <w:rPr>
          <w:rFonts w:ascii="Barlow" w:hAnsi="Barlow"/>
          <w:sz w:val="22"/>
          <w:szCs w:val="22"/>
        </w:rPr>
        <w:t xml:space="preserve"> of</w:t>
      </w:r>
      <w:r w:rsidR="00D0333D" w:rsidRPr="00883FB3">
        <w:rPr>
          <w:rFonts w:ascii="Barlow" w:hAnsi="Barlow"/>
          <w:sz w:val="22"/>
          <w:szCs w:val="22"/>
        </w:rPr>
        <w:t xml:space="preserve"> the </w:t>
      </w:r>
      <w:hyperlink r:id="rId16" w:history="1">
        <w:r w:rsidR="00BD65DC" w:rsidRPr="00883FB3">
          <w:rPr>
            <w:rStyle w:val="Hyperlink"/>
            <w:rFonts w:ascii="Barlow" w:hAnsi="Barlow"/>
            <w:sz w:val="22"/>
            <w:szCs w:val="22"/>
          </w:rPr>
          <w:t>Planning Inspectorate’s</w:t>
        </w:r>
        <w:r w:rsidR="00D0333D" w:rsidRPr="004E2E1C">
          <w:rPr>
            <w:rStyle w:val="Hyperlink"/>
            <w:rFonts w:ascii="Barlow" w:hAnsi="Barlow"/>
            <w:sz w:val="22"/>
            <w:szCs w:val="22"/>
          </w:rPr>
          <w:t xml:space="preserve"> </w:t>
        </w:r>
        <w:r w:rsidR="00BD65DC" w:rsidRPr="00883FB3">
          <w:rPr>
            <w:rStyle w:val="Hyperlink"/>
            <w:rFonts w:ascii="Barlow" w:hAnsi="Barlow"/>
            <w:sz w:val="22"/>
            <w:szCs w:val="22"/>
          </w:rPr>
          <w:t>procedure</w:t>
        </w:r>
        <w:r w:rsidR="00D0333D" w:rsidRPr="004E2E1C">
          <w:rPr>
            <w:rStyle w:val="Hyperlink"/>
            <w:rFonts w:ascii="Barlow" w:hAnsi="Barlow"/>
            <w:sz w:val="22"/>
            <w:szCs w:val="22"/>
          </w:rPr>
          <w:t xml:space="preserve"> guidance</w:t>
        </w:r>
      </w:hyperlink>
      <w:r w:rsidR="00D0333D" w:rsidRPr="00883FB3">
        <w:rPr>
          <w:rFonts w:ascii="Barlow" w:hAnsi="Barlow"/>
          <w:sz w:val="22"/>
          <w:szCs w:val="22"/>
        </w:rPr>
        <w:t xml:space="preserve"> as a reference point)</w:t>
      </w:r>
      <w:r w:rsidR="004C5EE0" w:rsidRPr="00883FB3">
        <w:rPr>
          <w:rFonts w:ascii="Barlow" w:hAnsi="Barlow"/>
          <w:sz w:val="22"/>
          <w:szCs w:val="22"/>
        </w:rPr>
        <w:t xml:space="preserve">; what </w:t>
      </w:r>
      <w:r w:rsidR="00393C85" w:rsidRPr="004E2E1C">
        <w:rPr>
          <w:rFonts w:ascii="Barlow" w:hAnsi="Barlow"/>
          <w:sz w:val="22"/>
          <w:szCs w:val="22"/>
        </w:rPr>
        <w:t>evidence needs to be finalised</w:t>
      </w:r>
      <w:r w:rsidR="004C5EE0" w:rsidRPr="00883FB3">
        <w:rPr>
          <w:rFonts w:ascii="Barlow" w:hAnsi="Barlow"/>
          <w:sz w:val="22"/>
          <w:szCs w:val="22"/>
        </w:rPr>
        <w:t xml:space="preserve">; where </w:t>
      </w:r>
      <w:r w:rsidR="00471919" w:rsidRPr="004E2E1C">
        <w:rPr>
          <w:rFonts w:ascii="Barlow" w:hAnsi="Barlow"/>
          <w:sz w:val="22"/>
          <w:szCs w:val="22"/>
        </w:rPr>
        <w:t xml:space="preserve">further changes </w:t>
      </w:r>
      <w:r w:rsidR="004C5EE0" w:rsidRPr="00883FB3">
        <w:rPr>
          <w:rFonts w:ascii="Barlow" w:hAnsi="Barlow"/>
          <w:sz w:val="22"/>
          <w:szCs w:val="22"/>
        </w:rPr>
        <w:t xml:space="preserve">to evidence </w:t>
      </w:r>
      <w:r w:rsidR="00471919" w:rsidRPr="004E2E1C">
        <w:rPr>
          <w:rFonts w:ascii="Barlow" w:hAnsi="Barlow"/>
          <w:sz w:val="22"/>
          <w:szCs w:val="22"/>
        </w:rPr>
        <w:t>may be</w:t>
      </w:r>
      <w:r w:rsidR="004C5EE0" w:rsidRPr="00883FB3">
        <w:rPr>
          <w:rFonts w:ascii="Barlow" w:hAnsi="Barlow"/>
          <w:sz w:val="22"/>
          <w:szCs w:val="22"/>
        </w:rPr>
        <w:t xml:space="preserve">; and where evidence is missing. </w:t>
      </w:r>
      <w:r w:rsidR="008C0695" w:rsidRPr="00883FB3">
        <w:rPr>
          <w:rFonts w:ascii="Barlow" w:hAnsi="Barlow"/>
          <w:sz w:val="22"/>
          <w:szCs w:val="22"/>
        </w:rPr>
        <w:t>T</w:t>
      </w:r>
      <w:r w:rsidR="00CA7E09" w:rsidRPr="004E2E1C">
        <w:rPr>
          <w:rFonts w:ascii="Barlow" w:hAnsi="Barlow"/>
          <w:sz w:val="22"/>
          <w:szCs w:val="22"/>
        </w:rPr>
        <w:t xml:space="preserve">he </w:t>
      </w:r>
      <w:hyperlink r:id="rId17" w:history="1">
        <w:r w:rsidR="00E1131E" w:rsidRPr="004E2E1C">
          <w:rPr>
            <w:rStyle w:val="Hyperlink"/>
            <w:rFonts w:ascii="Barlow" w:hAnsi="Barlow"/>
            <w:sz w:val="22"/>
            <w:szCs w:val="22"/>
          </w:rPr>
          <w:t xml:space="preserve">PAS </w:t>
        </w:r>
        <w:r w:rsidR="00CA7E09" w:rsidRPr="004E2E1C">
          <w:rPr>
            <w:rStyle w:val="Hyperlink"/>
            <w:rFonts w:ascii="Barlow" w:hAnsi="Barlow"/>
            <w:sz w:val="22"/>
            <w:szCs w:val="22"/>
          </w:rPr>
          <w:t>Evidence for Plan Making Advice note</w:t>
        </w:r>
      </w:hyperlink>
      <w:r w:rsidR="00A8221D" w:rsidRPr="004E2E1C">
        <w:rPr>
          <w:rFonts w:ascii="Barlow" w:hAnsi="Barlow"/>
          <w:sz w:val="22"/>
          <w:szCs w:val="22"/>
        </w:rPr>
        <w:t xml:space="preserve"> </w:t>
      </w:r>
      <w:r w:rsidR="008C0695" w:rsidRPr="00883FB3">
        <w:rPr>
          <w:rFonts w:ascii="Barlow" w:hAnsi="Barlow"/>
          <w:sz w:val="22"/>
          <w:szCs w:val="22"/>
        </w:rPr>
        <w:t xml:space="preserve">including appendices can be used to scope and prioritise evidence base needs. </w:t>
      </w:r>
    </w:p>
    <w:p w14:paraId="04751438" w14:textId="7901AB9C" w:rsidR="003A2D3A" w:rsidRPr="004E2E1C" w:rsidRDefault="00DB093D" w:rsidP="004E2E1C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Prioritise</w:t>
      </w:r>
      <w:r w:rsidR="00883FB3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evidence preparation</w:t>
      </w:r>
      <w:r w:rsidR="00883FB3">
        <w:rPr>
          <w:rFonts w:ascii="Barlow" w:hAnsi="Barlow"/>
          <w:sz w:val="22"/>
          <w:szCs w:val="22"/>
        </w:rPr>
        <w:t xml:space="preserve">. </w:t>
      </w:r>
      <w:r w:rsidR="003E0B62">
        <w:rPr>
          <w:rFonts w:ascii="Barlow" w:hAnsi="Barlow"/>
          <w:sz w:val="22"/>
          <w:szCs w:val="22"/>
        </w:rPr>
        <w:t>Determine</w:t>
      </w:r>
      <w:r>
        <w:rPr>
          <w:rFonts w:ascii="Barlow" w:hAnsi="Barlow"/>
          <w:sz w:val="22"/>
          <w:szCs w:val="22"/>
        </w:rPr>
        <w:t xml:space="preserve"> whether all evidence is strictly necessary</w:t>
      </w:r>
      <w:r w:rsidR="008E33FC">
        <w:rPr>
          <w:rFonts w:ascii="Barlow" w:hAnsi="Barlow"/>
          <w:sz w:val="22"/>
          <w:szCs w:val="22"/>
        </w:rPr>
        <w:t xml:space="preserve"> </w:t>
      </w:r>
      <w:r w:rsidR="00883FB3" w:rsidRPr="00883FB3">
        <w:rPr>
          <w:rFonts w:ascii="Barlow" w:hAnsi="Barlow"/>
          <w:sz w:val="22"/>
          <w:szCs w:val="22"/>
        </w:rPr>
        <w:t>to matters concerning soundness and legal compliance</w:t>
      </w:r>
      <w:r w:rsidR="008E33FC">
        <w:rPr>
          <w:rFonts w:ascii="Barlow" w:hAnsi="Barlow"/>
          <w:sz w:val="22"/>
          <w:szCs w:val="22"/>
        </w:rPr>
        <w:t xml:space="preserve"> and if not</w:t>
      </w:r>
      <w:r w:rsidR="002F7425">
        <w:rPr>
          <w:rFonts w:ascii="Barlow" w:hAnsi="Barlow"/>
          <w:sz w:val="22"/>
          <w:szCs w:val="22"/>
        </w:rPr>
        <w:t>,</w:t>
      </w:r>
      <w:r w:rsidR="008E33FC">
        <w:rPr>
          <w:rFonts w:ascii="Barlow" w:hAnsi="Barlow"/>
          <w:sz w:val="22"/>
          <w:szCs w:val="22"/>
        </w:rPr>
        <w:t xml:space="preserve"> whether to place its preparation o</w:t>
      </w:r>
      <w:r w:rsidR="007959CF">
        <w:rPr>
          <w:rFonts w:ascii="Barlow" w:hAnsi="Barlow"/>
          <w:sz w:val="22"/>
          <w:szCs w:val="22"/>
        </w:rPr>
        <w:t>n</w:t>
      </w:r>
      <w:r w:rsidR="008E33FC">
        <w:rPr>
          <w:rFonts w:ascii="Barlow" w:hAnsi="Barlow"/>
          <w:sz w:val="22"/>
          <w:szCs w:val="22"/>
        </w:rPr>
        <w:t xml:space="preserve"> hold. This judgement should be exercised having regard to </w:t>
      </w:r>
      <w:r w:rsidR="00883FB3" w:rsidRPr="00883FB3">
        <w:rPr>
          <w:rFonts w:ascii="Barlow" w:hAnsi="Barlow"/>
          <w:sz w:val="22"/>
          <w:szCs w:val="22"/>
        </w:rPr>
        <w:t xml:space="preserve">the Planning Minister’s 9 October 2025 </w:t>
      </w:r>
      <w:hyperlink r:id="rId18" w:history="1">
        <w:r w:rsidR="00883FB3" w:rsidRPr="0060689E">
          <w:rPr>
            <w:rStyle w:val="Hyperlink"/>
            <w:rFonts w:ascii="Barlow" w:hAnsi="Barlow"/>
            <w:sz w:val="22"/>
            <w:szCs w:val="22"/>
          </w:rPr>
          <w:t>letter</w:t>
        </w:r>
      </w:hyperlink>
      <w:r w:rsidR="00883FB3" w:rsidRPr="00883FB3">
        <w:rPr>
          <w:rFonts w:ascii="Barlow" w:hAnsi="Barlow"/>
          <w:sz w:val="22"/>
          <w:szCs w:val="22"/>
        </w:rPr>
        <w:t xml:space="preserve"> to the Planning Inspectorate regarding increased pragmatism and flexibility in the examination of plans.</w:t>
      </w:r>
      <w:r w:rsidR="00883FB3" w:rsidRPr="00883FB3" w:rsidDel="008C0695">
        <w:rPr>
          <w:rFonts w:ascii="Barlow" w:hAnsi="Barlow"/>
          <w:sz w:val="22"/>
          <w:szCs w:val="22"/>
        </w:rPr>
        <w:t xml:space="preserve"> </w:t>
      </w:r>
      <w:r w:rsidR="00F33E21" w:rsidRPr="004E2E1C">
        <w:rPr>
          <w:rFonts w:ascii="Barlow" w:hAnsi="Barlow"/>
          <w:sz w:val="22"/>
          <w:szCs w:val="22"/>
        </w:rPr>
        <w:t xml:space="preserve">Where further evidence is </w:t>
      </w:r>
      <w:r w:rsidR="001C3FF2" w:rsidRPr="004E2E1C">
        <w:rPr>
          <w:rFonts w:ascii="Barlow" w:hAnsi="Barlow"/>
          <w:sz w:val="22"/>
          <w:szCs w:val="22"/>
        </w:rPr>
        <w:t>needed</w:t>
      </w:r>
      <w:r w:rsidR="0060689E">
        <w:rPr>
          <w:rFonts w:ascii="Barlow" w:hAnsi="Barlow"/>
          <w:sz w:val="22"/>
          <w:szCs w:val="22"/>
        </w:rPr>
        <w:t>,</w:t>
      </w:r>
      <w:r w:rsidR="00F33E21" w:rsidRPr="004E2E1C">
        <w:rPr>
          <w:rFonts w:ascii="Barlow" w:hAnsi="Barlow"/>
          <w:sz w:val="22"/>
          <w:szCs w:val="22"/>
        </w:rPr>
        <w:t xml:space="preserve"> </w:t>
      </w:r>
      <w:r w:rsidR="001C3FF2" w:rsidRPr="004E2E1C">
        <w:rPr>
          <w:rFonts w:ascii="Barlow" w:hAnsi="Barlow"/>
          <w:sz w:val="22"/>
          <w:szCs w:val="22"/>
        </w:rPr>
        <w:t xml:space="preserve">consider how </w:t>
      </w:r>
      <w:r w:rsidR="0013049E" w:rsidRPr="004E2E1C">
        <w:rPr>
          <w:rFonts w:ascii="Barlow" w:hAnsi="Barlow"/>
          <w:sz w:val="22"/>
          <w:szCs w:val="22"/>
        </w:rPr>
        <w:t>this can be addressed</w:t>
      </w:r>
      <w:r w:rsidR="00E45BB8" w:rsidRPr="004E2E1C">
        <w:rPr>
          <w:rFonts w:ascii="Barlow" w:hAnsi="Barlow"/>
          <w:sz w:val="22"/>
          <w:szCs w:val="22"/>
        </w:rPr>
        <w:t xml:space="preserve"> proportionately </w:t>
      </w:r>
      <w:r w:rsidR="001C3FF2" w:rsidRPr="004E2E1C">
        <w:rPr>
          <w:rFonts w:ascii="Barlow" w:hAnsi="Barlow"/>
          <w:sz w:val="22"/>
          <w:szCs w:val="22"/>
        </w:rPr>
        <w:t xml:space="preserve">e.g. </w:t>
      </w:r>
      <w:r w:rsidR="00E45BB8" w:rsidRPr="004E2E1C">
        <w:rPr>
          <w:rFonts w:ascii="Barlow" w:hAnsi="Barlow"/>
          <w:sz w:val="22"/>
          <w:szCs w:val="22"/>
        </w:rPr>
        <w:t>through addendum updates or topic papers.</w:t>
      </w:r>
      <w:r w:rsidR="00AC706A">
        <w:rPr>
          <w:rFonts w:ascii="Barlow" w:hAnsi="Barlow"/>
          <w:sz w:val="22"/>
          <w:szCs w:val="22"/>
        </w:rPr>
        <w:t xml:space="preserve"> Consider engaging proactively with potential suppliers</w:t>
      </w:r>
      <w:r w:rsidR="006123FC">
        <w:rPr>
          <w:rFonts w:ascii="Barlow" w:hAnsi="Barlow"/>
          <w:sz w:val="22"/>
          <w:szCs w:val="22"/>
        </w:rPr>
        <w:t xml:space="preserve"> to understand pragmatic solutions </w:t>
      </w:r>
      <w:r w:rsidR="00883FB3">
        <w:rPr>
          <w:rFonts w:ascii="Barlow" w:hAnsi="Barlow"/>
          <w:sz w:val="22"/>
          <w:szCs w:val="22"/>
        </w:rPr>
        <w:t>to meet identified needs</w:t>
      </w:r>
      <w:r w:rsidR="00E870A2">
        <w:rPr>
          <w:rFonts w:ascii="Barlow" w:hAnsi="Barlow"/>
          <w:sz w:val="22"/>
          <w:szCs w:val="22"/>
        </w:rPr>
        <w:t xml:space="preserve"> within constrained timescales</w:t>
      </w:r>
      <w:r w:rsidR="00883FB3">
        <w:rPr>
          <w:rFonts w:ascii="Barlow" w:hAnsi="Barlow"/>
          <w:sz w:val="22"/>
          <w:szCs w:val="22"/>
        </w:rPr>
        <w:t xml:space="preserve">. </w:t>
      </w:r>
      <w:r w:rsidR="006123FC">
        <w:rPr>
          <w:rFonts w:ascii="Barlow" w:hAnsi="Barlow"/>
          <w:sz w:val="22"/>
          <w:szCs w:val="22"/>
        </w:rPr>
        <w:t xml:space="preserve"> </w:t>
      </w:r>
      <w:r w:rsidR="00E45BB8" w:rsidRPr="004E2E1C">
        <w:rPr>
          <w:rFonts w:ascii="Barlow" w:hAnsi="Barlow"/>
          <w:sz w:val="22"/>
          <w:szCs w:val="22"/>
        </w:rPr>
        <w:t xml:space="preserve"> </w:t>
      </w:r>
    </w:p>
    <w:p w14:paraId="23812D26" w14:textId="6DE75385" w:rsidR="00F703D0" w:rsidRPr="004E2E1C" w:rsidRDefault="00781330" w:rsidP="004E2E1C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Identify timelines for evidence </w:t>
      </w:r>
      <w:r w:rsidR="001A7D85" w:rsidRPr="004E2E1C">
        <w:rPr>
          <w:rFonts w:ascii="Barlow" w:hAnsi="Barlow"/>
          <w:color w:val="1F3864" w:themeColor="accent1" w:themeShade="80"/>
          <w:sz w:val="22"/>
          <w:szCs w:val="22"/>
        </w:rPr>
        <w:t>to be finalised</w:t>
      </w:r>
      <w:r w:rsidR="00447127" w:rsidRPr="004E2E1C">
        <w:rPr>
          <w:rFonts w:ascii="Barlow" w:hAnsi="Barlow"/>
          <w:sz w:val="22"/>
          <w:szCs w:val="22"/>
        </w:rPr>
        <w:t xml:space="preserve">. </w:t>
      </w:r>
      <w:r w:rsidR="00E7633E" w:rsidRPr="00AD722B">
        <w:rPr>
          <w:rFonts w:ascii="Barlow" w:hAnsi="Barlow"/>
          <w:sz w:val="22"/>
          <w:szCs w:val="22"/>
        </w:rPr>
        <w:t>E</w:t>
      </w:r>
      <w:r w:rsidR="00A64A2E" w:rsidRPr="004E2E1C">
        <w:rPr>
          <w:rFonts w:ascii="Barlow" w:hAnsi="Barlow"/>
          <w:sz w:val="22"/>
          <w:szCs w:val="22"/>
        </w:rPr>
        <w:t xml:space="preserve">vidence </w:t>
      </w:r>
      <w:r w:rsidR="00E7633E" w:rsidRPr="00AD722B">
        <w:rPr>
          <w:rFonts w:ascii="Barlow" w:hAnsi="Barlow"/>
          <w:sz w:val="22"/>
          <w:szCs w:val="22"/>
        </w:rPr>
        <w:t>preparation needs to be sequenced</w:t>
      </w:r>
      <w:r w:rsidR="00213961" w:rsidRPr="00AD722B">
        <w:rPr>
          <w:rFonts w:ascii="Barlow" w:hAnsi="Barlow"/>
          <w:sz w:val="22"/>
          <w:szCs w:val="22"/>
        </w:rPr>
        <w:t>, reflecting that</w:t>
      </w:r>
      <w:r w:rsidR="00FF7226">
        <w:rPr>
          <w:rFonts w:ascii="Barlow" w:hAnsi="Barlow"/>
          <w:sz w:val="22"/>
          <w:szCs w:val="22"/>
        </w:rPr>
        <w:t>:</w:t>
      </w:r>
      <w:r w:rsidR="00213961" w:rsidRPr="00AD722B">
        <w:rPr>
          <w:rFonts w:ascii="Barlow" w:hAnsi="Barlow"/>
          <w:sz w:val="22"/>
          <w:szCs w:val="22"/>
        </w:rPr>
        <w:t xml:space="preserve"> outputs from one study will be inputs for another</w:t>
      </w:r>
      <w:r w:rsidR="007677BF" w:rsidRPr="00AD722B">
        <w:rPr>
          <w:rFonts w:ascii="Barlow" w:hAnsi="Barlow"/>
          <w:sz w:val="22"/>
          <w:szCs w:val="22"/>
        </w:rPr>
        <w:t xml:space="preserve">; </w:t>
      </w:r>
      <w:r w:rsidR="0026368C" w:rsidRPr="00AD722B">
        <w:rPr>
          <w:rFonts w:ascii="Barlow" w:hAnsi="Barlow"/>
          <w:sz w:val="22"/>
          <w:szCs w:val="22"/>
        </w:rPr>
        <w:t xml:space="preserve">outputs from studies </w:t>
      </w:r>
      <w:r w:rsidR="002111B2" w:rsidRPr="00AD722B">
        <w:rPr>
          <w:rFonts w:ascii="Barlow" w:hAnsi="Barlow"/>
          <w:sz w:val="22"/>
          <w:szCs w:val="22"/>
        </w:rPr>
        <w:t xml:space="preserve">will </w:t>
      </w:r>
      <w:r w:rsidR="0026368C" w:rsidRPr="00AD722B">
        <w:rPr>
          <w:rFonts w:ascii="Barlow" w:hAnsi="Barlow"/>
          <w:sz w:val="22"/>
          <w:szCs w:val="22"/>
        </w:rPr>
        <w:t>influenc</w:t>
      </w:r>
      <w:r w:rsidR="002111B2" w:rsidRPr="00AD722B">
        <w:rPr>
          <w:rFonts w:ascii="Barlow" w:hAnsi="Barlow"/>
          <w:sz w:val="22"/>
          <w:szCs w:val="22"/>
        </w:rPr>
        <w:t>e</w:t>
      </w:r>
      <w:r w:rsidR="0026368C" w:rsidRPr="00AD722B">
        <w:rPr>
          <w:rFonts w:ascii="Barlow" w:hAnsi="Barlow"/>
          <w:sz w:val="22"/>
          <w:szCs w:val="22"/>
        </w:rPr>
        <w:t xml:space="preserve"> the content of the </w:t>
      </w:r>
      <w:r w:rsidR="00C209A7">
        <w:rPr>
          <w:rFonts w:ascii="Barlow" w:hAnsi="Barlow"/>
          <w:sz w:val="22"/>
          <w:szCs w:val="22"/>
        </w:rPr>
        <w:t>Local Plan</w:t>
      </w:r>
      <w:r w:rsidR="002111B2" w:rsidRPr="00AD722B">
        <w:rPr>
          <w:rFonts w:ascii="Barlow" w:hAnsi="Barlow"/>
          <w:sz w:val="22"/>
          <w:szCs w:val="22"/>
        </w:rPr>
        <w:t>; and that changes to the wider evidence base can require updates to documents such as the Sustainability Appraisal</w:t>
      </w:r>
      <w:r w:rsidR="0026368C" w:rsidRPr="00AD722B">
        <w:rPr>
          <w:rFonts w:ascii="Barlow" w:hAnsi="Barlow"/>
          <w:sz w:val="22"/>
          <w:szCs w:val="22"/>
        </w:rPr>
        <w:t xml:space="preserve">. </w:t>
      </w:r>
      <w:r w:rsidR="00D01E56" w:rsidRPr="00AD722B">
        <w:rPr>
          <w:rFonts w:ascii="Barlow" w:hAnsi="Barlow"/>
          <w:sz w:val="22"/>
          <w:szCs w:val="22"/>
        </w:rPr>
        <w:t xml:space="preserve">Make sure that these interdependencies are reflected </w:t>
      </w:r>
      <w:r w:rsidR="008D6C5C" w:rsidRPr="00AD722B">
        <w:rPr>
          <w:rFonts w:ascii="Barlow" w:hAnsi="Barlow"/>
          <w:sz w:val="22"/>
          <w:szCs w:val="22"/>
        </w:rPr>
        <w:t>in the project plan</w:t>
      </w:r>
      <w:r w:rsidR="009A38DD" w:rsidRPr="00AD722B">
        <w:rPr>
          <w:rFonts w:ascii="Barlow" w:hAnsi="Barlow"/>
          <w:sz w:val="22"/>
          <w:szCs w:val="22"/>
        </w:rPr>
        <w:t xml:space="preserve">; and that where possible </w:t>
      </w:r>
      <w:r w:rsidR="00D763C2" w:rsidRPr="00AD722B">
        <w:rPr>
          <w:rFonts w:ascii="Barlow" w:hAnsi="Barlow"/>
          <w:sz w:val="22"/>
          <w:szCs w:val="22"/>
        </w:rPr>
        <w:t xml:space="preserve">phased drafting of the </w:t>
      </w:r>
      <w:r w:rsidR="00C209A7">
        <w:rPr>
          <w:rFonts w:ascii="Barlow" w:hAnsi="Barlow"/>
          <w:sz w:val="22"/>
          <w:szCs w:val="22"/>
        </w:rPr>
        <w:t>Local Plan</w:t>
      </w:r>
      <w:r w:rsidR="00D763C2" w:rsidRPr="00AD722B">
        <w:rPr>
          <w:rFonts w:ascii="Barlow" w:hAnsi="Barlow"/>
          <w:sz w:val="22"/>
          <w:szCs w:val="22"/>
        </w:rPr>
        <w:t xml:space="preserve"> takes place, so that evidence finalisation and plan drafting does not become condensed into the same few weeks. Where </w:t>
      </w:r>
      <w:r w:rsidR="0008473E" w:rsidRPr="00AD722B">
        <w:rPr>
          <w:rFonts w:ascii="Barlow" w:hAnsi="Barlow"/>
          <w:sz w:val="22"/>
          <w:szCs w:val="22"/>
        </w:rPr>
        <w:t xml:space="preserve">consultants </w:t>
      </w:r>
      <w:r w:rsidR="00C4522F" w:rsidRPr="00AD722B">
        <w:rPr>
          <w:rFonts w:ascii="Barlow" w:hAnsi="Barlow"/>
          <w:sz w:val="22"/>
          <w:szCs w:val="22"/>
        </w:rPr>
        <w:t xml:space="preserve">are </w:t>
      </w:r>
      <w:r w:rsidR="0008473E" w:rsidRPr="00AD722B">
        <w:rPr>
          <w:rFonts w:ascii="Barlow" w:hAnsi="Barlow"/>
          <w:sz w:val="22"/>
          <w:szCs w:val="22"/>
        </w:rPr>
        <w:t>produc</w:t>
      </w:r>
      <w:r w:rsidR="00C4522F" w:rsidRPr="00AD722B">
        <w:rPr>
          <w:rFonts w:ascii="Barlow" w:hAnsi="Barlow"/>
          <w:sz w:val="22"/>
          <w:szCs w:val="22"/>
        </w:rPr>
        <w:t>ing</w:t>
      </w:r>
      <w:r w:rsidR="0008473E" w:rsidRPr="00AD722B">
        <w:rPr>
          <w:rFonts w:ascii="Barlow" w:hAnsi="Barlow"/>
          <w:sz w:val="22"/>
          <w:szCs w:val="22"/>
        </w:rPr>
        <w:t xml:space="preserve"> evidence base documents, seek feedback from them on</w:t>
      </w:r>
      <w:r w:rsidR="00201635" w:rsidRPr="00AD722B">
        <w:rPr>
          <w:rFonts w:ascii="Barlow" w:hAnsi="Barlow"/>
          <w:sz w:val="22"/>
          <w:szCs w:val="22"/>
        </w:rPr>
        <w:t xml:space="preserve"> the realism of timescales, as well as ensuring the programme</w:t>
      </w:r>
      <w:r w:rsidR="005E2EE8" w:rsidRPr="00AD722B">
        <w:rPr>
          <w:rFonts w:ascii="Barlow" w:hAnsi="Barlow"/>
          <w:sz w:val="22"/>
          <w:szCs w:val="22"/>
        </w:rPr>
        <w:t xml:space="preserve"> makes allowance for </w:t>
      </w:r>
      <w:r w:rsidR="00F703D0" w:rsidRPr="004E2E1C">
        <w:rPr>
          <w:rFonts w:ascii="Barlow" w:hAnsi="Barlow"/>
          <w:sz w:val="22"/>
          <w:szCs w:val="22"/>
        </w:rPr>
        <w:t xml:space="preserve">quality assurance </w:t>
      </w:r>
      <w:r w:rsidR="005E2EE8" w:rsidRPr="00AD722B">
        <w:rPr>
          <w:rFonts w:ascii="Barlow" w:hAnsi="Barlow"/>
          <w:sz w:val="22"/>
          <w:szCs w:val="22"/>
        </w:rPr>
        <w:t xml:space="preserve">of their work. </w:t>
      </w:r>
      <w:r w:rsidR="00AD722B" w:rsidRPr="00AD722B">
        <w:rPr>
          <w:rFonts w:ascii="Barlow" w:hAnsi="Barlow"/>
          <w:sz w:val="22"/>
          <w:szCs w:val="22"/>
        </w:rPr>
        <w:t xml:space="preserve">Where </w:t>
      </w:r>
      <w:r w:rsidR="008B6437">
        <w:rPr>
          <w:rFonts w:ascii="Barlow" w:hAnsi="Barlow"/>
          <w:sz w:val="22"/>
          <w:szCs w:val="22"/>
        </w:rPr>
        <w:t xml:space="preserve">there is </w:t>
      </w:r>
      <w:r w:rsidR="00AD722B" w:rsidRPr="004E2E1C">
        <w:rPr>
          <w:rFonts w:ascii="Barlow" w:hAnsi="Barlow"/>
          <w:sz w:val="22"/>
          <w:szCs w:val="22"/>
        </w:rPr>
        <w:t>insufficient time</w:t>
      </w:r>
      <w:r w:rsidR="008B6437">
        <w:rPr>
          <w:rFonts w:ascii="Barlow" w:hAnsi="Barlow"/>
          <w:sz w:val="22"/>
          <w:szCs w:val="22"/>
        </w:rPr>
        <w:t xml:space="preserve">, </w:t>
      </w:r>
      <w:r w:rsidR="00AD722B" w:rsidRPr="004E2E1C">
        <w:rPr>
          <w:rFonts w:ascii="Barlow" w:hAnsi="Barlow"/>
          <w:sz w:val="22"/>
          <w:szCs w:val="22"/>
        </w:rPr>
        <w:t>where possible streamline procurement processes and/or seek exemptions to enable timely appointment</w:t>
      </w:r>
      <w:r w:rsidR="008B6437">
        <w:rPr>
          <w:rFonts w:ascii="Barlow" w:hAnsi="Barlow"/>
          <w:sz w:val="22"/>
          <w:szCs w:val="22"/>
        </w:rPr>
        <w:t xml:space="preserve">. </w:t>
      </w:r>
    </w:p>
    <w:p w14:paraId="11252BFA" w14:textId="5E7C08DB" w:rsidR="00C45262" w:rsidRPr="00757BCA" w:rsidRDefault="000722F5" w:rsidP="00F703D0">
      <w:pPr>
        <w:pStyle w:val="ListBullet"/>
        <w:rPr>
          <w:rFonts w:ascii="Barlow" w:hAnsi="Barlow"/>
          <w:sz w:val="22"/>
          <w:szCs w:val="22"/>
        </w:rPr>
      </w:pPr>
      <w:r w:rsidRPr="00757BCA">
        <w:rPr>
          <w:rFonts w:ascii="Barlow" w:hAnsi="Barlow"/>
          <w:color w:val="1F3864" w:themeColor="accent1" w:themeShade="80"/>
          <w:sz w:val="22"/>
          <w:szCs w:val="22"/>
        </w:rPr>
        <w:lastRenderedPageBreak/>
        <w:t>Determine when stakeholders</w:t>
      </w:r>
      <w:r w:rsidR="00CA3F76">
        <w:rPr>
          <w:rFonts w:ascii="Barlow" w:hAnsi="Barlow"/>
          <w:color w:val="1F3864" w:themeColor="accent1" w:themeShade="80"/>
          <w:sz w:val="22"/>
          <w:szCs w:val="22"/>
        </w:rPr>
        <w:t xml:space="preserve"> need to be engaged</w:t>
      </w:r>
      <w:r w:rsidRPr="00757BCA">
        <w:rPr>
          <w:rFonts w:ascii="Barlow" w:hAnsi="Barlow"/>
          <w:color w:val="1F3864" w:themeColor="accent1" w:themeShade="80"/>
          <w:sz w:val="22"/>
          <w:szCs w:val="22"/>
        </w:rPr>
        <w:t xml:space="preserve"> on evidence base findings</w:t>
      </w:r>
      <w:r w:rsidR="00CA3F76">
        <w:rPr>
          <w:rFonts w:ascii="Barlow" w:hAnsi="Barlow"/>
          <w:color w:val="1F3864" w:themeColor="accent1" w:themeShade="80"/>
          <w:sz w:val="22"/>
          <w:szCs w:val="22"/>
        </w:rPr>
        <w:t xml:space="preserve"> </w:t>
      </w:r>
      <w:r w:rsidR="008A6F53">
        <w:rPr>
          <w:rFonts w:ascii="Barlow" w:hAnsi="Barlow"/>
          <w:sz w:val="22"/>
          <w:szCs w:val="22"/>
        </w:rPr>
        <w:t>and how to use this engagement to address issues raised in Regulation 18 consultation responses</w:t>
      </w:r>
      <w:r w:rsidR="0097300D" w:rsidRPr="004E2E1C">
        <w:rPr>
          <w:rFonts w:ascii="Barlow" w:hAnsi="Barlow"/>
          <w:sz w:val="22"/>
          <w:szCs w:val="22"/>
        </w:rPr>
        <w:t>.</w:t>
      </w:r>
      <w:r w:rsidR="00C45262" w:rsidRPr="00757BCA">
        <w:rPr>
          <w:rFonts w:ascii="Barlow" w:hAnsi="Barlow"/>
          <w:sz w:val="22"/>
          <w:szCs w:val="22"/>
        </w:rPr>
        <w:t xml:space="preserve"> Where possible, undertake engagement based on emerging findings, rather than wait for evidence base documents to be finalised.</w:t>
      </w:r>
      <w:r w:rsidR="00EB5104" w:rsidRPr="00757BCA">
        <w:rPr>
          <w:rFonts w:ascii="Barlow" w:hAnsi="Barlow"/>
          <w:sz w:val="22"/>
          <w:szCs w:val="22"/>
        </w:rPr>
        <w:t xml:space="preserve"> This will maximise the time available to resolve any objections or issues raised.</w:t>
      </w:r>
      <w:r w:rsidR="00C45262" w:rsidRPr="00757BCA">
        <w:rPr>
          <w:rFonts w:ascii="Barlow" w:hAnsi="Barlow"/>
          <w:sz w:val="22"/>
          <w:szCs w:val="22"/>
        </w:rPr>
        <w:t xml:space="preserve"> </w:t>
      </w:r>
    </w:p>
    <w:p w14:paraId="01F803AA" w14:textId="121ED82E" w:rsidR="00BA55C3" w:rsidRPr="00BF4C19" w:rsidRDefault="00312C3B" w:rsidP="004E2E1C">
      <w:pPr>
        <w:pStyle w:val="ListBullet"/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Anticipate evidence production related risks and embed measures to minimise their impact. </w:t>
      </w:r>
      <w:r w:rsidR="00E670B4" w:rsidRPr="004E2E1C">
        <w:rPr>
          <w:rFonts w:ascii="Barlow" w:hAnsi="Barlow"/>
          <w:sz w:val="22"/>
          <w:szCs w:val="22"/>
        </w:rPr>
        <w:t>Evidence base production risks are</w:t>
      </w:r>
      <w:r w:rsidR="0014003C" w:rsidRPr="004E2E1C">
        <w:rPr>
          <w:rFonts w:ascii="Barlow" w:hAnsi="Barlow"/>
          <w:sz w:val="22"/>
          <w:szCs w:val="22"/>
        </w:rPr>
        <w:t xml:space="preserve"> typically related to</w:t>
      </w:r>
      <w:r w:rsidR="00962213" w:rsidRPr="004E2E1C">
        <w:rPr>
          <w:rFonts w:ascii="Barlow" w:hAnsi="Barlow"/>
          <w:sz w:val="22"/>
          <w:szCs w:val="22"/>
        </w:rPr>
        <w:t>:</w:t>
      </w:r>
      <w:r w:rsidR="002E5BAF" w:rsidRPr="004E2E1C">
        <w:rPr>
          <w:rFonts w:ascii="Barlow" w:hAnsi="Barlow"/>
          <w:sz w:val="22"/>
          <w:szCs w:val="22"/>
        </w:rPr>
        <w:t xml:space="preserve"> objections from stakeholders (see above); </w:t>
      </w:r>
      <w:r w:rsidR="005257F1" w:rsidRPr="004E2E1C">
        <w:rPr>
          <w:rFonts w:ascii="Barlow" w:hAnsi="Barlow"/>
          <w:sz w:val="22"/>
          <w:szCs w:val="22"/>
        </w:rPr>
        <w:t xml:space="preserve">lack of clarity on sequencing of tasks (see above); </w:t>
      </w:r>
      <w:r w:rsidR="0014003C" w:rsidRPr="004E2E1C">
        <w:rPr>
          <w:rFonts w:ascii="Barlow" w:hAnsi="Barlow"/>
          <w:sz w:val="22"/>
          <w:szCs w:val="22"/>
        </w:rPr>
        <w:t xml:space="preserve">delays to one evidence base study affecting the programme for </w:t>
      </w:r>
      <w:r w:rsidR="00CB6EB8" w:rsidRPr="004E2E1C">
        <w:rPr>
          <w:rFonts w:ascii="Barlow" w:hAnsi="Barlow"/>
          <w:sz w:val="22"/>
          <w:szCs w:val="22"/>
        </w:rPr>
        <w:t>another</w:t>
      </w:r>
      <w:r w:rsidR="00962213" w:rsidRPr="004E2E1C">
        <w:rPr>
          <w:rFonts w:ascii="Barlow" w:hAnsi="Barlow"/>
          <w:sz w:val="22"/>
          <w:szCs w:val="22"/>
        </w:rPr>
        <w:t>/drafting of the plan</w:t>
      </w:r>
      <w:r w:rsidR="00CB6EB8" w:rsidRPr="004E2E1C">
        <w:rPr>
          <w:rFonts w:ascii="Barlow" w:hAnsi="Barlow"/>
          <w:sz w:val="22"/>
          <w:szCs w:val="22"/>
        </w:rPr>
        <w:t>;</w:t>
      </w:r>
      <w:r w:rsidR="005257F1" w:rsidRPr="004E2E1C">
        <w:rPr>
          <w:rFonts w:ascii="Barlow" w:hAnsi="Barlow"/>
          <w:sz w:val="22"/>
          <w:szCs w:val="22"/>
        </w:rPr>
        <w:t xml:space="preserve"> and/or</w:t>
      </w:r>
      <w:r w:rsidR="00CB6EB8" w:rsidRPr="004E2E1C">
        <w:rPr>
          <w:rFonts w:ascii="Barlow" w:hAnsi="Barlow"/>
          <w:sz w:val="22"/>
          <w:szCs w:val="22"/>
        </w:rPr>
        <w:t xml:space="preserve"> multiple documents being produced in parallel straining resources</w:t>
      </w:r>
      <w:r w:rsidR="002E5BAF" w:rsidRPr="004E2E1C">
        <w:rPr>
          <w:rFonts w:ascii="Barlow" w:hAnsi="Barlow"/>
          <w:sz w:val="22"/>
          <w:szCs w:val="22"/>
        </w:rPr>
        <w:t xml:space="preserve"> (either in production or securing sign-off)</w:t>
      </w:r>
      <w:r w:rsidR="005257F1" w:rsidRPr="004E2E1C">
        <w:rPr>
          <w:rFonts w:ascii="Barlow" w:hAnsi="Barlow"/>
          <w:sz w:val="22"/>
          <w:szCs w:val="22"/>
        </w:rPr>
        <w:t xml:space="preserve">. </w:t>
      </w:r>
      <w:r w:rsidR="00B64050" w:rsidRPr="004E2E1C">
        <w:rPr>
          <w:rFonts w:ascii="Barlow" w:hAnsi="Barlow"/>
          <w:sz w:val="22"/>
          <w:szCs w:val="22"/>
        </w:rPr>
        <w:t>Ensure t</w:t>
      </w:r>
      <w:r w:rsidR="00C358F6" w:rsidRPr="004E2E1C">
        <w:rPr>
          <w:rFonts w:ascii="Barlow" w:hAnsi="Barlow"/>
          <w:sz w:val="22"/>
          <w:szCs w:val="22"/>
        </w:rPr>
        <w:t xml:space="preserve">here is clarity on the most likely risks and put in place measures to mitigate them from the outset e.g. </w:t>
      </w:r>
      <w:r w:rsidR="00322111" w:rsidRPr="004E2E1C">
        <w:rPr>
          <w:rFonts w:ascii="Barlow" w:hAnsi="Barlow"/>
          <w:sz w:val="22"/>
          <w:szCs w:val="22"/>
        </w:rPr>
        <w:t>securing more flexibility in sign-off arrangements</w:t>
      </w:r>
      <w:r w:rsidR="00C358F6" w:rsidRPr="004E2E1C">
        <w:rPr>
          <w:rFonts w:ascii="Barlow" w:hAnsi="Barlow"/>
          <w:sz w:val="22"/>
          <w:szCs w:val="22"/>
        </w:rPr>
        <w:t xml:space="preserve">, </w:t>
      </w:r>
      <w:r w:rsidR="00322111" w:rsidRPr="004E2E1C">
        <w:rPr>
          <w:rFonts w:ascii="Barlow" w:hAnsi="Barlow"/>
          <w:sz w:val="22"/>
          <w:szCs w:val="22"/>
        </w:rPr>
        <w:t>securing extra resources to finalise evidence</w:t>
      </w:r>
      <w:r w:rsidR="004D4977" w:rsidRPr="004E2E1C">
        <w:rPr>
          <w:rFonts w:ascii="Barlow" w:hAnsi="Barlow"/>
          <w:sz w:val="22"/>
          <w:szCs w:val="22"/>
        </w:rPr>
        <w:t xml:space="preserve"> at key</w:t>
      </w:r>
      <w:r w:rsidR="00C358F6" w:rsidRPr="004E2E1C">
        <w:rPr>
          <w:rFonts w:ascii="Barlow" w:hAnsi="Barlow"/>
          <w:sz w:val="22"/>
          <w:szCs w:val="22"/>
        </w:rPr>
        <w:t xml:space="preserve"> </w:t>
      </w:r>
      <w:r w:rsidR="004D4977" w:rsidRPr="004E2E1C">
        <w:rPr>
          <w:rFonts w:ascii="Barlow" w:hAnsi="Barlow"/>
          <w:sz w:val="22"/>
          <w:szCs w:val="22"/>
        </w:rPr>
        <w:t xml:space="preserve">points in the programme. </w:t>
      </w:r>
    </w:p>
    <w:p w14:paraId="543B0EBE" w14:textId="3EE25A22" w:rsidR="00F65C50" w:rsidRPr="000A22F8" w:rsidRDefault="000B005B" w:rsidP="005B5243">
      <w:pPr>
        <w:pStyle w:val="Heading2"/>
        <w:numPr>
          <w:ilvl w:val="0"/>
          <w:numId w:val="12"/>
        </w:numPr>
      </w:pPr>
      <w:r w:rsidRPr="000A22F8">
        <w:t>Legal and procedural requirements</w:t>
      </w:r>
      <w:r w:rsidR="001D191E" w:rsidRPr="000A22F8">
        <w:t xml:space="preserve"> </w:t>
      </w:r>
      <w:r w:rsidR="00906E23" w:rsidRPr="000A22F8">
        <w:t>– ensure all requirements are complied with</w:t>
      </w:r>
    </w:p>
    <w:p w14:paraId="7B9ECF0D" w14:textId="2773849C" w:rsidR="00D358F7" w:rsidRDefault="009C73B5" w:rsidP="00D5489A">
      <w:r>
        <w:t xml:space="preserve">To maximise success of a </w:t>
      </w:r>
      <w:r w:rsidR="00C209A7">
        <w:t>Local Plan</w:t>
      </w:r>
      <w:r>
        <w:t xml:space="preserve"> at Independent Examination, </w:t>
      </w:r>
      <w:r w:rsidR="00202CEA">
        <w:t xml:space="preserve">the relevant legal and procedural requirements need to have been complied with. </w:t>
      </w:r>
      <w:r w:rsidR="00066390">
        <w:t xml:space="preserve">The PAS </w:t>
      </w:r>
      <w:hyperlink r:id="rId19" w:history="1">
        <w:r w:rsidR="00C209A7">
          <w:rPr>
            <w:rStyle w:val="Hyperlink"/>
          </w:rPr>
          <w:t>Local Plan</w:t>
        </w:r>
        <w:r w:rsidR="00066390" w:rsidRPr="00BA1D62">
          <w:rPr>
            <w:rStyle w:val="Hyperlink"/>
          </w:rPr>
          <w:t xml:space="preserve"> process requirements checklist</w:t>
        </w:r>
      </w:hyperlink>
      <w:r w:rsidR="00066390">
        <w:t xml:space="preserve"> </w:t>
      </w:r>
      <w:r w:rsidR="001C4394">
        <w:t xml:space="preserve">provides a comprehensive checklist of </w:t>
      </w:r>
      <w:r w:rsidR="0012589D">
        <w:t>requirements</w:t>
      </w:r>
      <w:r w:rsidR="00D358F7">
        <w:t xml:space="preserve"> as does the Planning Inspectorate’s </w:t>
      </w:r>
      <w:hyperlink r:id="rId20" w:history="1">
        <w:r w:rsidR="00D358F7" w:rsidRPr="00D358F7">
          <w:rPr>
            <w:rStyle w:val="Hyperlink"/>
          </w:rPr>
          <w:t>pre-examination checklist</w:t>
        </w:r>
        <w:r w:rsidR="00D358F7">
          <w:rPr>
            <w:rStyle w:val="Hyperlink"/>
          </w:rPr>
          <w:t xml:space="preserve">. </w:t>
        </w:r>
      </w:hyperlink>
      <w:r w:rsidR="00D358F7">
        <w:t>A</w:t>
      </w:r>
      <w:r w:rsidR="00822800">
        <w:t xml:space="preserve"> summary of key requirements </w:t>
      </w:r>
      <w:r w:rsidR="003B1FE7">
        <w:t>is</w:t>
      </w:r>
      <w:r w:rsidR="00822800">
        <w:t xml:space="preserve"> </w:t>
      </w:r>
      <w:r w:rsidR="00D5489A">
        <w:t>set out below</w:t>
      </w:r>
      <w:r w:rsidR="00727146">
        <w:t>.</w:t>
      </w:r>
      <w:r w:rsidR="00822800">
        <w:t xml:space="preserve"> </w:t>
      </w:r>
      <w:r w:rsidR="00D5489A">
        <w:t>Like evidence base preparation, it is important to understand what requirements you need to discharge and when.</w:t>
      </w:r>
      <w:r w:rsidR="004113D0">
        <w:t xml:space="preserve"> </w:t>
      </w:r>
    </w:p>
    <w:p w14:paraId="76BBD26A" w14:textId="14F555CF" w:rsidR="000B7128" w:rsidRPr="004E2E1C" w:rsidRDefault="002D73D6" w:rsidP="00566583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Duty to Cooperate</w:t>
      </w:r>
      <w:r w:rsidR="00620D45">
        <w:rPr>
          <w:rFonts w:ascii="Barlow" w:hAnsi="Barlow"/>
          <w:sz w:val="22"/>
          <w:szCs w:val="22"/>
        </w:rPr>
        <w:t>. T</w:t>
      </w:r>
      <w:r w:rsidR="00283105">
        <w:rPr>
          <w:rFonts w:ascii="Barlow" w:hAnsi="Barlow"/>
          <w:sz w:val="22"/>
          <w:szCs w:val="22"/>
        </w:rPr>
        <w:t xml:space="preserve">he </w:t>
      </w:r>
      <w:hyperlink r:id="rId21" w:history="1">
        <w:r w:rsidR="00283105" w:rsidRPr="00CF35C5">
          <w:rPr>
            <w:rStyle w:val="Hyperlink"/>
            <w:rFonts w:ascii="Barlow" w:hAnsi="Barlow"/>
            <w:sz w:val="22"/>
            <w:szCs w:val="22"/>
          </w:rPr>
          <w:t>Ministerial Statement</w:t>
        </w:r>
      </w:hyperlink>
      <w:r w:rsidR="00283105">
        <w:rPr>
          <w:rFonts w:ascii="Barlow" w:hAnsi="Barlow"/>
          <w:sz w:val="22"/>
          <w:szCs w:val="22"/>
        </w:rPr>
        <w:t xml:space="preserve"> from </w:t>
      </w:r>
      <w:r w:rsidR="00CF35C5">
        <w:rPr>
          <w:rFonts w:ascii="Barlow" w:hAnsi="Barlow"/>
          <w:sz w:val="22"/>
          <w:szCs w:val="22"/>
        </w:rPr>
        <w:t>the Planning Minister</w:t>
      </w:r>
      <w:r w:rsidR="00283105">
        <w:rPr>
          <w:rFonts w:ascii="Barlow" w:hAnsi="Barlow"/>
          <w:sz w:val="22"/>
          <w:szCs w:val="22"/>
        </w:rPr>
        <w:t xml:space="preserve"> on </w:t>
      </w:r>
      <w:r w:rsidR="00E94BAF">
        <w:rPr>
          <w:rFonts w:ascii="Barlow" w:hAnsi="Barlow"/>
          <w:sz w:val="22"/>
          <w:szCs w:val="22"/>
        </w:rPr>
        <w:t>27</w:t>
      </w:r>
      <w:r w:rsidR="00283105">
        <w:rPr>
          <w:rFonts w:ascii="Barlow" w:hAnsi="Barlow"/>
          <w:sz w:val="22"/>
          <w:szCs w:val="22"/>
        </w:rPr>
        <w:t xml:space="preserve"> November 2025 confirmed the Government’s intention not to ‘save’ </w:t>
      </w:r>
      <w:r w:rsidR="00620D45">
        <w:rPr>
          <w:rFonts w:ascii="Barlow" w:hAnsi="Barlow"/>
          <w:sz w:val="22"/>
          <w:szCs w:val="22"/>
        </w:rPr>
        <w:t xml:space="preserve">the </w:t>
      </w:r>
      <w:r w:rsidR="00E029FC">
        <w:rPr>
          <w:rFonts w:ascii="Barlow" w:hAnsi="Barlow"/>
          <w:sz w:val="22"/>
          <w:szCs w:val="22"/>
        </w:rPr>
        <w:t>d</w:t>
      </w:r>
      <w:r w:rsidR="00620D45">
        <w:rPr>
          <w:rFonts w:ascii="Barlow" w:hAnsi="Barlow"/>
          <w:sz w:val="22"/>
          <w:szCs w:val="22"/>
        </w:rPr>
        <w:t xml:space="preserve">uty to </w:t>
      </w:r>
      <w:r w:rsidR="00E029FC">
        <w:rPr>
          <w:rFonts w:ascii="Barlow" w:hAnsi="Barlow"/>
          <w:sz w:val="22"/>
          <w:szCs w:val="22"/>
        </w:rPr>
        <w:t>c</w:t>
      </w:r>
      <w:r w:rsidR="00620D45">
        <w:rPr>
          <w:rFonts w:ascii="Barlow" w:hAnsi="Barlow"/>
          <w:sz w:val="22"/>
          <w:szCs w:val="22"/>
        </w:rPr>
        <w:t>ooperate</w:t>
      </w:r>
      <w:r w:rsidR="00B54E28">
        <w:rPr>
          <w:rFonts w:ascii="Barlow" w:hAnsi="Barlow"/>
          <w:sz w:val="22"/>
          <w:szCs w:val="22"/>
        </w:rPr>
        <w:t xml:space="preserve">. Once the regulations are laid in 2026, this will remove the legal requirement </w:t>
      </w:r>
      <w:r w:rsidR="00E029FC">
        <w:rPr>
          <w:rFonts w:ascii="Barlow" w:hAnsi="Barlow"/>
          <w:sz w:val="22"/>
          <w:szCs w:val="22"/>
        </w:rPr>
        <w:t xml:space="preserve">for LPAs </w:t>
      </w:r>
      <w:r w:rsidR="00B54E28">
        <w:rPr>
          <w:rFonts w:ascii="Barlow" w:hAnsi="Barlow"/>
          <w:sz w:val="22"/>
          <w:szCs w:val="22"/>
        </w:rPr>
        <w:t xml:space="preserve">to demonstrate compliance with the duty to cooperate. However, the Ministerial Statement indicated that </w:t>
      </w:r>
      <w:r w:rsidR="002050AA">
        <w:rPr>
          <w:rFonts w:ascii="Barlow" w:hAnsi="Barlow"/>
          <w:sz w:val="22"/>
          <w:szCs w:val="22"/>
        </w:rPr>
        <w:t xml:space="preserve">demonstrating </w:t>
      </w:r>
      <w:r w:rsidR="00E82D15">
        <w:rPr>
          <w:rFonts w:ascii="Barlow" w:hAnsi="Barlow"/>
          <w:sz w:val="22"/>
          <w:szCs w:val="22"/>
        </w:rPr>
        <w:t>how authorities have m</w:t>
      </w:r>
      <w:r w:rsidR="00E82D15" w:rsidRPr="00E82D15">
        <w:rPr>
          <w:rFonts w:ascii="Barlow" w:hAnsi="Barlow"/>
          <w:sz w:val="22"/>
          <w:szCs w:val="22"/>
        </w:rPr>
        <w:t>aintain</w:t>
      </w:r>
      <w:r w:rsidR="00E82D15">
        <w:rPr>
          <w:rFonts w:ascii="Barlow" w:hAnsi="Barlow"/>
          <w:sz w:val="22"/>
          <w:szCs w:val="22"/>
        </w:rPr>
        <w:t>ed</w:t>
      </w:r>
      <w:r w:rsidR="00E82D15" w:rsidRPr="00E82D15">
        <w:rPr>
          <w:rFonts w:ascii="Barlow" w:hAnsi="Barlow"/>
          <w:sz w:val="22"/>
          <w:szCs w:val="22"/>
        </w:rPr>
        <w:t xml:space="preserve"> effective cooperation</w:t>
      </w:r>
      <w:r w:rsidR="00E82D15">
        <w:rPr>
          <w:rFonts w:ascii="Barlow" w:hAnsi="Barlow"/>
          <w:sz w:val="22"/>
          <w:szCs w:val="22"/>
        </w:rPr>
        <w:t xml:space="preserve"> in accordance with the </w:t>
      </w:r>
      <w:r w:rsidR="00E82D15" w:rsidRPr="004E2E1C">
        <w:t>National</w:t>
      </w:r>
      <w:r w:rsidR="00E82D15">
        <w:rPr>
          <w:rFonts w:ascii="Barlow" w:hAnsi="Barlow"/>
          <w:sz w:val="22"/>
          <w:szCs w:val="22"/>
        </w:rPr>
        <w:t xml:space="preserve"> Planning Policy Framework (and Planning Practice Guidance) will remain a soundness matter. </w:t>
      </w:r>
      <w:r w:rsidR="005C5226">
        <w:rPr>
          <w:rFonts w:ascii="Barlow" w:hAnsi="Barlow"/>
          <w:sz w:val="22"/>
          <w:szCs w:val="22"/>
        </w:rPr>
        <w:t xml:space="preserve">It is unclear how the Planning Inspectorate will interpret this change of requirements </w:t>
      </w:r>
      <w:r w:rsidR="00332FC5">
        <w:rPr>
          <w:rFonts w:ascii="Barlow" w:hAnsi="Barlow"/>
          <w:sz w:val="22"/>
          <w:szCs w:val="22"/>
        </w:rPr>
        <w:t xml:space="preserve">when examining </w:t>
      </w:r>
      <w:r w:rsidR="00C209A7">
        <w:rPr>
          <w:rFonts w:ascii="Barlow" w:hAnsi="Barlow"/>
          <w:sz w:val="22"/>
          <w:szCs w:val="22"/>
        </w:rPr>
        <w:t>Local Plan</w:t>
      </w:r>
      <w:r w:rsidR="00332FC5">
        <w:rPr>
          <w:rFonts w:ascii="Barlow" w:hAnsi="Barlow"/>
          <w:sz w:val="22"/>
          <w:szCs w:val="22"/>
        </w:rPr>
        <w:t xml:space="preserve">s. In the absence of further guidance from the Planning Inspectorate, it is recommended that stakeholder engagement on strategic issues </w:t>
      </w:r>
      <w:r w:rsidR="00A71719">
        <w:rPr>
          <w:rFonts w:ascii="Barlow" w:hAnsi="Barlow"/>
          <w:sz w:val="22"/>
          <w:szCs w:val="22"/>
        </w:rPr>
        <w:t xml:space="preserve">should continue, with </w:t>
      </w:r>
      <w:r w:rsidR="00A45182">
        <w:rPr>
          <w:rFonts w:ascii="Barlow" w:hAnsi="Barlow"/>
          <w:sz w:val="22"/>
          <w:szCs w:val="22"/>
        </w:rPr>
        <w:t xml:space="preserve">Statements of Common Ground used to document progress made through engagement with relevant bodies. </w:t>
      </w:r>
    </w:p>
    <w:p w14:paraId="7CF232E5" w14:textId="59D0773D" w:rsidR="00F63973" w:rsidRPr="004E2E1C" w:rsidRDefault="00C71FD9" w:rsidP="00566583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S</w:t>
      </w:r>
      <w:r w:rsidR="00F63973" w:rsidRPr="004E2E1C">
        <w:rPr>
          <w:rFonts w:ascii="Barlow" w:hAnsi="Barlow"/>
          <w:color w:val="1F3864" w:themeColor="accent1" w:themeShade="80"/>
          <w:sz w:val="22"/>
          <w:szCs w:val="22"/>
        </w:rPr>
        <w:t>takeholder engagement</w:t>
      </w:r>
      <w:r w:rsidR="00577B8E">
        <w:rPr>
          <w:rFonts w:ascii="Barlow" w:hAnsi="Barlow"/>
          <w:color w:val="1F3864" w:themeColor="accent1" w:themeShade="80"/>
          <w:sz w:val="22"/>
          <w:szCs w:val="22"/>
        </w:rPr>
        <w:t xml:space="preserve">. </w:t>
      </w:r>
      <w:r w:rsidR="00AA462A" w:rsidRPr="004E2E1C">
        <w:rPr>
          <w:rFonts w:ascii="Barlow" w:hAnsi="Barlow"/>
          <w:sz w:val="22"/>
          <w:szCs w:val="22"/>
        </w:rPr>
        <w:t xml:space="preserve">Ensure compliance with </w:t>
      </w:r>
      <w:r w:rsidR="00732D74" w:rsidRPr="004E2E1C">
        <w:rPr>
          <w:rFonts w:ascii="Barlow" w:hAnsi="Barlow"/>
          <w:sz w:val="22"/>
          <w:szCs w:val="22"/>
        </w:rPr>
        <w:t>regulatory requirements</w:t>
      </w:r>
      <w:r w:rsidR="006D2F88" w:rsidRPr="004E2E1C">
        <w:rPr>
          <w:rFonts w:ascii="Barlow" w:hAnsi="Barlow"/>
          <w:sz w:val="22"/>
          <w:szCs w:val="22"/>
        </w:rPr>
        <w:t xml:space="preserve"> for</w:t>
      </w:r>
      <w:r w:rsidR="00C721A8" w:rsidRPr="004E2E1C">
        <w:rPr>
          <w:rFonts w:ascii="Barlow" w:hAnsi="Barlow"/>
          <w:sz w:val="22"/>
          <w:szCs w:val="22"/>
        </w:rPr>
        <w:t xml:space="preserve"> </w:t>
      </w:r>
      <w:r w:rsidR="00AA462A" w:rsidRPr="004E2E1C">
        <w:rPr>
          <w:rFonts w:ascii="Barlow" w:hAnsi="Barlow"/>
          <w:sz w:val="22"/>
          <w:szCs w:val="22"/>
        </w:rPr>
        <w:t xml:space="preserve">Regulation 19 publication stage </w:t>
      </w:r>
      <w:r w:rsidR="00732D74" w:rsidRPr="004E2E1C">
        <w:rPr>
          <w:rFonts w:ascii="Barlow" w:hAnsi="Barlow"/>
          <w:sz w:val="22"/>
          <w:szCs w:val="22"/>
        </w:rPr>
        <w:t>as well as</w:t>
      </w:r>
      <w:r w:rsidR="00C721A8" w:rsidRPr="004E2E1C">
        <w:rPr>
          <w:rFonts w:ascii="Barlow" w:hAnsi="Barlow"/>
          <w:sz w:val="22"/>
          <w:szCs w:val="22"/>
        </w:rPr>
        <w:t xml:space="preserve"> the</w:t>
      </w:r>
      <w:r w:rsidR="00732D74" w:rsidRPr="004E2E1C">
        <w:rPr>
          <w:rFonts w:ascii="Barlow" w:hAnsi="Barlow"/>
          <w:sz w:val="22"/>
          <w:szCs w:val="22"/>
        </w:rPr>
        <w:t xml:space="preserve"> Statement of Community Involvement</w:t>
      </w:r>
      <w:r w:rsidR="00AA462A" w:rsidRPr="004E2E1C">
        <w:rPr>
          <w:rFonts w:ascii="Barlow" w:hAnsi="Barlow"/>
          <w:sz w:val="22"/>
          <w:szCs w:val="22"/>
        </w:rPr>
        <w:t xml:space="preserve">. </w:t>
      </w:r>
    </w:p>
    <w:p w14:paraId="4549F654" w14:textId="7912187D" w:rsidR="00C064ED" w:rsidRPr="004E2E1C" w:rsidRDefault="0051478A" w:rsidP="0062682F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Sustainability Appraisal</w:t>
      </w:r>
      <w:r w:rsidR="007F2A83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and Equalities Impact Assessment</w:t>
      </w:r>
      <w:r w:rsidR="00577B8E">
        <w:rPr>
          <w:rFonts w:ascii="Barlow" w:hAnsi="Barlow"/>
          <w:color w:val="1F3864" w:themeColor="accent1" w:themeShade="80"/>
          <w:sz w:val="22"/>
          <w:szCs w:val="22"/>
        </w:rPr>
        <w:t xml:space="preserve">. </w:t>
      </w:r>
      <w:r w:rsidR="007F2A83" w:rsidRPr="004E2E1C">
        <w:rPr>
          <w:rFonts w:ascii="Barlow" w:hAnsi="Barlow"/>
          <w:sz w:val="22"/>
          <w:szCs w:val="22"/>
        </w:rPr>
        <w:t>E</w:t>
      </w:r>
      <w:r w:rsidR="00B82D16" w:rsidRPr="004E2E1C">
        <w:rPr>
          <w:rFonts w:ascii="Barlow" w:hAnsi="Barlow"/>
          <w:sz w:val="22"/>
          <w:szCs w:val="22"/>
        </w:rPr>
        <w:t>nsure</w:t>
      </w:r>
      <w:r w:rsidR="00964BC9" w:rsidRPr="004E2E1C">
        <w:rPr>
          <w:rFonts w:ascii="Barlow" w:hAnsi="Barlow"/>
          <w:sz w:val="22"/>
          <w:szCs w:val="22"/>
        </w:rPr>
        <w:t xml:space="preserve"> </w:t>
      </w:r>
      <w:r w:rsidR="009F2505">
        <w:rPr>
          <w:rFonts w:ascii="Barlow" w:hAnsi="Barlow"/>
          <w:sz w:val="22"/>
          <w:szCs w:val="22"/>
        </w:rPr>
        <w:t>that</w:t>
      </w:r>
      <w:r w:rsidR="00014959">
        <w:rPr>
          <w:rFonts w:ascii="Barlow" w:hAnsi="Barlow"/>
          <w:sz w:val="22"/>
          <w:szCs w:val="22"/>
        </w:rPr>
        <w:t xml:space="preserve"> the</w:t>
      </w:r>
      <w:r w:rsidR="009F2505">
        <w:rPr>
          <w:rFonts w:ascii="Barlow" w:hAnsi="Barlow"/>
          <w:sz w:val="22"/>
          <w:szCs w:val="22"/>
        </w:rPr>
        <w:t xml:space="preserve"> </w:t>
      </w:r>
      <w:r w:rsidR="007F2A83" w:rsidRPr="004E2E1C">
        <w:rPr>
          <w:rFonts w:ascii="Barlow" w:hAnsi="Barlow"/>
          <w:sz w:val="22"/>
          <w:szCs w:val="22"/>
        </w:rPr>
        <w:t xml:space="preserve">spatial strategy </w:t>
      </w:r>
      <w:r w:rsidR="00014959">
        <w:rPr>
          <w:rFonts w:ascii="Barlow" w:hAnsi="Barlow"/>
          <w:sz w:val="22"/>
          <w:szCs w:val="22"/>
        </w:rPr>
        <w:t>has been appraised</w:t>
      </w:r>
      <w:r w:rsidR="007F2A83" w:rsidRPr="004E2E1C">
        <w:rPr>
          <w:rFonts w:ascii="Barlow" w:hAnsi="Barlow"/>
          <w:sz w:val="22"/>
          <w:szCs w:val="22"/>
        </w:rPr>
        <w:t xml:space="preserve"> alongside updates to policies</w:t>
      </w:r>
      <w:r w:rsidR="000001C1">
        <w:rPr>
          <w:rFonts w:ascii="Barlow" w:hAnsi="Barlow"/>
          <w:sz w:val="22"/>
          <w:szCs w:val="22"/>
        </w:rPr>
        <w:t xml:space="preserve"> – </w:t>
      </w:r>
      <w:r w:rsidR="00014959">
        <w:rPr>
          <w:rFonts w:ascii="Barlow" w:hAnsi="Barlow"/>
          <w:sz w:val="22"/>
          <w:szCs w:val="22"/>
        </w:rPr>
        <w:t xml:space="preserve">with the outcomes of this process </w:t>
      </w:r>
      <w:r w:rsidR="007F2A83" w:rsidRPr="004E2E1C">
        <w:rPr>
          <w:rFonts w:ascii="Barlow" w:hAnsi="Barlow"/>
          <w:sz w:val="22"/>
          <w:szCs w:val="22"/>
        </w:rPr>
        <w:t xml:space="preserve">integrated, where relevant, into the </w:t>
      </w:r>
      <w:r w:rsidR="00C209A7">
        <w:rPr>
          <w:rFonts w:ascii="Barlow" w:hAnsi="Barlow"/>
          <w:sz w:val="22"/>
          <w:szCs w:val="22"/>
        </w:rPr>
        <w:t>Local Plan</w:t>
      </w:r>
      <w:r w:rsidR="007F2A83" w:rsidRPr="004E2E1C">
        <w:rPr>
          <w:rFonts w:ascii="Barlow" w:hAnsi="Barlow"/>
          <w:sz w:val="22"/>
          <w:szCs w:val="22"/>
        </w:rPr>
        <w:t xml:space="preserve">. </w:t>
      </w:r>
      <w:r w:rsidR="000001C1">
        <w:rPr>
          <w:rFonts w:ascii="Barlow" w:hAnsi="Barlow"/>
          <w:sz w:val="22"/>
          <w:szCs w:val="22"/>
        </w:rPr>
        <w:t>Also ensure that reasonable alternatives have been appraised.</w:t>
      </w:r>
    </w:p>
    <w:p w14:paraId="1E907FB3" w14:textId="40A8601C" w:rsidR="00B02E0E" w:rsidRPr="004E2E1C" w:rsidRDefault="00B02E0E" w:rsidP="00566583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Habitats Regulations Assessment (HRA)</w:t>
      </w:r>
      <w:r w:rsidR="00577B8E">
        <w:rPr>
          <w:rFonts w:ascii="Barlow" w:hAnsi="Barlow"/>
          <w:color w:val="1F3864" w:themeColor="accent1" w:themeShade="80"/>
          <w:sz w:val="22"/>
          <w:szCs w:val="22"/>
        </w:rPr>
        <w:t>.</w:t>
      </w:r>
      <w:r w:rsidR="007C3092" w:rsidRPr="004E2E1C">
        <w:rPr>
          <w:rFonts w:ascii="Barlow" w:hAnsi="Barlow"/>
          <w:sz w:val="22"/>
          <w:szCs w:val="22"/>
        </w:rPr>
        <w:t xml:space="preserve"> </w:t>
      </w:r>
      <w:r w:rsidR="00E42472" w:rsidRPr="004E2E1C">
        <w:rPr>
          <w:rFonts w:ascii="Barlow" w:hAnsi="Barlow"/>
          <w:sz w:val="22"/>
          <w:szCs w:val="22"/>
        </w:rPr>
        <w:t>Ensure HRA screening and/or Appropriate Assessment have been carried out</w:t>
      </w:r>
      <w:r w:rsidR="004D5DDE" w:rsidRPr="004E2E1C">
        <w:rPr>
          <w:rFonts w:ascii="Barlow" w:hAnsi="Barlow"/>
          <w:sz w:val="22"/>
          <w:szCs w:val="22"/>
        </w:rPr>
        <w:t xml:space="preserve"> for the preferred spatial strategy</w:t>
      </w:r>
      <w:r w:rsidR="009667A0" w:rsidRPr="004E2E1C">
        <w:rPr>
          <w:rFonts w:ascii="Barlow" w:hAnsi="Barlow"/>
          <w:sz w:val="22"/>
          <w:szCs w:val="22"/>
        </w:rPr>
        <w:t xml:space="preserve">, with any mitigation measures integrated into policies, where relevant. </w:t>
      </w:r>
    </w:p>
    <w:p w14:paraId="3A48C866" w14:textId="65384BBF" w:rsidR="00A77B0D" w:rsidRPr="004E2E1C" w:rsidRDefault="00A77B0D" w:rsidP="00566583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Local Development Scheme</w:t>
      </w:r>
      <w:r w:rsidR="00577B8E">
        <w:rPr>
          <w:rFonts w:ascii="Barlow" w:hAnsi="Barlow"/>
          <w:color w:val="1F3864" w:themeColor="accent1" w:themeShade="80"/>
          <w:sz w:val="22"/>
          <w:szCs w:val="22"/>
        </w:rPr>
        <w:t xml:space="preserve">. </w:t>
      </w:r>
      <w:r w:rsidR="00AE2B7F" w:rsidRPr="004E2E1C">
        <w:rPr>
          <w:rFonts w:ascii="Barlow" w:hAnsi="Barlow"/>
          <w:sz w:val="22"/>
          <w:szCs w:val="22"/>
        </w:rPr>
        <w:t xml:space="preserve">Check achievability of </w:t>
      </w:r>
      <w:r w:rsidR="00005E61" w:rsidRPr="004E2E1C">
        <w:rPr>
          <w:rFonts w:ascii="Barlow" w:hAnsi="Barlow"/>
          <w:sz w:val="22"/>
          <w:szCs w:val="22"/>
        </w:rPr>
        <w:t xml:space="preserve">stated dates once </w:t>
      </w:r>
      <w:r w:rsidR="00871791">
        <w:rPr>
          <w:rFonts w:ascii="Barlow" w:hAnsi="Barlow"/>
          <w:sz w:val="22"/>
          <w:szCs w:val="22"/>
        </w:rPr>
        <w:t xml:space="preserve">the </w:t>
      </w:r>
      <w:r w:rsidR="00005E61" w:rsidRPr="004E2E1C">
        <w:rPr>
          <w:rFonts w:ascii="Barlow" w:hAnsi="Barlow"/>
          <w:sz w:val="22"/>
          <w:szCs w:val="22"/>
        </w:rPr>
        <w:t xml:space="preserve">project plan has been confirmed and update it if required. </w:t>
      </w:r>
      <w:r w:rsidR="005E7ED7" w:rsidRPr="004E2E1C">
        <w:rPr>
          <w:rFonts w:ascii="Barlow" w:hAnsi="Barlow"/>
          <w:sz w:val="22"/>
          <w:szCs w:val="22"/>
        </w:rPr>
        <w:t>Continue to m</w:t>
      </w:r>
      <w:r w:rsidR="00F7661E" w:rsidRPr="004E2E1C">
        <w:rPr>
          <w:rFonts w:ascii="Barlow" w:hAnsi="Barlow"/>
          <w:sz w:val="22"/>
          <w:szCs w:val="22"/>
        </w:rPr>
        <w:t xml:space="preserve">onitor progress against </w:t>
      </w:r>
      <w:r w:rsidR="00005E61" w:rsidRPr="004E2E1C">
        <w:rPr>
          <w:rFonts w:ascii="Barlow" w:hAnsi="Barlow"/>
          <w:sz w:val="22"/>
          <w:szCs w:val="22"/>
        </w:rPr>
        <w:t>key milestones</w:t>
      </w:r>
      <w:r w:rsidR="005E7ED7" w:rsidRPr="004E2E1C">
        <w:rPr>
          <w:rFonts w:ascii="Barlow" w:hAnsi="Barlow"/>
          <w:sz w:val="22"/>
          <w:szCs w:val="22"/>
        </w:rPr>
        <w:t xml:space="preserve">. </w:t>
      </w:r>
    </w:p>
    <w:p w14:paraId="01A5E869" w14:textId="042920C2" w:rsidR="00280352" w:rsidRPr="004E2E1C" w:rsidRDefault="003769ED" w:rsidP="00566583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C</w:t>
      </w:r>
      <w:r w:rsidR="00280352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onsultation </w:t>
      </w:r>
      <w:r w:rsidRPr="004E2E1C">
        <w:rPr>
          <w:rFonts w:ascii="Barlow" w:hAnsi="Barlow"/>
          <w:color w:val="1F3864" w:themeColor="accent1" w:themeShade="80"/>
          <w:sz w:val="22"/>
          <w:szCs w:val="22"/>
        </w:rPr>
        <w:t>S</w:t>
      </w:r>
      <w:r w:rsidR="00280352" w:rsidRPr="004E2E1C">
        <w:rPr>
          <w:rFonts w:ascii="Barlow" w:hAnsi="Barlow"/>
          <w:color w:val="1F3864" w:themeColor="accent1" w:themeShade="80"/>
          <w:sz w:val="22"/>
          <w:szCs w:val="22"/>
        </w:rPr>
        <w:t>tatement</w:t>
      </w:r>
      <w:r w:rsidR="00280352" w:rsidRPr="004E2E1C">
        <w:rPr>
          <w:rFonts w:ascii="Barlow" w:hAnsi="Barlow"/>
          <w:sz w:val="22"/>
          <w:szCs w:val="22"/>
        </w:rPr>
        <w:t>.</w:t>
      </w:r>
      <w:r w:rsidR="00E7447A">
        <w:rPr>
          <w:rFonts w:ascii="Barlow" w:hAnsi="Barlow"/>
          <w:sz w:val="22"/>
          <w:szCs w:val="22"/>
        </w:rPr>
        <w:t xml:space="preserve"> </w:t>
      </w:r>
      <w:r w:rsidR="00CE7507">
        <w:rPr>
          <w:rFonts w:ascii="Barlow" w:hAnsi="Barlow"/>
          <w:sz w:val="22"/>
          <w:szCs w:val="22"/>
        </w:rPr>
        <w:t>Ensure a statement is prepared setting out</w:t>
      </w:r>
      <w:r w:rsidR="000001C1">
        <w:rPr>
          <w:rFonts w:ascii="Barlow" w:hAnsi="Barlow"/>
          <w:sz w:val="22"/>
          <w:szCs w:val="22"/>
        </w:rPr>
        <w:t xml:space="preserve"> (</w:t>
      </w:r>
      <w:r w:rsidR="007C0A8F">
        <w:rPr>
          <w:rFonts w:ascii="Barlow" w:hAnsi="Barlow"/>
          <w:sz w:val="22"/>
          <w:szCs w:val="22"/>
        </w:rPr>
        <w:t>amongst other things</w:t>
      </w:r>
      <w:r w:rsidR="000001C1">
        <w:rPr>
          <w:rFonts w:ascii="Barlow" w:hAnsi="Barlow"/>
          <w:sz w:val="22"/>
          <w:szCs w:val="22"/>
        </w:rPr>
        <w:t>)</w:t>
      </w:r>
      <w:r w:rsidR="007C0A8F">
        <w:rPr>
          <w:rFonts w:ascii="Barlow" w:hAnsi="Barlow"/>
          <w:sz w:val="22"/>
          <w:szCs w:val="22"/>
        </w:rPr>
        <w:t xml:space="preserve"> </w:t>
      </w:r>
      <w:r w:rsidR="007C0A8F" w:rsidRPr="007C0A8F">
        <w:rPr>
          <w:rFonts w:ascii="Barlow" w:hAnsi="Barlow"/>
          <w:sz w:val="22"/>
          <w:szCs w:val="22"/>
        </w:rPr>
        <w:t xml:space="preserve">how </w:t>
      </w:r>
      <w:r w:rsidR="007C0A8F">
        <w:rPr>
          <w:rFonts w:ascii="Barlow" w:hAnsi="Barlow"/>
          <w:sz w:val="22"/>
          <w:szCs w:val="22"/>
        </w:rPr>
        <w:t>Regulation 18 consultation</w:t>
      </w:r>
      <w:r w:rsidR="007C0A8F" w:rsidRPr="007C0A8F">
        <w:rPr>
          <w:rFonts w:ascii="Barlow" w:hAnsi="Barlow"/>
          <w:sz w:val="22"/>
          <w:szCs w:val="22"/>
        </w:rPr>
        <w:t xml:space="preserve"> representations were taken into account</w:t>
      </w:r>
      <w:r w:rsidR="007B2DBC">
        <w:rPr>
          <w:rFonts w:ascii="Barlow" w:hAnsi="Barlow"/>
          <w:sz w:val="22"/>
          <w:szCs w:val="22"/>
        </w:rPr>
        <w:t xml:space="preserve">; and the main issues raised in response to Regulation 19 publication. The latter is a key task that must be completed between Regulation 19 publication and submission. </w:t>
      </w:r>
      <w:r w:rsidR="00E25E23">
        <w:rPr>
          <w:rFonts w:ascii="Barlow" w:hAnsi="Barlow"/>
          <w:sz w:val="22"/>
          <w:szCs w:val="22"/>
        </w:rPr>
        <w:t xml:space="preserve">PAS has prepared advice on preparation of the </w:t>
      </w:r>
      <w:hyperlink r:id="rId22" w:history="1">
        <w:r w:rsidR="00E25E23" w:rsidRPr="00E25E23">
          <w:rPr>
            <w:rStyle w:val="Hyperlink"/>
            <w:rFonts w:ascii="Barlow" w:hAnsi="Barlow"/>
            <w:sz w:val="22"/>
            <w:szCs w:val="22"/>
          </w:rPr>
          <w:t>Consultation Statement</w:t>
        </w:r>
      </w:hyperlink>
      <w:r w:rsidR="00E25E23">
        <w:rPr>
          <w:rFonts w:ascii="Barlow" w:hAnsi="Barlow"/>
          <w:sz w:val="22"/>
          <w:szCs w:val="22"/>
        </w:rPr>
        <w:t>.</w:t>
      </w:r>
    </w:p>
    <w:p w14:paraId="751A22FA" w14:textId="576C96FE" w:rsidR="00C01B82" w:rsidRDefault="00243CD2" w:rsidP="007C1C53">
      <w:r>
        <w:t xml:space="preserve">The hints and tips for evidence base also apply to the legal and procedural requirements. </w:t>
      </w:r>
    </w:p>
    <w:p w14:paraId="360EB427" w14:textId="3C2D5A3C" w:rsidR="00BF2413" w:rsidRDefault="00BF2413" w:rsidP="004E2E1C">
      <w:pPr>
        <w:pStyle w:val="Heading2"/>
        <w:numPr>
          <w:ilvl w:val="0"/>
          <w:numId w:val="12"/>
        </w:numPr>
      </w:pPr>
      <w:r>
        <w:t>Governance</w:t>
      </w:r>
      <w:r w:rsidR="00906E23">
        <w:t xml:space="preserve"> </w:t>
      </w:r>
      <w:r w:rsidR="000A22F8">
        <w:t>–</w:t>
      </w:r>
      <w:r w:rsidR="00906E23">
        <w:t xml:space="preserve"> </w:t>
      </w:r>
      <w:r w:rsidR="00127A3A">
        <w:t xml:space="preserve">ensure requirements are met in the most time efficient way </w:t>
      </w:r>
    </w:p>
    <w:p w14:paraId="6808E797" w14:textId="6ACE94C3" w:rsidR="0081433F" w:rsidRDefault="000001C1" w:rsidP="007C1C53">
      <w:r>
        <w:t xml:space="preserve">Having effective and efficient </w:t>
      </w:r>
      <w:r w:rsidR="00167840">
        <w:t>g</w:t>
      </w:r>
      <w:r w:rsidR="00B24680">
        <w:t xml:space="preserve">overnance arrangements </w:t>
      </w:r>
      <w:r>
        <w:t xml:space="preserve">in place </w:t>
      </w:r>
      <w:r w:rsidR="00F44A94">
        <w:t xml:space="preserve">is </w:t>
      </w:r>
      <w:r w:rsidR="00B24680">
        <w:t xml:space="preserve">critical </w:t>
      </w:r>
      <w:r w:rsidR="00167840">
        <w:t xml:space="preserve">to </w:t>
      </w:r>
      <w:r w:rsidR="004F7F58">
        <w:t xml:space="preserve">the successful preparation of a </w:t>
      </w:r>
      <w:r w:rsidR="00C209A7">
        <w:t>Local Plan</w:t>
      </w:r>
      <w:r w:rsidR="004F7F58">
        <w:t xml:space="preserve">. </w:t>
      </w:r>
      <w:r w:rsidR="000F4E04">
        <w:t xml:space="preserve">Each </w:t>
      </w:r>
      <w:r w:rsidR="00F54085">
        <w:t>local authority has their own sign-off processes</w:t>
      </w:r>
      <w:r w:rsidR="00DD5290">
        <w:t>,</w:t>
      </w:r>
      <w:r w:rsidR="00F54085">
        <w:t xml:space="preserve"> </w:t>
      </w:r>
      <w:r w:rsidR="00FA0D84">
        <w:t>comprising:</w:t>
      </w:r>
      <w:r w:rsidR="004F7F58">
        <w:t xml:space="preserve"> </w:t>
      </w:r>
      <w:r w:rsidR="00F54085">
        <w:t>formal</w:t>
      </w:r>
      <w:r w:rsidR="008716FE">
        <w:t xml:space="preserve"> arrangements</w:t>
      </w:r>
      <w:r w:rsidR="00F54085">
        <w:t xml:space="preserve"> </w:t>
      </w:r>
      <w:r w:rsidR="006934D1">
        <w:t xml:space="preserve">including </w:t>
      </w:r>
      <w:r w:rsidR="00F54085">
        <w:t>Cabinet</w:t>
      </w:r>
      <w:r w:rsidR="00E97E14">
        <w:t>/Full Council</w:t>
      </w:r>
      <w:r w:rsidR="006934D1">
        <w:t xml:space="preserve"> agreement </w:t>
      </w:r>
      <w:r w:rsidR="004D1D80">
        <w:t xml:space="preserve">for key decisions such as publicising the </w:t>
      </w:r>
      <w:r w:rsidR="00C209A7">
        <w:t>Local Plan</w:t>
      </w:r>
      <w:r w:rsidR="004D1D80">
        <w:t xml:space="preserve">; and </w:t>
      </w:r>
      <w:r w:rsidR="00727BF4">
        <w:t xml:space="preserve">informal </w:t>
      </w:r>
      <w:r w:rsidR="00727BF4">
        <w:lastRenderedPageBreak/>
        <w:t xml:space="preserve">arrangements including </w:t>
      </w:r>
      <w:r w:rsidR="00EB00DD">
        <w:t xml:space="preserve">Member briefings or </w:t>
      </w:r>
      <w:r w:rsidR="00727BF4">
        <w:t xml:space="preserve">internal boards </w:t>
      </w:r>
      <w:r w:rsidR="008F0539">
        <w:t xml:space="preserve">or panels </w:t>
      </w:r>
      <w:r w:rsidR="00EB00DD">
        <w:t xml:space="preserve">which provide an </w:t>
      </w:r>
      <w:r w:rsidR="0081433F">
        <w:t xml:space="preserve">oversight </w:t>
      </w:r>
      <w:r w:rsidR="00EB00DD">
        <w:t>function</w:t>
      </w:r>
      <w:r w:rsidR="0081433F">
        <w:t>.</w:t>
      </w:r>
      <w:r w:rsidR="00EB00DD">
        <w:t xml:space="preserve"> </w:t>
      </w:r>
      <w:r w:rsidR="00AD047E">
        <w:t>Securing sign-off can be an elongated process, with prescribed lead-in times.</w:t>
      </w:r>
      <w:r w:rsidR="005E53DB">
        <w:t xml:space="preserve"> E</w:t>
      </w:r>
      <w:r w:rsidR="00AD047E">
        <w:t xml:space="preserve">nsuring </w:t>
      </w:r>
      <w:r w:rsidR="00094ECF">
        <w:t xml:space="preserve">clarity on what will be required and how long </w:t>
      </w:r>
      <w:r w:rsidR="00F24A7E">
        <w:t>it</w:t>
      </w:r>
      <w:r w:rsidR="00094ECF">
        <w:t xml:space="preserve"> will take </w:t>
      </w:r>
      <w:r w:rsidR="005E53DB">
        <w:t xml:space="preserve">is therefore </w:t>
      </w:r>
      <w:r w:rsidR="00F24A7E">
        <w:t xml:space="preserve">key to ensuring the timetable for </w:t>
      </w:r>
      <w:r w:rsidR="00C209A7">
        <w:t>Local Plan</w:t>
      </w:r>
      <w:r w:rsidR="00F24A7E">
        <w:t xml:space="preserve"> preparation is realistic and deliverable. </w:t>
      </w:r>
    </w:p>
    <w:p w14:paraId="0B4E5B69" w14:textId="3E8CF2E6" w:rsidR="00F24A7E" w:rsidRPr="00C64AD0" w:rsidRDefault="00F24A7E" w:rsidP="00F24A7E">
      <w:r w:rsidRPr="009972AD">
        <w:t>Our top hints and tips for</w:t>
      </w:r>
      <w:r>
        <w:t xml:space="preserve"> streamlining governance arrangements are: </w:t>
      </w:r>
    </w:p>
    <w:p w14:paraId="13EAA834" w14:textId="0696E019" w:rsidR="0044658C" w:rsidRPr="005E393F" w:rsidRDefault="00127A3A" w:rsidP="00C035EB">
      <w:pPr>
        <w:pStyle w:val="ListBullet"/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Review existing arrangements</w:t>
      </w:r>
      <w:r w:rsidR="00313846" w:rsidRPr="004E2E1C">
        <w:rPr>
          <w:rFonts w:ascii="Barlow" w:hAnsi="Barlow"/>
          <w:sz w:val="22"/>
          <w:szCs w:val="22"/>
        </w:rPr>
        <w:t xml:space="preserve">. </w:t>
      </w:r>
      <w:r w:rsidR="00D345F7" w:rsidRPr="005E393F">
        <w:rPr>
          <w:rFonts w:ascii="Barlow" w:hAnsi="Barlow"/>
          <w:sz w:val="22"/>
          <w:szCs w:val="22"/>
        </w:rPr>
        <w:t>M</w:t>
      </w:r>
      <w:r w:rsidR="001379C1" w:rsidRPr="004E2E1C">
        <w:rPr>
          <w:rFonts w:ascii="Barlow" w:hAnsi="Barlow"/>
          <w:sz w:val="22"/>
          <w:szCs w:val="22"/>
        </w:rPr>
        <w:t>ap out the key decision points and committee timelines</w:t>
      </w:r>
      <w:r w:rsidR="00441799" w:rsidRPr="005E393F">
        <w:rPr>
          <w:rFonts w:ascii="Barlow" w:hAnsi="Barlow"/>
          <w:sz w:val="22"/>
          <w:szCs w:val="22"/>
        </w:rPr>
        <w:t xml:space="preserve"> for Regulation 19 publication and submission stages</w:t>
      </w:r>
      <w:r w:rsidR="00D345F7" w:rsidRPr="005E393F">
        <w:rPr>
          <w:rFonts w:ascii="Barlow" w:hAnsi="Barlow"/>
          <w:sz w:val="22"/>
          <w:szCs w:val="22"/>
        </w:rPr>
        <w:t xml:space="preserve"> </w:t>
      </w:r>
      <w:r w:rsidR="001379C1" w:rsidRPr="004E2E1C">
        <w:rPr>
          <w:rFonts w:ascii="Barlow" w:hAnsi="Barlow"/>
          <w:sz w:val="22"/>
          <w:szCs w:val="22"/>
        </w:rPr>
        <w:t>including lead-in times</w:t>
      </w:r>
      <w:r w:rsidR="00D345F7" w:rsidRPr="005E393F">
        <w:rPr>
          <w:rFonts w:ascii="Barlow" w:hAnsi="Barlow"/>
          <w:sz w:val="22"/>
          <w:szCs w:val="22"/>
        </w:rPr>
        <w:t xml:space="preserve">. This will </w:t>
      </w:r>
      <w:r w:rsidR="00F934CF" w:rsidRPr="005E393F">
        <w:rPr>
          <w:rFonts w:ascii="Barlow" w:hAnsi="Barlow"/>
          <w:sz w:val="22"/>
          <w:szCs w:val="22"/>
        </w:rPr>
        <w:t xml:space="preserve">inform the available time </w:t>
      </w:r>
      <w:r w:rsidR="006626CC">
        <w:rPr>
          <w:rFonts w:ascii="Barlow" w:hAnsi="Barlow"/>
          <w:sz w:val="22"/>
          <w:szCs w:val="22"/>
        </w:rPr>
        <w:t xml:space="preserve">for </w:t>
      </w:r>
      <w:r w:rsidR="00F934CF" w:rsidRPr="005E393F">
        <w:rPr>
          <w:rFonts w:ascii="Barlow" w:hAnsi="Barlow"/>
          <w:sz w:val="22"/>
          <w:szCs w:val="22"/>
        </w:rPr>
        <w:t xml:space="preserve">plan preparation </w:t>
      </w:r>
      <w:r w:rsidR="001379C1" w:rsidRPr="004E2E1C">
        <w:rPr>
          <w:rFonts w:ascii="Barlow" w:hAnsi="Barlow"/>
          <w:sz w:val="22"/>
          <w:szCs w:val="22"/>
        </w:rPr>
        <w:t xml:space="preserve">including </w:t>
      </w:r>
      <w:r w:rsidR="00FA0D84" w:rsidRPr="004E2E1C">
        <w:rPr>
          <w:rFonts w:ascii="Barlow" w:hAnsi="Barlow"/>
          <w:sz w:val="22"/>
          <w:szCs w:val="22"/>
        </w:rPr>
        <w:t>evidence-based</w:t>
      </w:r>
      <w:r w:rsidR="001379C1" w:rsidRPr="004E2E1C">
        <w:rPr>
          <w:rFonts w:ascii="Barlow" w:hAnsi="Barlow"/>
          <w:sz w:val="22"/>
          <w:szCs w:val="22"/>
        </w:rPr>
        <w:t xml:space="preserve"> production, policy development and </w:t>
      </w:r>
      <w:r w:rsidR="00F934CF" w:rsidRPr="005E393F">
        <w:rPr>
          <w:rFonts w:ascii="Barlow" w:hAnsi="Barlow"/>
          <w:sz w:val="22"/>
          <w:szCs w:val="22"/>
        </w:rPr>
        <w:t>stakeholder engagement</w:t>
      </w:r>
      <w:r w:rsidR="001379C1" w:rsidRPr="004E2E1C">
        <w:rPr>
          <w:rFonts w:ascii="Barlow" w:hAnsi="Barlow"/>
          <w:sz w:val="22"/>
          <w:szCs w:val="22"/>
        </w:rPr>
        <w:t xml:space="preserve">. </w:t>
      </w:r>
      <w:r w:rsidR="0044658C" w:rsidRPr="005E393F">
        <w:rPr>
          <w:rFonts w:ascii="Barlow" w:hAnsi="Barlow"/>
          <w:sz w:val="22"/>
          <w:szCs w:val="22"/>
        </w:rPr>
        <w:t xml:space="preserve">If </w:t>
      </w:r>
      <w:r w:rsidR="006626CC">
        <w:rPr>
          <w:rFonts w:ascii="Barlow" w:hAnsi="Barlow"/>
          <w:sz w:val="22"/>
          <w:szCs w:val="22"/>
        </w:rPr>
        <w:t xml:space="preserve">governance processes and lead-in times </w:t>
      </w:r>
      <w:r w:rsidR="0044658C" w:rsidRPr="005E393F">
        <w:rPr>
          <w:rFonts w:ascii="Barlow" w:hAnsi="Barlow"/>
          <w:sz w:val="22"/>
          <w:szCs w:val="22"/>
        </w:rPr>
        <w:t>are not known</w:t>
      </w:r>
      <w:r w:rsidR="006626CC">
        <w:rPr>
          <w:rFonts w:ascii="Barlow" w:hAnsi="Barlow"/>
          <w:sz w:val="22"/>
          <w:szCs w:val="22"/>
        </w:rPr>
        <w:t>,</w:t>
      </w:r>
      <w:r w:rsidR="0015084F">
        <w:rPr>
          <w:rFonts w:ascii="Barlow" w:hAnsi="Barlow"/>
          <w:sz w:val="22"/>
          <w:szCs w:val="22"/>
        </w:rPr>
        <w:t xml:space="preserve"> seek inputs from senior officers as soon as possible to ensure there is clarity. </w:t>
      </w:r>
      <w:r w:rsidR="00E409F3">
        <w:rPr>
          <w:rFonts w:ascii="Barlow" w:hAnsi="Barlow"/>
          <w:sz w:val="22"/>
          <w:szCs w:val="22"/>
        </w:rPr>
        <w:t>F</w:t>
      </w:r>
      <w:r w:rsidR="001E7C07" w:rsidRPr="005E393F">
        <w:rPr>
          <w:rFonts w:ascii="Barlow" w:hAnsi="Barlow"/>
          <w:sz w:val="22"/>
          <w:szCs w:val="22"/>
        </w:rPr>
        <w:t>or each document</w:t>
      </w:r>
      <w:r w:rsidR="00015267" w:rsidRPr="005E393F">
        <w:rPr>
          <w:rFonts w:ascii="Barlow" w:hAnsi="Barlow"/>
          <w:sz w:val="22"/>
          <w:szCs w:val="22"/>
        </w:rPr>
        <w:t xml:space="preserve"> (including evidence base documents, Statements of Common Ground, </w:t>
      </w:r>
      <w:r w:rsidR="00F200EB" w:rsidRPr="005E393F">
        <w:rPr>
          <w:rFonts w:ascii="Barlow" w:hAnsi="Barlow"/>
          <w:sz w:val="22"/>
          <w:szCs w:val="22"/>
        </w:rPr>
        <w:t>outputs demonstrating legal compliance)</w:t>
      </w:r>
      <w:r w:rsidR="001E7C07" w:rsidRPr="005E393F">
        <w:rPr>
          <w:rFonts w:ascii="Barlow" w:hAnsi="Barlow"/>
          <w:sz w:val="22"/>
          <w:szCs w:val="22"/>
        </w:rPr>
        <w:t xml:space="preserve"> identify and agree who will approve it </w:t>
      </w:r>
      <w:r w:rsidR="009A3C98" w:rsidRPr="004E2E1C">
        <w:rPr>
          <w:rFonts w:ascii="Barlow" w:hAnsi="Barlow"/>
          <w:sz w:val="22"/>
          <w:szCs w:val="22"/>
        </w:rPr>
        <w:t>so that this</w:t>
      </w:r>
      <w:r w:rsidR="00AE489F" w:rsidRPr="005E393F">
        <w:rPr>
          <w:rFonts w:ascii="Barlow" w:hAnsi="Barlow"/>
          <w:sz w:val="22"/>
          <w:szCs w:val="22"/>
        </w:rPr>
        <w:t xml:space="preserve"> can be factored into the programme and </w:t>
      </w:r>
      <w:r w:rsidR="006C53A4" w:rsidRPr="005E393F">
        <w:rPr>
          <w:rFonts w:ascii="Barlow" w:hAnsi="Barlow"/>
          <w:sz w:val="22"/>
          <w:szCs w:val="22"/>
        </w:rPr>
        <w:t xml:space="preserve">ensure </w:t>
      </w:r>
      <w:r w:rsidR="00AE489F" w:rsidRPr="005E393F">
        <w:rPr>
          <w:rFonts w:ascii="Barlow" w:hAnsi="Barlow"/>
          <w:sz w:val="22"/>
          <w:szCs w:val="22"/>
        </w:rPr>
        <w:t xml:space="preserve">there </w:t>
      </w:r>
      <w:r w:rsidR="009A3C98" w:rsidRPr="004E2E1C">
        <w:rPr>
          <w:rFonts w:ascii="Barlow" w:hAnsi="Barlow"/>
          <w:sz w:val="22"/>
          <w:szCs w:val="22"/>
        </w:rPr>
        <w:t xml:space="preserve">are no surprises </w:t>
      </w:r>
      <w:r w:rsidR="006C53A4" w:rsidRPr="005E393F">
        <w:rPr>
          <w:rFonts w:ascii="Barlow" w:hAnsi="Barlow"/>
          <w:sz w:val="22"/>
          <w:szCs w:val="22"/>
        </w:rPr>
        <w:t xml:space="preserve">as </w:t>
      </w:r>
      <w:r w:rsidR="009A3C98" w:rsidRPr="004E2E1C">
        <w:rPr>
          <w:rFonts w:ascii="Barlow" w:hAnsi="Barlow"/>
          <w:sz w:val="22"/>
          <w:szCs w:val="22"/>
        </w:rPr>
        <w:t>deadlines</w:t>
      </w:r>
      <w:r w:rsidR="006C53A4" w:rsidRPr="005E393F">
        <w:rPr>
          <w:rFonts w:ascii="Barlow" w:hAnsi="Barlow"/>
          <w:sz w:val="22"/>
          <w:szCs w:val="22"/>
        </w:rPr>
        <w:t xml:space="preserve"> near</w:t>
      </w:r>
      <w:r w:rsidR="009A3C98" w:rsidRPr="004E2E1C">
        <w:rPr>
          <w:rFonts w:ascii="Barlow" w:hAnsi="Barlow"/>
          <w:sz w:val="22"/>
          <w:szCs w:val="22"/>
        </w:rPr>
        <w:t xml:space="preserve">. </w:t>
      </w:r>
    </w:p>
    <w:p w14:paraId="5E25BC43" w14:textId="3B12E323" w:rsidR="00395D7E" w:rsidRPr="000D7F02" w:rsidRDefault="00A16BB1" w:rsidP="00EA150C">
      <w:pPr>
        <w:pStyle w:val="ListBullet"/>
        <w:rPr>
          <w:rFonts w:ascii="Barlow" w:hAnsi="Barlow"/>
          <w:b/>
          <w:bCs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Explore </w:t>
      </w:r>
      <w:r w:rsidR="00CB71D0" w:rsidRPr="004E2E1C">
        <w:rPr>
          <w:rFonts w:ascii="Barlow" w:hAnsi="Barlow"/>
          <w:color w:val="1F3864" w:themeColor="accent1" w:themeShade="80"/>
          <w:sz w:val="22"/>
          <w:szCs w:val="22"/>
        </w:rPr>
        <w:t>opportunities to streamline governance processes</w:t>
      </w:r>
      <w:r w:rsidR="00CB71D0" w:rsidRPr="004E2E1C">
        <w:rPr>
          <w:rFonts w:ascii="Barlow" w:hAnsi="Barlow"/>
          <w:sz w:val="22"/>
          <w:szCs w:val="22"/>
        </w:rPr>
        <w:t xml:space="preserve">. </w:t>
      </w:r>
      <w:r w:rsidR="00B24680" w:rsidRPr="004E2E1C">
        <w:rPr>
          <w:rFonts w:ascii="Barlow" w:hAnsi="Barlow"/>
          <w:sz w:val="22"/>
          <w:szCs w:val="22"/>
        </w:rPr>
        <w:t xml:space="preserve">Where governance processes are likely to impact on </w:t>
      </w:r>
      <w:r w:rsidR="00CB71D0" w:rsidRPr="004E2E1C">
        <w:rPr>
          <w:rFonts w:ascii="Barlow" w:hAnsi="Barlow"/>
          <w:sz w:val="22"/>
          <w:szCs w:val="22"/>
        </w:rPr>
        <w:t xml:space="preserve">the </w:t>
      </w:r>
      <w:r w:rsidR="00B24680" w:rsidRPr="004E2E1C">
        <w:rPr>
          <w:rFonts w:ascii="Barlow" w:hAnsi="Barlow"/>
          <w:sz w:val="22"/>
          <w:szCs w:val="22"/>
        </w:rPr>
        <w:t xml:space="preserve">ability to achieve key milestones </w:t>
      </w:r>
      <w:r w:rsidR="00B10E55" w:rsidRPr="004E2E1C">
        <w:rPr>
          <w:rFonts w:ascii="Barlow" w:hAnsi="Barlow"/>
          <w:sz w:val="22"/>
          <w:szCs w:val="22"/>
        </w:rPr>
        <w:t>i</w:t>
      </w:r>
      <w:r w:rsidR="00A61A56" w:rsidRPr="004E2E1C">
        <w:rPr>
          <w:rFonts w:ascii="Barlow" w:hAnsi="Barlow"/>
          <w:sz w:val="22"/>
          <w:szCs w:val="22"/>
        </w:rPr>
        <w:t xml:space="preserve">t is essential to </w:t>
      </w:r>
      <w:r w:rsidR="00B24680" w:rsidRPr="004E2E1C">
        <w:rPr>
          <w:rFonts w:ascii="Barlow" w:hAnsi="Barlow"/>
          <w:sz w:val="22"/>
          <w:szCs w:val="22"/>
        </w:rPr>
        <w:t xml:space="preserve">identify these early on and develop a plan </w:t>
      </w:r>
      <w:r w:rsidR="00491C84" w:rsidRPr="004E2E1C">
        <w:rPr>
          <w:rFonts w:ascii="Barlow" w:hAnsi="Barlow"/>
          <w:sz w:val="22"/>
          <w:szCs w:val="22"/>
        </w:rPr>
        <w:t>to align with the available timescales</w:t>
      </w:r>
      <w:r w:rsidR="00AF42F6" w:rsidRPr="004E2E1C">
        <w:rPr>
          <w:rFonts w:ascii="Barlow" w:hAnsi="Barlow"/>
          <w:sz w:val="22"/>
          <w:szCs w:val="22"/>
        </w:rPr>
        <w:t xml:space="preserve">, having regard to the </w:t>
      </w:r>
      <w:r w:rsidR="001974E2">
        <w:rPr>
          <w:rFonts w:ascii="Barlow" w:hAnsi="Barlow"/>
          <w:sz w:val="22"/>
          <w:szCs w:val="22"/>
        </w:rPr>
        <w:t>C</w:t>
      </w:r>
      <w:r w:rsidR="00AF42F6" w:rsidRPr="004E2E1C">
        <w:rPr>
          <w:rFonts w:ascii="Barlow" w:hAnsi="Barlow"/>
          <w:sz w:val="22"/>
          <w:szCs w:val="22"/>
        </w:rPr>
        <w:t>ouncil’s constitution</w:t>
      </w:r>
      <w:r w:rsidR="00491C84" w:rsidRPr="004E2E1C">
        <w:rPr>
          <w:rFonts w:ascii="Barlow" w:hAnsi="Barlow"/>
          <w:sz w:val="22"/>
          <w:szCs w:val="22"/>
        </w:rPr>
        <w:t xml:space="preserve">. </w:t>
      </w:r>
      <w:r w:rsidR="00EA150C" w:rsidRPr="004E2E1C">
        <w:rPr>
          <w:rFonts w:ascii="Barlow" w:hAnsi="Barlow"/>
          <w:sz w:val="22"/>
          <w:szCs w:val="22"/>
        </w:rPr>
        <w:t xml:space="preserve">This could include: </w:t>
      </w:r>
      <w:r w:rsidR="003F0F05" w:rsidRPr="004E2E1C">
        <w:rPr>
          <w:rFonts w:ascii="Barlow" w:hAnsi="Barlow"/>
          <w:sz w:val="22"/>
          <w:szCs w:val="22"/>
        </w:rPr>
        <w:t>shorter</w:t>
      </w:r>
      <w:r w:rsidR="00FA76E4" w:rsidRPr="004E2E1C">
        <w:rPr>
          <w:rFonts w:ascii="Barlow" w:hAnsi="Barlow"/>
          <w:sz w:val="22"/>
          <w:szCs w:val="22"/>
        </w:rPr>
        <w:t xml:space="preserve"> lead-in times</w:t>
      </w:r>
      <w:r w:rsidR="003F0F05" w:rsidRPr="004E2E1C">
        <w:rPr>
          <w:rFonts w:ascii="Barlow" w:hAnsi="Barlow"/>
          <w:sz w:val="22"/>
          <w:szCs w:val="22"/>
        </w:rPr>
        <w:t xml:space="preserve"> for specific meetings</w:t>
      </w:r>
      <w:r w:rsidR="00F66CBF" w:rsidRPr="004E2E1C">
        <w:rPr>
          <w:rFonts w:ascii="Barlow" w:hAnsi="Barlow"/>
          <w:sz w:val="22"/>
          <w:szCs w:val="22"/>
        </w:rPr>
        <w:t>;</w:t>
      </w:r>
      <w:r w:rsidR="00FA76E4" w:rsidRPr="004E2E1C">
        <w:rPr>
          <w:rFonts w:ascii="Barlow" w:hAnsi="Barlow"/>
          <w:sz w:val="22"/>
          <w:szCs w:val="22"/>
        </w:rPr>
        <w:t xml:space="preserve"> </w:t>
      </w:r>
      <w:r w:rsidR="00EA150C" w:rsidRPr="004E2E1C">
        <w:rPr>
          <w:rFonts w:ascii="Barlow" w:hAnsi="Barlow"/>
          <w:sz w:val="22"/>
          <w:szCs w:val="22"/>
        </w:rPr>
        <w:t xml:space="preserve">securing </w:t>
      </w:r>
      <w:r w:rsidR="00FA76E4" w:rsidRPr="004E2E1C">
        <w:rPr>
          <w:rFonts w:ascii="Barlow" w:hAnsi="Barlow"/>
          <w:sz w:val="22"/>
          <w:szCs w:val="22"/>
        </w:rPr>
        <w:t xml:space="preserve">delegated authority for certain </w:t>
      </w:r>
      <w:r w:rsidR="004721AB" w:rsidRPr="004E2E1C">
        <w:rPr>
          <w:rFonts w:ascii="Barlow" w:hAnsi="Barlow"/>
          <w:sz w:val="22"/>
          <w:szCs w:val="22"/>
        </w:rPr>
        <w:t>decisions</w:t>
      </w:r>
      <w:r w:rsidR="00484D45" w:rsidRPr="00B34325">
        <w:rPr>
          <w:rFonts w:ascii="Barlow" w:hAnsi="Barlow"/>
          <w:sz w:val="22"/>
          <w:szCs w:val="22"/>
        </w:rPr>
        <w:t xml:space="preserve">/further flexibility </w:t>
      </w:r>
      <w:r w:rsidR="008E6F5B" w:rsidRPr="00B34325">
        <w:rPr>
          <w:rFonts w:ascii="Barlow" w:hAnsi="Barlow"/>
          <w:sz w:val="22"/>
          <w:szCs w:val="22"/>
        </w:rPr>
        <w:t>to provide contingency for any delays</w:t>
      </w:r>
      <w:r w:rsidR="004721AB" w:rsidRPr="004E2E1C">
        <w:rPr>
          <w:rFonts w:ascii="Barlow" w:hAnsi="Barlow"/>
          <w:sz w:val="22"/>
          <w:szCs w:val="22"/>
        </w:rPr>
        <w:t>;</w:t>
      </w:r>
      <w:r w:rsidR="00FA76E4" w:rsidRPr="004E2E1C">
        <w:rPr>
          <w:rFonts w:ascii="Barlow" w:hAnsi="Barlow"/>
          <w:sz w:val="22"/>
          <w:szCs w:val="22"/>
        </w:rPr>
        <w:t xml:space="preserve"> and if required arranging additional decision-making meetings to facilitate the </w:t>
      </w:r>
      <w:r w:rsidR="00C209A7">
        <w:rPr>
          <w:rFonts w:ascii="Barlow" w:hAnsi="Barlow"/>
          <w:sz w:val="22"/>
          <w:szCs w:val="22"/>
        </w:rPr>
        <w:t>Local Plan</w:t>
      </w:r>
      <w:r w:rsidR="004721AB" w:rsidRPr="004E2E1C">
        <w:rPr>
          <w:rFonts w:ascii="Barlow" w:hAnsi="Barlow"/>
          <w:sz w:val="22"/>
          <w:szCs w:val="22"/>
        </w:rPr>
        <w:t xml:space="preserve"> programme.</w:t>
      </w:r>
      <w:r w:rsidR="00FA76E4" w:rsidRPr="004E2E1C">
        <w:rPr>
          <w:rFonts w:ascii="Barlow" w:hAnsi="Barlow"/>
          <w:sz w:val="22"/>
          <w:szCs w:val="22"/>
        </w:rPr>
        <w:t xml:space="preserve"> </w:t>
      </w:r>
      <w:r w:rsidR="00EA150C" w:rsidRPr="00B34325">
        <w:rPr>
          <w:rFonts w:ascii="Barlow" w:hAnsi="Barlow"/>
          <w:sz w:val="22"/>
          <w:szCs w:val="22"/>
        </w:rPr>
        <w:t xml:space="preserve">In addition, </w:t>
      </w:r>
      <w:r w:rsidR="00395D7E" w:rsidRPr="00B34325">
        <w:rPr>
          <w:rFonts w:ascii="Barlow" w:hAnsi="Barlow"/>
          <w:sz w:val="22"/>
          <w:szCs w:val="22"/>
        </w:rPr>
        <w:t xml:space="preserve">it is recommended that at the Regulation 19 stage, approval should be sought </w:t>
      </w:r>
      <w:r w:rsidR="001F74A0" w:rsidRPr="00B34325">
        <w:rPr>
          <w:rFonts w:ascii="Barlow" w:hAnsi="Barlow"/>
          <w:sz w:val="22"/>
          <w:szCs w:val="22"/>
        </w:rPr>
        <w:t>from</w:t>
      </w:r>
      <w:r w:rsidR="00395D7E" w:rsidRPr="00B34325">
        <w:rPr>
          <w:rFonts w:ascii="Barlow" w:hAnsi="Barlow"/>
          <w:sz w:val="22"/>
          <w:szCs w:val="22"/>
        </w:rPr>
        <w:t xml:space="preserve"> the relevant committee/cabinet/full </w:t>
      </w:r>
      <w:r w:rsidR="001974E2">
        <w:rPr>
          <w:rFonts w:ascii="Barlow" w:hAnsi="Barlow"/>
          <w:sz w:val="22"/>
          <w:szCs w:val="22"/>
        </w:rPr>
        <w:t>C</w:t>
      </w:r>
      <w:r w:rsidR="00395D7E" w:rsidRPr="00B34325">
        <w:rPr>
          <w:rFonts w:ascii="Barlow" w:hAnsi="Barlow"/>
          <w:sz w:val="22"/>
          <w:szCs w:val="22"/>
        </w:rPr>
        <w:t>ouncil to publish</w:t>
      </w:r>
      <w:r w:rsidR="001F74A0" w:rsidRPr="00B34325">
        <w:rPr>
          <w:rFonts w:ascii="Barlow" w:hAnsi="Barlow"/>
          <w:sz w:val="22"/>
          <w:szCs w:val="22"/>
        </w:rPr>
        <w:t xml:space="preserve"> the </w:t>
      </w:r>
      <w:r w:rsidR="00C209A7">
        <w:rPr>
          <w:rFonts w:ascii="Barlow" w:hAnsi="Barlow"/>
          <w:sz w:val="22"/>
          <w:szCs w:val="22"/>
        </w:rPr>
        <w:t>Local Plan</w:t>
      </w:r>
      <w:r w:rsidR="00395D7E" w:rsidRPr="00B34325">
        <w:rPr>
          <w:rFonts w:ascii="Barlow" w:hAnsi="Barlow"/>
          <w:sz w:val="22"/>
          <w:szCs w:val="22"/>
        </w:rPr>
        <w:t xml:space="preserve"> </w:t>
      </w:r>
      <w:r w:rsidR="00395D7E" w:rsidRPr="000D7F02">
        <w:rPr>
          <w:rFonts w:ascii="Barlow" w:hAnsi="Barlow"/>
          <w:sz w:val="22"/>
          <w:szCs w:val="22"/>
        </w:rPr>
        <w:t xml:space="preserve">and to delegate authority to submit the </w:t>
      </w:r>
      <w:r w:rsidR="00C209A7">
        <w:rPr>
          <w:rFonts w:ascii="Barlow" w:hAnsi="Barlow"/>
          <w:sz w:val="22"/>
          <w:szCs w:val="22"/>
        </w:rPr>
        <w:t>Local Plan</w:t>
      </w:r>
      <w:r w:rsidR="00395D7E" w:rsidRPr="000D7F02">
        <w:rPr>
          <w:rFonts w:ascii="Barlow" w:hAnsi="Barlow"/>
          <w:sz w:val="22"/>
          <w:szCs w:val="22"/>
        </w:rPr>
        <w:t xml:space="preserve"> for Independent Examination to the relevant senior officer. This avoids the need for further governance approvals before submission and </w:t>
      </w:r>
      <w:r w:rsidR="00116545" w:rsidRPr="000D7F02">
        <w:rPr>
          <w:rFonts w:ascii="Barlow" w:hAnsi="Barlow"/>
          <w:sz w:val="22"/>
          <w:szCs w:val="22"/>
        </w:rPr>
        <w:t xml:space="preserve">minimises the time required </w:t>
      </w:r>
      <w:r w:rsidR="00395D7E" w:rsidRPr="000D7F02">
        <w:rPr>
          <w:rFonts w:ascii="Barlow" w:hAnsi="Barlow"/>
          <w:sz w:val="22"/>
          <w:szCs w:val="22"/>
        </w:rPr>
        <w:t xml:space="preserve">between end of Regulation 19 </w:t>
      </w:r>
      <w:r w:rsidR="00116545" w:rsidRPr="000D7F02">
        <w:rPr>
          <w:rFonts w:ascii="Barlow" w:hAnsi="Barlow"/>
          <w:sz w:val="22"/>
          <w:szCs w:val="22"/>
        </w:rPr>
        <w:t xml:space="preserve">publication </w:t>
      </w:r>
      <w:r w:rsidR="00395D7E" w:rsidRPr="000D7F02">
        <w:rPr>
          <w:rFonts w:ascii="Barlow" w:hAnsi="Barlow"/>
          <w:sz w:val="22"/>
          <w:szCs w:val="22"/>
        </w:rPr>
        <w:t xml:space="preserve">and submission of the </w:t>
      </w:r>
      <w:r w:rsidR="00C209A7">
        <w:rPr>
          <w:rFonts w:ascii="Barlow" w:hAnsi="Barlow"/>
          <w:sz w:val="22"/>
          <w:szCs w:val="22"/>
        </w:rPr>
        <w:t>Local Plan</w:t>
      </w:r>
      <w:r w:rsidR="00395D7E" w:rsidRPr="000D7F02">
        <w:rPr>
          <w:rFonts w:ascii="Barlow" w:hAnsi="Barlow"/>
          <w:sz w:val="22"/>
          <w:szCs w:val="22"/>
        </w:rPr>
        <w:t>.</w:t>
      </w:r>
      <w:r w:rsidR="00484D45" w:rsidRPr="000D7F02">
        <w:rPr>
          <w:rFonts w:ascii="Barlow" w:hAnsi="Barlow"/>
          <w:sz w:val="22"/>
          <w:szCs w:val="22"/>
        </w:rPr>
        <w:t xml:space="preserve"> </w:t>
      </w:r>
    </w:p>
    <w:p w14:paraId="1BF59118" w14:textId="46C1B84C" w:rsidR="00FC66AE" w:rsidRPr="000D7F02" w:rsidRDefault="009529D7" w:rsidP="00EA150C">
      <w:pPr>
        <w:pStyle w:val="ListBullet"/>
        <w:rPr>
          <w:rFonts w:ascii="Barlow" w:hAnsi="Barlow"/>
          <w:b/>
          <w:bCs/>
          <w:sz w:val="22"/>
          <w:szCs w:val="22"/>
        </w:rPr>
      </w:pPr>
      <w:r w:rsidRPr="000D7F02">
        <w:rPr>
          <w:rFonts w:ascii="Barlow" w:hAnsi="Barlow"/>
          <w:color w:val="1F3864" w:themeColor="accent1" w:themeShade="80"/>
          <w:sz w:val="22"/>
          <w:szCs w:val="22"/>
        </w:rPr>
        <w:t>Engage with Members in advance of decision-making stages</w:t>
      </w:r>
      <w:r w:rsidRPr="000D7F02">
        <w:rPr>
          <w:rFonts w:ascii="Barlow" w:hAnsi="Barlow"/>
          <w:sz w:val="22"/>
          <w:szCs w:val="22"/>
        </w:rPr>
        <w:t xml:space="preserve">. </w:t>
      </w:r>
      <w:r w:rsidR="00D83FC9" w:rsidRPr="000D7F02">
        <w:rPr>
          <w:rFonts w:ascii="Barlow" w:hAnsi="Barlow"/>
          <w:sz w:val="22"/>
          <w:szCs w:val="22"/>
        </w:rPr>
        <w:t xml:space="preserve">Effective and efficient Member engagement is critical to ensure they are informed </w:t>
      </w:r>
      <w:r w:rsidR="0072148D" w:rsidRPr="000D7F02">
        <w:rPr>
          <w:rFonts w:ascii="Barlow" w:hAnsi="Barlow"/>
          <w:sz w:val="22"/>
          <w:szCs w:val="22"/>
        </w:rPr>
        <w:t xml:space="preserve">on the emerging content of the </w:t>
      </w:r>
      <w:r w:rsidR="009842EE">
        <w:rPr>
          <w:rFonts w:ascii="Barlow" w:hAnsi="Barlow"/>
          <w:sz w:val="22"/>
          <w:szCs w:val="22"/>
        </w:rPr>
        <w:t xml:space="preserve">Local </w:t>
      </w:r>
      <w:r w:rsidR="007C4CB6">
        <w:rPr>
          <w:rFonts w:ascii="Barlow" w:hAnsi="Barlow"/>
          <w:sz w:val="22"/>
          <w:szCs w:val="22"/>
        </w:rPr>
        <w:t>Plan and</w:t>
      </w:r>
      <w:r w:rsidR="0072148D" w:rsidRPr="000D7F02">
        <w:rPr>
          <w:rFonts w:ascii="Barlow" w:hAnsi="Barlow"/>
          <w:sz w:val="22"/>
          <w:szCs w:val="22"/>
        </w:rPr>
        <w:t xml:space="preserve"> support it. If </w:t>
      </w:r>
      <w:r w:rsidR="00A975B4" w:rsidRPr="000D7F02">
        <w:rPr>
          <w:rFonts w:ascii="Barlow" w:hAnsi="Barlow"/>
          <w:sz w:val="22"/>
          <w:szCs w:val="22"/>
        </w:rPr>
        <w:t xml:space="preserve">appropriate and effective </w:t>
      </w:r>
      <w:r w:rsidR="0072148D" w:rsidRPr="000D7F02">
        <w:rPr>
          <w:rFonts w:ascii="Barlow" w:hAnsi="Barlow"/>
          <w:sz w:val="22"/>
          <w:szCs w:val="22"/>
        </w:rPr>
        <w:t>forums to facilitate Member engagement are not in place, these should be established as soon as practically possible</w:t>
      </w:r>
      <w:r w:rsidR="00304715" w:rsidRPr="000D7F02">
        <w:rPr>
          <w:rFonts w:ascii="Barlow" w:hAnsi="Barlow"/>
          <w:sz w:val="22"/>
          <w:szCs w:val="22"/>
        </w:rPr>
        <w:t xml:space="preserve">, with briefings on key issues </w:t>
      </w:r>
      <w:r w:rsidR="00B34325" w:rsidRPr="000D7F02">
        <w:rPr>
          <w:rFonts w:ascii="Barlow" w:hAnsi="Barlow"/>
          <w:sz w:val="22"/>
          <w:szCs w:val="22"/>
        </w:rPr>
        <w:t>provided as and when necessary</w:t>
      </w:r>
      <w:r w:rsidR="0072148D" w:rsidRPr="000D7F02">
        <w:rPr>
          <w:rFonts w:ascii="Barlow" w:hAnsi="Barlow"/>
          <w:sz w:val="22"/>
          <w:szCs w:val="22"/>
        </w:rPr>
        <w:t xml:space="preserve">. </w:t>
      </w:r>
    </w:p>
    <w:p w14:paraId="7914EF6D" w14:textId="1164A38C" w:rsidR="002C4E7C" w:rsidRPr="000D7F02" w:rsidRDefault="002C4E7C" w:rsidP="002C4E7C">
      <w:pPr>
        <w:pStyle w:val="ListBullet"/>
        <w:rPr>
          <w:rFonts w:ascii="Barlow" w:hAnsi="Barlow"/>
          <w:b/>
          <w:bCs/>
          <w:sz w:val="22"/>
          <w:szCs w:val="22"/>
        </w:rPr>
      </w:pPr>
      <w:r w:rsidRPr="000D7F02">
        <w:rPr>
          <w:rFonts w:ascii="Barlow" w:hAnsi="Barlow"/>
          <w:color w:val="1F3864" w:themeColor="accent1" w:themeShade="80"/>
          <w:sz w:val="22"/>
          <w:szCs w:val="22"/>
        </w:rPr>
        <w:t xml:space="preserve">Engage with </w:t>
      </w:r>
      <w:r w:rsidR="00FF7B3C" w:rsidRPr="000D7F02">
        <w:rPr>
          <w:rFonts w:ascii="Barlow" w:hAnsi="Barlow"/>
          <w:color w:val="1F3864" w:themeColor="accent1" w:themeShade="80"/>
          <w:sz w:val="22"/>
          <w:szCs w:val="22"/>
        </w:rPr>
        <w:t xml:space="preserve">other teams and officers </w:t>
      </w:r>
      <w:r w:rsidR="003900FE" w:rsidRPr="000D7F02">
        <w:rPr>
          <w:rFonts w:ascii="Barlow" w:hAnsi="Barlow"/>
          <w:color w:val="1F3864" w:themeColor="accent1" w:themeShade="80"/>
          <w:sz w:val="22"/>
          <w:szCs w:val="22"/>
        </w:rPr>
        <w:t>to secure support and buy-in</w:t>
      </w:r>
      <w:r w:rsidRPr="000D7F02">
        <w:rPr>
          <w:rFonts w:ascii="Barlow" w:hAnsi="Barlow"/>
          <w:sz w:val="22"/>
          <w:szCs w:val="22"/>
        </w:rPr>
        <w:t xml:space="preserve">. </w:t>
      </w:r>
      <w:r w:rsidR="00A115F9" w:rsidRPr="000D7F02">
        <w:rPr>
          <w:rFonts w:ascii="Barlow" w:hAnsi="Barlow"/>
          <w:sz w:val="22"/>
          <w:szCs w:val="22"/>
        </w:rPr>
        <w:t xml:space="preserve">Ensure that appropriate regular dialogue and engagement </w:t>
      </w:r>
      <w:r w:rsidR="00FF08F1" w:rsidRPr="000D7F02">
        <w:rPr>
          <w:rFonts w:ascii="Barlow" w:hAnsi="Barlow"/>
          <w:sz w:val="22"/>
          <w:szCs w:val="22"/>
        </w:rPr>
        <w:t xml:space="preserve">with other Council departments is maintained in order to raise the profile of the </w:t>
      </w:r>
      <w:r w:rsidR="00C209A7">
        <w:rPr>
          <w:rFonts w:ascii="Barlow" w:hAnsi="Barlow"/>
          <w:sz w:val="22"/>
          <w:szCs w:val="22"/>
        </w:rPr>
        <w:t xml:space="preserve">Local </w:t>
      </w:r>
      <w:r w:rsidR="007C4CB6">
        <w:rPr>
          <w:rFonts w:ascii="Barlow" w:hAnsi="Barlow"/>
          <w:sz w:val="22"/>
          <w:szCs w:val="22"/>
        </w:rPr>
        <w:t>Plan</w:t>
      </w:r>
      <w:r w:rsidR="007C4CB6" w:rsidRPr="000D7F02">
        <w:rPr>
          <w:rFonts w:ascii="Barlow" w:hAnsi="Barlow"/>
          <w:sz w:val="22"/>
          <w:szCs w:val="22"/>
        </w:rPr>
        <w:t xml:space="preserve"> and</w:t>
      </w:r>
      <w:r w:rsidR="004107E3" w:rsidRPr="000D7F02">
        <w:rPr>
          <w:rFonts w:ascii="Barlow" w:hAnsi="Barlow"/>
          <w:sz w:val="22"/>
          <w:szCs w:val="22"/>
        </w:rPr>
        <w:t xml:space="preserve"> obtain corporate support </w:t>
      </w:r>
      <w:r w:rsidR="00B76299" w:rsidRPr="000D7F02">
        <w:rPr>
          <w:rFonts w:ascii="Barlow" w:hAnsi="Barlow"/>
          <w:sz w:val="22"/>
          <w:szCs w:val="22"/>
        </w:rPr>
        <w:t>around</w:t>
      </w:r>
      <w:r w:rsidR="004107E3" w:rsidRPr="000D7F02">
        <w:rPr>
          <w:rFonts w:ascii="Barlow" w:hAnsi="Barlow"/>
          <w:sz w:val="22"/>
          <w:szCs w:val="22"/>
        </w:rPr>
        <w:t xml:space="preserve"> timely progression. </w:t>
      </w:r>
      <w:r w:rsidR="00B76299" w:rsidRPr="000D7F02">
        <w:rPr>
          <w:rFonts w:ascii="Barlow" w:hAnsi="Barlow"/>
          <w:sz w:val="22"/>
          <w:szCs w:val="22"/>
        </w:rPr>
        <w:t>P</w:t>
      </w:r>
      <w:r w:rsidR="00573F12" w:rsidRPr="000D7F02">
        <w:rPr>
          <w:rFonts w:ascii="Barlow" w:hAnsi="Barlow"/>
          <w:sz w:val="22"/>
          <w:szCs w:val="22"/>
        </w:rPr>
        <w:t xml:space="preserve">roduction </w:t>
      </w:r>
      <w:r w:rsidR="00B76299" w:rsidRPr="000D7F02">
        <w:rPr>
          <w:rFonts w:ascii="Barlow" w:hAnsi="Barlow"/>
          <w:sz w:val="22"/>
          <w:szCs w:val="22"/>
        </w:rPr>
        <w:t>of the plan</w:t>
      </w:r>
      <w:r w:rsidR="007C4CB6">
        <w:rPr>
          <w:rFonts w:ascii="Barlow" w:hAnsi="Barlow"/>
          <w:sz w:val="22"/>
          <w:szCs w:val="22"/>
        </w:rPr>
        <w:t xml:space="preserve"> </w:t>
      </w:r>
      <w:r w:rsidR="00573F12" w:rsidRPr="000D7F02">
        <w:rPr>
          <w:rFonts w:ascii="Barlow" w:hAnsi="Barlow"/>
          <w:sz w:val="22"/>
          <w:szCs w:val="22"/>
        </w:rPr>
        <w:t xml:space="preserve">should be a key priority </w:t>
      </w:r>
      <w:r w:rsidR="004117CF" w:rsidRPr="000D7F02">
        <w:rPr>
          <w:rFonts w:ascii="Barlow" w:hAnsi="Barlow"/>
          <w:sz w:val="22"/>
          <w:szCs w:val="22"/>
        </w:rPr>
        <w:t xml:space="preserve">for the </w:t>
      </w:r>
      <w:r w:rsidR="006F1242" w:rsidRPr="000D7F02">
        <w:rPr>
          <w:rFonts w:ascii="Barlow" w:hAnsi="Barlow"/>
          <w:sz w:val="22"/>
          <w:szCs w:val="22"/>
        </w:rPr>
        <w:t>Council</w:t>
      </w:r>
      <w:r w:rsidR="00B76299" w:rsidRPr="000D7F02">
        <w:rPr>
          <w:rFonts w:ascii="Barlow" w:hAnsi="Barlow"/>
          <w:sz w:val="22"/>
          <w:szCs w:val="22"/>
        </w:rPr>
        <w:t>, with clear</w:t>
      </w:r>
      <w:r w:rsidR="004117CF" w:rsidRPr="000D7F02">
        <w:rPr>
          <w:rFonts w:ascii="Barlow" w:hAnsi="Barlow"/>
          <w:sz w:val="22"/>
          <w:szCs w:val="22"/>
        </w:rPr>
        <w:t xml:space="preserve"> support and sponsorship from </w:t>
      </w:r>
      <w:r w:rsidR="00905FB2" w:rsidRPr="000D7F02">
        <w:rPr>
          <w:rFonts w:ascii="Barlow" w:hAnsi="Barlow"/>
          <w:sz w:val="22"/>
          <w:szCs w:val="22"/>
        </w:rPr>
        <w:t>the Council’s senior officer leadership team</w:t>
      </w:r>
      <w:r w:rsidR="004117CF" w:rsidRPr="000D7F02">
        <w:rPr>
          <w:rFonts w:ascii="Barlow" w:hAnsi="Barlow"/>
          <w:sz w:val="22"/>
          <w:szCs w:val="22"/>
        </w:rPr>
        <w:t>.</w:t>
      </w:r>
      <w:r w:rsidR="00ED02A1" w:rsidRPr="000D7F02">
        <w:rPr>
          <w:rFonts w:ascii="Barlow" w:hAnsi="Barlow"/>
          <w:sz w:val="22"/>
          <w:szCs w:val="22"/>
        </w:rPr>
        <w:t xml:space="preserve"> </w:t>
      </w:r>
      <w:r w:rsidR="004B5084" w:rsidRPr="000D7F02">
        <w:rPr>
          <w:rFonts w:ascii="Barlow" w:hAnsi="Barlow"/>
          <w:sz w:val="22"/>
          <w:szCs w:val="22"/>
        </w:rPr>
        <w:t xml:space="preserve">A risk register should be used to effectively </w:t>
      </w:r>
      <w:r w:rsidR="006F1242" w:rsidRPr="000D7F02">
        <w:rPr>
          <w:rFonts w:ascii="Barlow" w:hAnsi="Barlow"/>
          <w:sz w:val="22"/>
          <w:szCs w:val="22"/>
        </w:rPr>
        <w:t>disseminate risks and secure the delivery of effective mitigation measures</w:t>
      </w:r>
      <w:r w:rsidR="004B5084" w:rsidRPr="000D7F02">
        <w:rPr>
          <w:rFonts w:ascii="Barlow" w:hAnsi="Barlow"/>
          <w:sz w:val="22"/>
          <w:szCs w:val="22"/>
        </w:rPr>
        <w:t>.</w:t>
      </w:r>
      <w:r w:rsidR="006F1242" w:rsidRPr="000D7F02">
        <w:rPr>
          <w:rFonts w:ascii="Barlow" w:hAnsi="Barlow"/>
          <w:sz w:val="22"/>
          <w:szCs w:val="22"/>
        </w:rPr>
        <w:t xml:space="preserve"> </w:t>
      </w:r>
      <w:r w:rsidR="00ED02A1" w:rsidRPr="000D7F02">
        <w:rPr>
          <w:rFonts w:ascii="Barlow" w:hAnsi="Barlow"/>
          <w:sz w:val="22"/>
          <w:szCs w:val="22"/>
        </w:rPr>
        <w:t xml:space="preserve">Consider putting in place </w:t>
      </w:r>
      <w:r w:rsidR="00001564" w:rsidRPr="000D7F02">
        <w:rPr>
          <w:rFonts w:ascii="Barlow" w:hAnsi="Barlow"/>
          <w:sz w:val="22"/>
          <w:szCs w:val="22"/>
        </w:rPr>
        <w:t xml:space="preserve">an officer working group chaired by a senior officer of the Council </w:t>
      </w:r>
      <w:r w:rsidR="00AA7CB6" w:rsidRPr="000D7F02">
        <w:rPr>
          <w:rFonts w:ascii="Barlow" w:hAnsi="Barlow"/>
          <w:sz w:val="22"/>
          <w:szCs w:val="22"/>
        </w:rPr>
        <w:t xml:space="preserve">to secure </w:t>
      </w:r>
      <w:r w:rsidR="00C0553C" w:rsidRPr="000D7F02">
        <w:rPr>
          <w:rFonts w:ascii="Barlow" w:hAnsi="Barlow"/>
          <w:sz w:val="22"/>
          <w:szCs w:val="22"/>
        </w:rPr>
        <w:t xml:space="preserve">ongoing corporate support. </w:t>
      </w:r>
      <w:r w:rsidR="00557CE3" w:rsidRPr="000D7F02">
        <w:rPr>
          <w:rFonts w:ascii="Barlow" w:hAnsi="Barlow"/>
          <w:sz w:val="22"/>
          <w:szCs w:val="22"/>
        </w:rPr>
        <w:t xml:space="preserve">In two tier </w:t>
      </w:r>
      <w:r w:rsidR="00DF08E1" w:rsidRPr="000D7F02">
        <w:rPr>
          <w:rFonts w:ascii="Barlow" w:hAnsi="Barlow"/>
          <w:sz w:val="22"/>
          <w:szCs w:val="22"/>
        </w:rPr>
        <w:t>local authority areas</w:t>
      </w:r>
      <w:r w:rsidR="00905FB2" w:rsidRPr="000D7F02">
        <w:rPr>
          <w:rFonts w:ascii="Barlow" w:hAnsi="Barlow"/>
          <w:sz w:val="22"/>
          <w:szCs w:val="22"/>
        </w:rPr>
        <w:t>,</w:t>
      </w:r>
      <w:r w:rsidR="00DF08E1" w:rsidRPr="000D7F02">
        <w:rPr>
          <w:rFonts w:ascii="Barlow" w:hAnsi="Barlow"/>
          <w:sz w:val="22"/>
          <w:szCs w:val="22"/>
        </w:rPr>
        <w:t xml:space="preserve"> ensure that representative(s) of the County Council </w:t>
      </w:r>
      <w:r w:rsidR="00915052" w:rsidRPr="000D7F02">
        <w:rPr>
          <w:rFonts w:ascii="Barlow" w:hAnsi="Barlow"/>
          <w:sz w:val="22"/>
          <w:szCs w:val="22"/>
        </w:rPr>
        <w:t>form part of the group.</w:t>
      </w:r>
      <w:r w:rsidRPr="000D7F02">
        <w:rPr>
          <w:rFonts w:ascii="Barlow" w:hAnsi="Barlow"/>
          <w:sz w:val="22"/>
          <w:szCs w:val="22"/>
        </w:rPr>
        <w:t xml:space="preserve"> </w:t>
      </w:r>
    </w:p>
    <w:p w14:paraId="02964366" w14:textId="624537E5" w:rsidR="009B18D5" w:rsidRPr="00AE3661" w:rsidRDefault="009B18D5" w:rsidP="004E2E1C">
      <w:pPr>
        <w:pStyle w:val="Heading2"/>
        <w:numPr>
          <w:ilvl w:val="0"/>
          <w:numId w:val="12"/>
        </w:numPr>
      </w:pPr>
      <w:r w:rsidRPr="00AE3661">
        <w:t>Resources</w:t>
      </w:r>
      <w:r w:rsidR="00A41AD1" w:rsidRPr="00AE3661">
        <w:t xml:space="preserve"> </w:t>
      </w:r>
      <w:r w:rsidR="00AE2E57" w:rsidRPr="00AE3661">
        <w:t>–</w:t>
      </w:r>
      <w:r w:rsidR="00A41AD1" w:rsidRPr="00AE3661">
        <w:t xml:space="preserve"> </w:t>
      </w:r>
      <w:r w:rsidR="00AE3661" w:rsidRPr="00AE3661">
        <w:t xml:space="preserve">understand resource needs and how these will be prioritised to </w:t>
      </w:r>
      <w:r w:rsidR="00F46ECB">
        <w:t>finalise</w:t>
      </w:r>
      <w:r w:rsidR="00F46ECB" w:rsidRPr="00AE3661">
        <w:t xml:space="preserve"> </w:t>
      </w:r>
      <w:r w:rsidR="00905FB2">
        <w:t>the</w:t>
      </w:r>
      <w:r w:rsidR="00AE3661" w:rsidRPr="00AE3661">
        <w:t xml:space="preserve"> </w:t>
      </w:r>
      <w:r w:rsidR="00C209A7">
        <w:t>Local Plan</w:t>
      </w:r>
      <w:r w:rsidR="00F46ECB">
        <w:t xml:space="preserve"> for submission</w:t>
      </w:r>
      <w:r w:rsidR="00AE3661" w:rsidRPr="00AE3661">
        <w:t xml:space="preserve"> </w:t>
      </w:r>
      <w:r w:rsidR="00AE2E57" w:rsidRPr="00AE3661">
        <w:t xml:space="preserve"> </w:t>
      </w:r>
    </w:p>
    <w:p w14:paraId="57031837" w14:textId="5B7882A1" w:rsidR="006F03BB" w:rsidRDefault="00145DE9" w:rsidP="006F03BB">
      <w:r>
        <w:t>Insufficient resources in plan making is a common barrier</w:t>
      </w:r>
      <w:r w:rsidR="00E60ECF">
        <w:t xml:space="preserve"> and one of the major causes </w:t>
      </w:r>
      <w:r w:rsidR="001B6228">
        <w:t>of</w:t>
      </w:r>
      <w:r w:rsidR="00E60ECF">
        <w:t xml:space="preserve"> delay</w:t>
      </w:r>
      <w:r>
        <w:t>.</w:t>
      </w:r>
      <w:r w:rsidR="001B6228">
        <w:t xml:space="preserve"> Given the immovable nature of the December 2026 deadline, it</w:t>
      </w:r>
      <w:r w:rsidR="00CB783F">
        <w:t xml:space="preserve"> i</w:t>
      </w:r>
      <w:r w:rsidR="001B6228">
        <w:t xml:space="preserve">s imperative that </w:t>
      </w:r>
      <w:r w:rsidR="001814D2">
        <w:t xml:space="preserve">a </w:t>
      </w:r>
      <w:r w:rsidR="00A95BBA">
        <w:t xml:space="preserve">proportionate and </w:t>
      </w:r>
      <w:r w:rsidR="001814D2">
        <w:t xml:space="preserve">robust approach to resource planning is adopted; and that any pinch points and/or constraints are identified early and plans put in place to resolve them. </w:t>
      </w:r>
    </w:p>
    <w:p w14:paraId="62B19EBB" w14:textId="2906FE25" w:rsidR="001814D2" w:rsidRPr="006F03BB" w:rsidRDefault="001814D2" w:rsidP="004E2E1C">
      <w:r w:rsidRPr="009972AD">
        <w:t>Our top hints and tips for</w:t>
      </w:r>
      <w:r>
        <w:t xml:space="preserve"> successful resourcing planning are:</w:t>
      </w:r>
    </w:p>
    <w:p w14:paraId="32B57563" w14:textId="5CE2E303" w:rsidR="00C641F3" w:rsidRPr="004E2E1C" w:rsidRDefault="00D94801" w:rsidP="004E2E1C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Assess your resources</w:t>
      </w:r>
      <w:r w:rsidR="00E7344C" w:rsidRPr="004E2E1C">
        <w:rPr>
          <w:rFonts w:ascii="Barlow" w:hAnsi="Barlow"/>
          <w:sz w:val="22"/>
          <w:szCs w:val="22"/>
        </w:rPr>
        <w:t xml:space="preserve">. </w:t>
      </w:r>
      <w:r w:rsidR="0091721D">
        <w:rPr>
          <w:rFonts w:ascii="Barlow" w:hAnsi="Barlow"/>
          <w:sz w:val="22"/>
          <w:szCs w:val="22"/>
        </w:rPr>
        <w:t xml:space="preserve">Alongside </w:t>
      </w:r>
      <w:r w:rsidR="00343BAC">
        <w:rPr>
          <w:rFonts w:ascii="Barlow" w:hAnsi="Barlow"/>
          <w:sz w:val="22"/>
          <w:szCs w:val="22"/>
        </w:rPr>
        <w:t>your project plan</w:t>
      </w:r>
      <w:r w:rsidR="00E44E5C">
        <w:rPr>
          <w:rFonts w:ascii="Barlow" w:hAnsi="Barlow"/>
          <w:sz w:val="22"/>
          <w:szCs w:val="22"/>
        </w:rPr>
        <w:t>,</w:t>
      </w:r>
      <w:r w:rsidR="00343BAC">
        <w:rPr>
          <w:rFonts w:ascii="Barlow" w:hAnsi="Barlow"/>
          <w:sz w:val="22"/>
          <w:szCs w:val="22"/>
        </w:rPr>
        <w:t xml:space="preserve"> undertake </w:t>
      </w:r>
      <w:r w:rsidR="00813DCF" w:rsidRPr="004E2E1C">
        <w:rPr>
          <w:rFonts w:ascii="Barlow" w:hAnsi="Barlow"/>
          <w:sz w:val="22"/>
          <w:szCs w:val="22"/>
        </w:rPr>
        <w:t>a resource assessment</w:t>
      </w:r>
      <w:r w:rsidR="00343BAC">
        <w:rPr>
          <w:rFonts w:ascii="Barlow" w:hAnsi="Barlow"/>
          <w:sz w:val="22"/>
          <w:szCs w:val="22"/>
        </w:rPr>
        <w:t>. For each task be clear who will lead it and what supporting resources are needed</w:t>
      </w:r>
      <w:r w:rsidR="00862327">
        <w:rPr>
          <w:rFonts w:ascii="Barlow" w:hAnsi="Barlow"/>
          <w:sz w:val="22"/>
          <w:szCs w:val="22"/>
        </w:rPr>
        <w:t xml:space="preserve"> including estimating days per week/month required</w:t>
      </w:r>
      <w:r w:rsidR="00D7046C">
        <w:rPr>
          <w:rFonts w:ascii="Barlow" w:hAnsi="Barlow"/>
          <w:sz w:val="22"/>
          <w:szCs w:val="22"/>
        </w:rPr>
        <w:t xml:space="preserve"> for each person</w:t>
      </w:r>
      <w:r w:rsidR="00343BAC">
        <w:rPr>
          <w:rFonts w:ascii="Barlow" w:hAnsi="Barlow"/>
          <w:sz w:val="22"/>
          <w:szCs w:val="22"/>
        </w:rPr>
        <w:t xml:space="preserve">. </w:t>
      </w:r>
      <w:r w:rsidR="00B42CC2">
        <w:rPr>
          <w:rFonts w:ascii="Barlow" w:hAnsi="Barlow"/>
          <w:sz w:val="22"/>
          <w:szCs w:val="22"/>
        </w:rPr>
        <w:t>W</w:t>
      </w:r>
      <w:r w:rsidR="00D7046C">
        <w:rPr>
          <w:rFonts w:ascii="Barlow" w:hAnsi="Barlow"/>
          <w:sz w:val="22"/>
          <w:szCs w:val="22"/>
        </w:rPr>
        <w:t>he</w:t>
      </w:r>
      <w:r w:rsidR="00B42CC2">
        <w:rPr>
          <w:rFonts w:ascii="Barlow" w:hAnsi="Barlow"/>
          <w:sz w:val="22"/>
          <w:szCs w:val="22"/>
        </w:rPr>
        <w:t>re</w:t>
      </w:r>
      <w:r w:rsidR="00D7046C">
        <w:rPr>
          <w:rFonts w:ascii="Barlow" w:hAnsi="Barlow"/>
          <w:sz w:val="22"/>
          <w:szCs w:val="22"/>
        </w:rPr>
        <w:t xml:space="preserve"> </w:t>
      </w:r>
      <w:r w:rsidR="00C55372">
        <w:rPr>
          <w:rFonts w:ascii="Barlow" w:hAnsi="Barlow"/>
          <w:sz w:val="22"/>
          <w:szCs w:val="22"/>
        </w:rPr>
        <w:t xml:space="preserve">evidence base documents are contracted, be clear on who will be reviewing and assuring the work. </w:t>
      </w:r>
      <w:r w:rsidR="005D2254">
        <w:rPr>
          <w:rFonts w:ascii="Barlow" w:hAnsi="Barlow"/>
          <w:sz w:val="22"/>
          <w:szCs w:val="22"/>
        </w:rPr>
        <w:t>Once all tasks have been assigned to individuals (including non-</w:t>
      </w:r>
      <w:r w:rsidR="00C209A7">
        <w:rPr>
          <w:rFonts w:ascii="Barlow" w:hAnsi="Barlow"/>
          <w:sz w:val="22"/>
          <w:szCs w:val="22"/>
        </w:rPr>
        <w:t>Local Plan</w:t>
      </w:r>
      <w:r w:rsidR="005D2254">
        <w:rPr>
          <w:rFonts w:ascii="Barlow" w:hAnsi="Barlow"/>
          <w:sz w:val="22"/>
          <w:szCs w:val="22"/>
        </w:rPr>
        <w:t xml:space="preserve"> tasks), check </w:t>
      </w:r>
      <w:r w:rsidR="006011A6">
        <w:rPr>
          <w:rFonts w:ascii="Barlow" w:hAnsi="Barlow"/>
          <w:sz w:val="22"/>
          <w:szCs w:val="22"/>
        </w:rPr>
        <w:t xml:space="preserve">that </w:t>
      </w:r>
      <w:r w:rsidR="00DA2DE3">
        <w:rPr>
          <w:rFonts w:ascii="Barlow" w:hAnsi="Barlow"/>
          <w:sz w:val="22"/>
          <w:szCs w:val="22"/>
        </w:rPr>
        <w:t>everyone</w:t>
      </w:r>
      <w:r w:rsidR="006011A6">
        <w:rPr>
          <w:rFonts w:ascii="Barlow" w:hAnsi="Barlow"/>
          <w:sz w:val="22"/>
          <w:szCs w:val="22"/>
        </w:rPr>
        <w:t xml:space="preserve"> can achieve the identified tasks within </w:t>
      </w:r>
      <w:r w:rsidR="00DA2DE3">
        <w:rPr>
          <w:rFonts w:ascii="Barlow" w:hAnsi="Barlow"/>
          <w:sz w:val="22"/>
          <w:szCs w:val="22"/>
        </w:rPr>
        <w:t xml:space="preserve">each </w:t>
      </w:r>
      <w:r w:rsidR="006011A6">
        <w:rPr>
          <w:rFonts w:ascii="Barlow" w:hAnsi="Barlow"/>
          <w:sz w:val="22"/>
          <w:szCs w:val="22"/>
        </w:rPr>
        <w:t xml:space="preserve">week/month. Make sure you </w:t>
      </w:r>
      <w:r w:rsidR="006011A6">
        <w:rPr>
          <w:rFonts w:ascii="Barlow" w:hAnsi="Barlow"/>
          <w:sz w:val="22"/>
          <w:szCs w:val="22"/>
        </w:rPr>
        <w:lastRenderedPageBreak/>
        <w:t>account for planned leave, part</w:t>
      </w:r>
      <w:r w:rsidR="001974E2">
        <w:rPr>
          <w:rFonts w:ascii="Barlow" w:hAnsi="Barlow"/>
          <w:sz w:val="22"/>
          <w:szCs w:val="22"/>
        </w:rPr>
        <w:t>-</w:t>
      </w:r>
      <w:r w:rsidR="006011A6">
        <w:rPr>
          <w:rFonts w:ascii="Barlow" w:hAnsi="Barlow"/>
          <w:sz w:val="22"/>
          <w:szCs w:val="22"/>
        </w:rPr>
        <w:t>time working, day release</w:t>
      </w:r>
      <w:r w:rsidR="00FA0D84">
        <w:rPr>
          <w:rFonts w:ascii="Barlow" w:hAnsi="Barlow"/>
          <w:sz w:val="22"/>
          <w:szCs w:val="22"/>
        </w:rPr>
        <w:t>,</w:t>
      </w:r>
      <w:r w:rsidR="006011A6">
        <w:rPr>
          <w:rFonts w:ascii="Barlow" w:hAnsi="Barlow"/>
          <w:sz w:val="22"/>
          <w:szCs w:val="22"/>
        </w:rPr>
        <w:t xml:space="preserve"> etc. </w:t>
      </w:r>
      <w:r w:rsidR="00814674">
        <w:rPr>
          <w:rFonts w:ascii="Barlow" w:hAnsi="Barlow"/>
          <w:sz w:val="22"/>
          <w:szCs w:val="22"/>
        </w:rPr>
        <w:t>It is</w:t>
      </w:r>
      <w:r w:rsidR="00905FB2">
        <w:rPr>
          <w:rFonts w:ascii="Barlow" w:hAnsi="Barlow"/>
          <w:sz w:val="22"/>
          <w:szCs w:val="22"/>
        </w:rPr>
        <w:t xml:space="preserve"> strongly</w:t>
      </w:r>
      <w:r w:rsidR="00814674">
        <w:rPr>
          <w:rFonts w:ascii="Barlow" w:hAnsi="Barlow"/>
          <w:sz w:val="22"/>
          <w:szCs w:val="22"/>
        </w:rPr>
        <w:t xml:space="preserve"> advisable to incorporate contingency </w:t>
      </w:r>
      <w:r w:rsidR="00905FB2">
        <w:rPr>
          <w:rFonts w:ascii="Barlow" w:hAnsi="Barlow"/>
          <w:sz w:val="22"/>
          <w:szCs w:val="22"/>
        </w:rPr>
        <w:t xml:space="preserve">time </w:t>
      </w:r>
      <w:r w:rsidR="00760927">
        <w:rPr>
          <w:rFonts w:ascii="Barlow" w:hAnsi="Barlow"/>
          <w:sz w:val="22"/>
          <w:szCs w:val="22"/>
        </w:rPr>
        <w:t>to account for unforeseen circumstances which could arise.</w:t>
      </w:r>
    </w:p>
    <w:p w14:paraId="7F9B38B0" w14:textId="383B044E" w:rsidR="00D82CA4" w:rsidRDefault="00C641F3" w:rsidP="008114DA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I</w:t>
      </w:r>
      <w:r w:rsidR="00862624" w:rsidRPr="004E2E1C">
        <w:rPr>
          <w:rFonts w:ascii="Barlow" w:hAnsi="Barlow"/>
          <w:color w:val="1F3864" w:themeColor="accent1" w:themeShade="80"/>
          <w:sz w:val="22"/>
          <w:szCs w:val="22"/>
        </w:rPr>
        <w:t>dentify</w:t>
      </w:r>
      <w:r w:rsidR="00DA2DE3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</w:t>
      </w:r>
      <w:r w:rsidR="008368FF" w:rsidRPr="004E2E1C">
        <w:rPr>
          <w:rFonts w:ascii="Barlow" w:hAnsi="Barlow"/>
          <w:color w:val="1F3864" w:themeColor="accent1" w:themeShade="80"/>
          <w:sz w:val="22"/>
          <w:szCs w:val="22"/>
        </w:rPr>
        <w:t>issues</w:t>
      </w:r>
      <w:r w:rsidR="003B4E93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 early</w:t>
      </w:r>
      <w:r w:rsidR="00845534">
        <w:rPr>
          <w:rFonts w:ascii="Barlow" w:hAnsi="Barlow"/>
          <w:color w:val="1F3864" w:themeColor="accent1" w:themeShade="80"/>
          <w:sz w:val="22"/>
          <w:szCs w:val="22"/>
        </w:rPr>
        <w:t xml:space="preserve"> and develop plans to address them</w:t>
      </w:r>
      <w:r w:rsidR="00B04383">
        <w:rPr>
          <w:rFonts w:ascii="Barlow" w:hAnsi="Barlow"/>
          <w:sz w:val="22"/>
          <w:szCs w:val="22"/>
        </w:rPr>
        <w:t xml:space="preserve">. Common issues are individuals being overloaded, </w:t>
      </w:r>
      <w:r w:rsidR="008114DA">
        <w:rPr>
          <w:rFonts w:ascii="Barlow" w:hAnsi="Barlow"/>
          <w:sz w:val="22"/>
          <w:szCs w:val="22"/>
        </w:rPr>
        <w:t xml:space="preserve">insufficient capacity when </w:t>
      </w:r>
      <w:r w:rsidR="00C91AF7" w:rsidRPr="004E2E1C">
        <w:rPr>
          <w:rFonts w:ascii="Barlow" w:hAnsi="Barlow"/>
          <w:sz w:val="22"/>
          <w:szCs w:val="22"/>
        </w:rPr>
        <w:t xml:space="preserve">lots of </w:t>
      </w:r>
      <w:r w:rsidR="008114DA">
        <w:rPr>
          <w:rFonts w:ascii="Barlow" w:hAnsi="Barlow"/>
          <w:sz w:val="22"/>
          <w:szCs w:val="22"/>
        </w:rPr>
        <w:t xml:space="preserve">tasks are being undertaken concurrently, and </w:t>
      </w:r>
      <w:r w:rsidR="00704921">
        <w:rPr>
          <w:rFonts w:ascii="Barlow" w:hAnsi="Barlow"/>
          <w:sz w:val="22"/>
          <w:szCs w:val="22"/>
        </w:rPr>
        <w:t xml:space="preserve">external factors </w:t>
      </w:r>
      <w:r w:rsidR="00AB24FA">
        <w:rPr>
          <w:rFonts w:ascii="Barlow" w:hAnsi="Barlow"/>
          <w:sz w:val="22"/>
          <w:szCs w:val="22"/>
        </w:rPr>
        <w:t xml:space="preserve">requiring additional resources (e.g. more representations than expected). </w:t>
      </w:r>
      <w:r w:rsidR="006470AA">
        <w:rPr>
          <w:rFonts w:ascii="Barlow" w:hAnsi="Barlow"/>
          <w:sz w:val="22"/>
          <w:szCs w:val="22"/>
        </w:rPr>
        <w:t>For each</w:t>
      </w:r>
      <w:r w:rsidR="00D82CA4">
        <w:rPr>
          <w:rFonts w:ascii="Barlow" w:hAnsi="Barlow"/>
          <w:sz w:val="22"/>
          <w:szCs w:val="22"/>
        </w:rPr>
        <w:t xml:space="preserve"> issue</w:t>
      </w:r>
      <w:r w:rsidR="00BE4C1E">
        <w:rPr>
          <w:rFonts w:ascii="Barlow" w:hAnsi="Barlow"/>
          <w:sz w:val="22"/>
          <w:szCs w:val="22"/>
        </w:rPr>
        <w:t>, pre-emptively</w:t>
      </w:r>
      <w:r w:rsidR="00D82CA4">
        <w:rPr>
          <w:rFonts w:ascii="Barlow" w:hAnsi="Barlow"/>
          <w:sz w:val="22"/>
          <w:szCs w:val="22"/>
        </w:rPr>
        <w:t xml:space="preserve"> identify mitigation measures which could include:</w:t>
      </w:r>
    </w:p>
    <w:p w14:paraId="7308C30C" w14:textId="34DFEC0B" w:rsidR="002C2F22" w:rsidRDefault="00D82CA4" w:rsidP="00D82CA4">
      <w:pPr>
        <w:pStyle w:val="ListBullet"/>
        <w:ind w:left="709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 xml:space="preserve">Agree a revised prioritisation of tasks </w:t>
      </w:r>
      <w:r w:rsidR="004D2527">
        <w:rPr>
          <w:rFonts w:ascii="Barlow" w:hAnsi="Barlow"/>
          <w:sz w:val="22"/>
          <w:szCs w:val="22"/>
        </w:rPr>
        <w:t>including delaying non-</w:t>
      </w:r>
      <w:r w:rsidR="00C209A7">
        <w:rPr>
          <w:rFonts w:ascii="Barlow" w:hAnsi="Barlow"/>
          <w:sz w:val="22"/>
          <w:szCs w:val="22"/>
        </w:rPr>
        <w:t>Local Plan</w:t>
      </w:r>
      <w:r w:rsidR="004D2527">
        <w:rPr>
          <w:rFonts w:ascii="Barlow" w:hAnsi="Barlow"/>
          <w:sz w:val="22"/>
          <w:szCs w:val="22"/>
        </w:rPr>
        <w:t xml:space="preserve"> tasks or </w:t>
      </w:r>
      <w:r w:rsidR="00632D4D">
        <w:rPr>
          <w:rFonts w:ascii="Barlow" w:hAnsi="Barlow"/>
          <w:sz w:val="22"/>
          <w:szCs w:val="22"/>
        </w:rPr>
        <w:t>getting</w:t>
      </w:r>
      <w:r w:rsidR="004D2527">
        <w:rPr>
          <w:rFonts w:ascii="Barlow" w:hAnsi="Barlow"/>
          <w:sz w:val="22"/>
          <w:szCs w:val="22"/>
        </w:rPr>
        <w:t xml:space="preserve"> colleagues in other services/teams to pick them up. </w:t>
      </w:r>
    </w:p>
    <w:p w14:paraId="50B960A9" w14:textId="7BAEE68E" w:rsidR="0051470F" w:rsidRDefault="002C2F22" w:rsidP="00D82CA4">
      <w:pPr>
        <w:pStyle w:val="ListBullet"/>
        <w:ind w:left="709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Secure additional capacity internally from other teams/services</w:t>
      </w:r>
      <w:r w:rsidR="00636DDA">
        <w:rPr>
          <w:rFonts w:ascii="Barlow" w:hAnsi="Barlow"/>
          <w:sz w:val="22"/>
          <w:szCs w:val="22"/>
        </w:rPr>
        <w:t xml:space="preserve"> (especially for non-technical tasks)</w:t>
      </w:r>
      <w:r>
        <w:rPr>
          <w:rFonts w:ascii="Barlow" w:hAnsi="Barlow"/>
          <w:sz w:val="22"/>
          <w:szCs w:val="22"/>
        </w:rPr>
        <w:t xml:space="preserve"> or </w:t>
      </w:r>
      <w:r w:rsidR="0051470F">
        <w:rPr>
          <w:rFonts w:ascii="Barlow" w:hAnsi="Barlow"/>
          <w:sz w:val="22"/>
          <w:szCs w:val="22"/>
        </w:rPr>
        <w:t xml:space="preserve">utilise </w:t>
      </w:r>
      <w:r>
        <w:rPr>
          <w:rFonts w:ascii="Barlow" w:hAnsi="Barlow"/>
          <w:sz w:val="22"/>
          <w:szCs w:val="22"/>
        </w:rPr>
        <w:t xml:space="preserve">other options to bolster capacity rapidly e.g. through </w:t>
      </w:r>
      <w:r w:rsidR="0051470F">
        <w:rPr>
          <w:rFonts w:ascii="Barlow" w:hAnsi="Barlow"/>
          <w:sz w:val="22"/>
          <w:szCs w:val="22"/>
        </w:rPr>
        <w:t xml:space="preserve">secondments, consultant </w:t>
      </w:r>
      <w:r w:rsidR="00636DDA">
        <w:rPr>
          <w:rFonts w:ascii="Barlow" w:hAnsi="Barlow"/>
          <w:sz w:val="22"/>
          <w:szCs w:val="22"/>
        </w:rPr>
        <w:t>support</w:t>
      </w:r>
      <w:r w:rsidR="0051470F">
        <w:rPr>
          <w:rFonts w:ascii="Barlow" w:hAnsi="Barlow"/>
          <w:sz w:val="22"/>
          <w:szCs w:val="22"/>
        </w:rPr>
        <w:t xml:space="preserve">. </w:t>
      </w:r>
    </w:p>
    <w:p w14:paraId="613187E9" w14:textId="7E93DB34" w:rsidR="00A65C03" w:rsidRPr="004E2E1C" w:rsidRDefault="00040967" w:rsidP="004E2E1C">
      <w:pPr>
        <w:pStyle w:val="ListBullet"/>
        <w:ind w:left="709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Make best use of automation where appropriate (e.g. managing representations) as identified on ‘</w:t>
      </w:r>
      <w:hyperlink r:id="rId23" w:history="1">
        <w:r w:rsidRPr="008C4B4C">
          <w:rPr>
            <w:rStyle w:val="Hyperlink"/>
            <w:rFonts w:ascii="Barlow" w:hAnsi="Barlow"/>
            <w:sz w:val="22"/>
            <w:szCs w:val="22"/>
          </w:rPr>
          <w:t xml:space="preserve">Create or update a </w:t>
        </w:r>
        <w:r w:rsidR="00C209A7">
          <w:rPr>
            <w:rStyle w:val="Hyperlink"/>
            <w:rFonts w:ascii="Barlow" w:hAnsi="Barlow"/>
            <w:sz w:val="22"/>
            <w:szCs w:val="22"/>
          </w:rPr>
          <w:t>Local Plan</w:t>
        </w:r>
        <w:r w:rsidRPr="008C4B4C">
          <w:rPr>
            <w:rStyle w:val="Hyperlink"/>
            <w:rFonts w:ascii="Barlow" w:hAnsi="Barlow"/>
            <w:sz w:val="22"/>
            <w:szCs w:val="22"/>
          </w:rPr>
          <w:t>’</w:t>
        </w:r>
      </w:hyperlink>
      <w:r>
        <w:rPr>
          <w:rFonts w:ascii="Barlow" w:hAnsi="Barlow"/>
          <w:sz w:val="22"/>
          <w:szCs w:val="22"/>
        </w:rPr>
        <w:t xml:space="preserve">. </w:t>
      </w:r>
    </w:p>
    <w:p w14:paraId="18047091" w14:textId="072BC9ED" w:rsidR="00BA5FC3" w:rsidRPr="004E2E1C" w:rsidRDefault="00126455" w:rsidP="004E2E1C">
      <w:pPr>
        <w:pStyle w:val="ListBullet"/>
        <w:rPr>
          <w:rFonts w:ascii="Barlow" w:hAnsi="Barlow"/>
          <w:sz w:val="22"/>
          <w:szCs w:val="22"/>
        </w:rPr>
      </w:pPr>
      <w:r>
        <w:rPr>
          <w:rFonts w:ascii="Barlow" w:hAnsi="Barlow"/>
          <w:color w:val="1F3864" w:themeColor="accent1" w:themeShade="80"/>
          <w:sz w:val="22"/>
          <w:szCs w:val="22"/>
        </w:rPr>
        <w:t>M</w:t>
      </w:r>
      <w:r w:rsidR="00845534" w:rsidRPr="004E2E1C">
        <w:rPr>
          <w:rFonts w:ascii="Barlow" w:hAnsi="Barlow"/>
          <w:color w:val="1F3864" w:themeColor="accent1" w:themeShade="80"/>
          <w:sz w:val="22"/>
          <w:szCs w:val="22"/>
        </w:rPr>
        <w:t xml:space="preserve">onitor resources </w:t>
      </w:r>
      <w:r>
        <w:rPr>
          <w:rFonts w:ascii="Barlow" w:hAnsi="Barlow"/>
          <w:color w:val="1F3864" w:themeColor="accent1" w:themeShade="80"/>
          <w:sz w:val="22"/>
          <w:szCs w:val="22"/>
        </w:rPr>
        <w:t xml:space="preserve">regularly. </w:t>
      </w:r>
      <w:r w:rsidR="00027E00">
        <w:rPr>
          <w:rFonts w:ascii="Barlow" w:hAnsi="Barlow"/>
          <w:sz w:val="22"/>
          <w:szCs w:val="22"/>
        </w:rPr>
        <w:t xml:space="preserve">As part of reviewing progress against </w:t>
      </w:r>
      <w:r w:rsidR="008A3906">
        <w:rPr>
          <w:rFonts w:ascii="Barlow" w:hAnsi="Barlow"/>
          <w:sz w:val="22"/>
          <w:szCs w:val="22"/>
        </w:rPr>
        <w:t xml:space="preserve">the </w:t>
      </w:r>
      <w:r w:rsidR="00027E00">
        <w:rPr>
          <w:rFonts w:ascii="Barlow" w:hAnsi="Barlow"/>
          <w:sz w:val="22"/>
          <w:szCs w:val="22"/>
        </w:rPr>
        <w:t xml:space="preserve">programme, </w:t>
      </w:r>
      <w:r w:rsidR="008F45F3">
        <w:rPr>
          <w:rFonts w:ascii="Barlow" w:hAnsi="Barlow"/>
          <w:sz w:val="22"/>
          <w:szCs w:val="22"/>
        </w:rPr>
        <w:t xml:space="preserve">monitor capacity and whether additional resources will be needed to produce the </w:t>
      </w:r>
      <w:r w:rsidR="00C209A7">
        <w:rPr>
          <w:rFonts w:ascii="Barlow" w:hAnsi="Barlow"/>
          <w:sz w:val="22"/>
          <w:szCs w:val="22"/>
        </w:rPr>
        <w:t>Local Plan</w:t>
      </w:r>
      <w:r w:rsidR="008F45F3">
        <w:rPr>
          <w:rFonts w:ascii="Barlow" w:hAnsi="Barlow"/>
          <w:sz w:val="22"/>
          <w:szCs w:val="22"/>
        </w:rPr>
        <w:t xml:space="preserve">. </w:t>
      </w:r>
      <w:r w:rsidR="00F44BCB">
        <w:rPr>
          <w:rFonts w:ascii="Barlow" w:hAnsi="Barlow"/>
          <w:sz w:val="22"/>
          <w:szCs w:val="22"/>
        </w:rPr>
        <w:t xml:space="preserve">Consider </w:t>
      </w:r>
      <w:r w:rsidR="0093523A">
        <w:rPr>
          <w:rFonts w:ascii="Barlow" w:hAnsi="Barlow"/>
          <w:sz w:val="22"/>
          <w:szCs w:val="22"/>
        </w:rPr>
        <w:t>using</w:t>
      </w:r>
      <w:r w:rsidR="00F44BCB">
        <w:rPr>
          <w:rFonts w:ascii="Barlow" w:hAnsi="Barlow"/>
          <w:sz w:val="22"/>
          <w:szCs w:val="22"/>
        </w:rPr>
        <w:t xml:space="preserve"> regular check-ins with individuals working on specific tasks</w:t>
      </w:r>
      <w:r w:rsidR="0093523A">
        <w:rPr>
          <w:rFonts w:ascii="Barlow" w:hAnsi="Barlow"/>
          <w:sz w:val="22"/>
          <w:szCs w:val="22"/>
        </w:rPr>
        <w:t xml:space="preserve">/consultants producing evidence to </w:t>
      </w:r>
      <w:r w:rsidR="00F44BCB">
        <w:rPr>
          <w:rFonts w:ascii="Barlow" w:hAnsi="Barlow"/>
          <w:sz w:val="22"/>
          <w:szCs w:val="22"/>
        </w:rPr>
        <w:t>help identify issues early on</w:t>
      </w:r>
      <w:r w:rsidR="00281604" w:rsidRPr="004E2E1C">
        <w:rPr>
          <w:rFonts w:ascii="Barlow" w:hAnsi="Barlow"/>
          <w:sz w:val="22"/>
          <w:szCs w:val="22"/>
        </w:rPr>
        <w:t>.</w:t>
      </w:r>
      <w:r w:rsidR="00A50C75">
        <w:rPr>
          <w:rFonts w:ascii="Barlow" w:hAnsi="Barlow"/>
          <w:sz w:val="22"/>
          <w:szCs w:val="22"/>
        </w:rPr>
        <w:t xml:space="preserve"> This will also help to ensure consultant costs </w:t>
      </w:r>
      <w:r w:rsidR="00694DC3">
        <w:rPr>
          <w:rFonts w:ascii="Barlow" w:hAnsi="Barlow"/>
          <w:sz w:val="22"/>
          <w:szCs w:val="22"/>
        </w:rPr>
        <w:t xml:space="preserve">keep to budget. </w:t>
      </w:r>
    </w:p>
    <w:p w14:paraId="26FAFC9C" w14:textId="31D82660" w:rsidR="00701D1A" w:rsidRDefault="00701D1A" w:rsidP="00694DC3">
      <w:pPr>
        <w:pStyle w:val="Heading2"/>
        <w:numPr>
          <w:ilvl w:val="0"/>
          <w:numId w:val="12"/>
        </w:numPr>
      </w:pPr>
      <w:bookmarkStart w:id="0" w:name="_Ref151456742"/>
      <w:r>
        <w:t>Risks</w:t>
      </w:r>
      <w:r w:rsidR="00694DC3">
        <w:t xml:space="preserve"> </w:t>
      </w:r>
      <w:r w:rsidR="00926C67">
        <w:t>–</w:t>
      </w:r>
      <w:r w:rsidR="00694DC3">
        <w:t xml:space="preserve"> </w:t>
      </w:r>
      <w:r w:rsidR="00926C67">
        <w:t>balanc</w:t>
      </w:r>
      <w:r w:rsidR="001D0BEA">
        <w:t>e</w:t>
      </w:r>
      <w:r w:rsidR="00926C67">
        <w:t xml:space="preserve"> meeting the December 2026 deadline with producing a legally compliant and sound </w:t>
      </w:r>
      <w:r w:rsidR="00C209A7">
        <w:t>Local Plan</w:t>
      </w:r>
    </w:p>
    <w:p w14:paraId="0977CAA5" w14:textId="6A1C280B" w:rsidR="00926C67" w:rsidRDefault="006E5EF6" w:rsidP="00926C67">
      <w:r>
        <w:t>Understanding risk</w:t>
      </w:r>
      <w:r w:rsidR="007325D3">
        <w:t xml:space="preserve"> </w:t>
      </w:r>
      <w:r>
        <w:t xml:space="preserve">is central to determining </w:t>
      </w:r>
      <w:r w:rsidR="00A7167B">
        <w:t>the realism of a project plan</w:t>
      </w:r>
      <w:r w:rsidR="003B7B57">
        <w:t xml:space="preserve"> – since the aim is not to submit a plan for </w:t>
      </w:r>
      <w:r w:rsidR="008E6609">
        <w:t xml:space="preserve">the </w:t>
      </w:r>
      <w:r w:rsidR="003B7B57">
        <w:t>December 2026 deadline – but for an I</w:t>
      </w:r>
      <w:r w:rsidR="00A7167B">
        <w:t xml:space="preserve">nspector </w:t>
      </w:r>
      <w:r w:rsidR="003B7B57">
        <w:t xml:space="preserve">at Independent Examination </w:t>
      </w:r>
      <w:r w:rsidR="00A7167B">
        <w:t xml:space="preserve">to conclude the plan is legally </w:t>
      </w:r>
      <w:r w:rsidR="00BB71ED">
        <w:t xml:space="preserve">compliant </w:t>
      </w:r>
      <w:r w:rsidR="00A7167B">
        <w:t>and sound.</w:t>
      </w:r>
      <w:r w:rsidR="00B544B1">
        <w:t xml:space="preserve"> </w:t>
      </w:r>
      <w:r w:rsidR="00E65914">
        <w:t xml:space="preserve">Therefore, the ambition should not be to achieve the December 2026 deadline at all costs. </w:t>
      </w:r>
      <w:r w:rsidR="00071610">
        <w:t xml:space="preserve">It is recommended that </w:t>
      </w:r>
      <w:r w:rsidR="00591B9B">
        <w:t xml:space="preserve">alongside a project plan, a risk register is </w:t>
      </w:r>
      <w:r w:rsidR="00A20945">
        <w:t>produced and maintained</w:t>
      </w:r>
      <w:r w:rsidR="00510A41">
        <w:t xml:space="preserve"> – with existing risks actively tracked and new risks identified when relevant</w:t>
      </w:r>
      <w:r w:rsidR="00591B9B">
        <w:t>.</w:t>
      </w:r>
      <w:r w:rsidR="005C06F2">
        <w:t xml:space="preserve"> </w:t>
      </w:r>
      <w:r w:rsidR="00197ADD" w:rsidRPr="00714BF3">
        <w:t xml:space="preserve">This will help with making risk-based judgements at key points </w:t>
      </w:r>
      <w:r w:rsidR="005C06F2">
        <w:t>in the programme</w:t>
      </w:r>
      <w:r w:rsidR="006811EC">
        <w:t xml:space="preserve"> including </w:t>
      </w:r>
      <w:r w:rsidR="00197ADD" w:rsidRPr="00714BF3">
        <w:t>whether to continue</w:t>
      </w:r>
      <w:r w:rsidR="005C06F2">
        <w:t xml:space="preserve"> with plan preparation</w:t>
      </w:r>
      <w:r w:rsidR="00EB5B79">
        <w:t>,</w:t>
      </w:r>
      <w:r w:rsidR="005C06F2">
        <w:t xml:space="preserve"> </w:t>
      </w:r>
      <w:r w:rsidR="00197ADD" w:rsidRPr="00714BF3">
        <w:t>or switch to the new plan making process.</w:t>
      </w:r>
    </w:p>
    <w:p w14:paraId="225A1DD3" w14:textId="272E21C9" w:rsidR="00A20945" w:rsidRPr="006F03BB" w:rsidRDefault="00A20945" w:rsidP="00A20945">
      <w:r w:rsidRPr="009972AD">
        <w:t>Our top hints and tips for</w:t>
      </w:r>
      <w:r>
        <w:t xml:space="preserve"> risk identification, management and mitigation are:</w:t>
      </w:r>
    </w:p>
    <w:p w14:paraId="31B7AC5D" w14:textId="671F7529" w:rsidR="00AE6BE6" w:rsidRDefault="000B1844" w:rsidP="00446A7A">
      <w:pPr>
        <w:pStyle w:val="ListBullet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color w:val="1F3864" w:themeColor="accent1" w:themeShade="80"/>
          <w:sz w:val="22"/>
          <w:szCs w:val="22"/>
        </w:rPr>
        <w:t>Identify internal and external risks</w:t>
      </w:r>
      <w:r w:rsidR="007C514A">
        <w:rPr>
          <w:rFonts w:ascii="Barlow" w:hAnsi="Barlow"/>
          <w:color w:val="1F3864" w:themeColor="accent1" w:themeShade="80"/>
          <w:sz w:val="22"/>
          <w:szCs w:val="22"/>
        </w:rPr>
        <w:t xml:space="preserve"> and mitigation measures</w:t>
      </w:r>
      <w:r>
        <w:rPr>
          <w:rFonts w:ascii="Barlow" w:hAnsi="Barlow"/>
          <w:sz w:val="22"/>
          <w:szCs w:val="22"/>
        </w:rPr>
        <w:t xml:space="preserve">. </w:t>
      </w:r>
      <w:r w:rsidR="000E60A4">
        <w:rPr>
          <w:rFonts w:ascii="Barlow" w:hAnsi="Barlow"/>
          <w:sz w:val="22"/>
          <w:szCs w:val="22"/>
        </w:rPr>
        <w:t>Examples of i</w:t>
      </w:r>
      <w:r w:rsidR="005E728D">
        <w:rPr>
          <w:rFonts w:ascii="Barlow" w:hAnsi="Barlow"/>
          <w:sz w:val="22"/>
          <w:szCs w:val="22"/>
        </w:rPr>
        <w:t xml:space="preserve">nternal risks </w:t>
      </w:r>
      <w:r w:rsidR="000E60A4">
        <w:rPr>
          <w:rFonts w:ascii="Barlow" w:hAnsi="Barlow"/>
          <w:sz w:val="22"/>
          <w:szCs w:val="22"/>
        </w:rPr>
        <w:t>include</w:t>
      </w:r>
      <w:r w:rsidR="005E728D">
        <w:rPr>
          <w:rFonts w:ascii="Barlow" w:hAnsi="Barlow"/>
          <w:sz w:val="22"/>
          <w:szCs w:val="22"/>
        </w:rPr>
        <w:t xml:space="preserve"> resourcing</w:t>
      </w:r>
      <w:r w:rsidR="00793897">
        <w:rPr>
          <w:rFonts w:ascii="Barlow" w:hAnsi="Barlow"/>
          <w:sz w:val="22"/>
          <w:szCs w:val="22"/>
        </w:rPr>
        <w:t xml:space="preserve"> and budgets</w:t>
      </w:r>
      <w:r w:rsidR="005E728D">
        <w:rPr>
          <w:rFonts w:ascii="Barlow" w:hAnsi="Barlow"/>
          <w:sz w:val="22"/>
          <w:szCs w:val="22"/>
        </w:rPr>
        <w:t xml:space="preserve">, programming, governance, </w:t>
      </w:r>
      <w:r w:rsidR="000E60A4">
        <w:rPr>
          <w:rFonts w:ascii="Barlow" w:hAnsi="Barlow"/>
          <w:sz w:val="22"/>
          <w:szCs w:val="22"/>
        </w:rPr>
        <w:t>and securing (and maintaining) Member support</w:t>
      </w:r>
      <w:r w:rsidR="00F144CE">
        <w:rPr>
          <w:rFonts w:ascii="Barlow" w:hAnsi="Barlow"/>
          <w:sz w:val="22"/>
          <w:szCs w:val="22"/>
        </w:rPr>
        <w:t>. External risks include policy changes, stakeholder objections</w:t>
      </w:r>
      <w:r w:rsidR="00A3593B">
        <w:rPr>
          <w:rFonts w:ascii="Barlow" w:hAnsi="Barlow"/>
          <w:sz w:val="22"/>
          <w:szCs w:val="22"/>
        </w:rPr>
        <w:t>/lack of engagement</w:t>
      </w:r>
      <w:r w:rsidR="00F144CE">
        <w:rPr>
          <w:rFonts w:ascii="Barlow" w:hAnsi="Barlow"/>
          <w:sz w:val="22"/>
          <w:szCs w:val="22"/>
        </w:rPr>
        <w:t>,</w:t>
      </w:r>
      <w:r w:rsidR="00A3593B">
        <w:rPr>
          <w:rFonts w:ascii="Barlow" w:hAnsi="Barlow"/>
          <w:sz w:val="22"/>
          <w:szCs w:val="22"/>
        </w:rPr>
        <w:t xml:space="preserve"> </w:t>
      </w:r>
      <w:r w:rsidR="00AE6BE6">
        <w:rPr>
          <w:rFonts w:ascii="Barlow" w:hAnsi="Barlow"/>
          <w:sz w:val="22"/>
          <w:szCs w:val="22"/>
        </w:rPr>
        <w:t xml:space="preserve">devolution/local government re-organisation. </w:t>
      </w:r>
      <w:r w:rsidR="007C514A">
        <w:rPr>
          <w:rFonts w:ascii="Barlow" w:hAnsi="Barlow"/>
          <w:sz w:val="22"/>
          <w:szCs w:val="22"/>
        </w:rPr>
        <w:t xml:space="preserve">The previous sections outline potential mitigation measures that could be considered. </w:t>
      </w:r>
    </w:p>
    <w:p w14:paraId="029C29BA" w14:textId="24FA2339" w:rsidR="0016607D" w:rsidRPr="004E2E1C" w:rsidRDefault="00AE6BE6" w:rsidP="004E2E1C">
      <w:pPr>
        <w:pStyle w:val="ListBullet"/>
        <w:rPr>
          <w:rFonts w:ascii="Barlow" w:hAnsi="Barlow"/>
          <w:sz w:val="22"/>
          <w:szCs w:val="22"/>
        </w:rPr>
      </w:pPr>
      <w:r>
        <w:rPr>
          <w:rFonts w:ascii="Barlow" w:hAnsi="Barlow"/>
          <w:color w:val="1F3864" w:themeColor="accent1" w:themeShade="80"/>
          <w:sz w:val="22"/>
          <w:szCs w:val="22"/>
        </w:rPr>
        <w:t xml:space="preserve">Communicate risks </w:t>
      </w:r>
      <w:r w:rsidR="00793897">
        <w:rPr>
          <w:rFonts w:ascii="Barlow" w:hAnsi="Barlow"/>
          <w:color w:val="1F3864" w:themeColor="accent1" w:themeShade="80"/>
          <w:sz w:val="22"/>
          <w:szCs w:val="22"/>
        </w:rPr>
        <w:t>to senior officers and Members</w:t>
      </w:r>
      <w:r w:rsidR="00793897" w:rsidRPr="004E2E1C">
        <w:rPr>
          <w:rFonts w:ascii="Barlow" w:hAnsi="Barlow"/>
          <w:sz w:val="22"/>
          <w:szCs w:val="22"/>
        </w:rPr>
        <w:t>.</w:t>
      </w:r>
      <w:r w:rsidR="00793897">
        <w:rPr>
          <w:rFonts w:ascii="Barlow" w:hAnsi="Barlow"/>
          <w:sz w:val="22"/>
          <w:szCs w:val="22"/>
        </w:rPr>
        <w:t xml:space="preserve"> </w:t>
      </w:r>
      <w:r w:rsidR="007C514A">
        <w:rPr>
          <w:rFonts w:ascii="Barlow" w:hAnsi="Barlow"/>
          <w:sz w:val="22"/>
          <w:szCs w:val="22"/>
        </w:rPr>
        <w:t>Use the risk register to communicat</w:t>
      </w:r>
      <w:r w:rsidR="00BE23D0">
        <w:rPr>
          <w:rFonts w:ascii="Barlow" w:hAnsi="Barlow"/>
          <w:sz w:val="22"/>
          <w:szCs w:val="22"/>
        </w:rPr>
        <w:t>e</w:t>
      </w:r>
      <w:r w:rsidR="007C514A">
        <w:rPr>
          <w:rFonts w:ascii="Barlow" w:hAnsi="Barlow"/>
          <w:sz w:val="22"/>
          <w:szCs w:val="22"/>
        </w:rPr>
        <w:t xml:space="preserve"> risks and the impact to preparation of the </w:t>
      </w:r>
      <w:r w:rsidR="00C209A7">
        <w:rPr>
          <w:rFonts w:ascii="Barlow" w:hAnsi="Barlow"/>
          <w:sz w:val="22"/>
          <w:szCs w:val="22"/>
        </w:rPr>
        <w:t>Local Plan</w:t>
      </w:r>
      <w:r w:rsidR="007C514A">
        <w:rPr>
          <w:rFonts w:ascii="Barlow" w:hAnsi="Barlow"/>
          <w:sz w:val="22"/>
          <w:szCs w:val="22"/>
        </w:rPr>
        <w:t xml:space="preserve"> if they materialise (e.g. cost, delay, legal compliance/soundness). </w:t>
      </w:r>
      <w:r w:rsidR="00C2490D">
        <w:rPr>
          <w:rFonts w:ascii="Barlow" w:hAnsi="Barlow"/>
          <w:sz w:val="22"/>
          <w:szCs w:val="22"/>
        </w:rPr>
        <w:t xml:space="preserve">Ensure there are regular forums with senior officers and Members where newly arising risks can be </w:t>
      </w:r>
      <w:r w:rsidR="00E351BD">
        <w:rPr>
          <w:rFonts w:ascii="Barlow" w:hAnsi="Barlow"/>
          <w:sz w:val="22"/>
          <w:szCs w:val="22"/>
        </w:rPr>
        <w:t>discussed,</w:t>
      </w:r>
      <w:r w:rsidR="00C2490D">
        <w:rPr>
          <w:rFonts w:ascii="Barlow" w:hAnsi="Barlow"/>
          <w:sz w:val="22"/>
          <w:szCs w:val="22"/>
        </w:rPr>
        <w:t xml:space="preserve"> and action agreed</w:t>
      </w:r>
      <w:r w:rsidR="00E351BD">
        <w:rPr>
          <w:rFonts w:ascii="Barlow" w:hAnsi="Barlow"/>
          <w:sz w:val="22"/>
          <w:szCs w:val="22"/>
        </w:rPr>
        <w:t>. This includes being able to articulate the ‘</w:t>
      </w:r>
      <w:r w:rsidR="0016607D" w:rsidRPr="004E2E1C">
        <w:rPr>
          <w:rFonts w:ascii="Barlow" w:hAnsi="Barlow"/>
          <w:sz w:val="22"/>
          <w:szCs w:val="22"/>
        </w:rPr>
        <w:t>real-world</w:t>
      </w:r>
      <w:r w:rsidR="00E351BD">
        <w:rPr>
          <w:rFonts w:ascii="Barlow" w:hAnsi="Barlow"/>
          <w:sz w:val="22"/>
          <w:szCs w:val="22"/>
        </w:rPr>
        <w:t>’</w:t>
      </w:r>
      <w:r w:rsidR="0016607D" w:rsidRPr="004E2E1C">
        <w:rPr>
          <w:rFonts w:ascii="Barlow" w:hAnsi="Barlow"/>
          <w:sz w:val="22"/>
          <w:szCs w:val="22"/>
        </w:rPr>
        <w:t xml:space="preserve"> implications of not having an up-to-date </w:t>
      </w:r>
      <w:r w:rsidR="00C209A7">
        <w:rPr>
          <w:rFonts w:ascii="Barlow" w:hAnsi="Barlow"/>
          <w:sz w:val="22"/>
          <w:szCs w:val="22"/>
        </w:rPr>
        <w:t>Local Plan</w:t>
      </w:r>
      <w:r w:rsidR="0016607D" w:rsidRPr="004E2E1C">
        <w:rPr>
          <w:rFonts w:ascii="Barlow" w:hAnsi="Barlow"/>
          <w:sz w:val="22"/>
          <w:szCs w:val="22"/>
        </w:rPr>
        <w:t xml:space="preserve"> in place</w:t>
      </w:r>
      <w:r w:rsidR="00C06202" w:rsidRPr="004E2E1C">
        <w:rPr>
          <w:rFonts w:ascii="Barlow" w:hAnsi="Barlow"/>
          <w:sz w:val="22"/>
          <w:szCs w:val="22"/>
        </w:rPr>
        <w:t xml:space="preserve">, including </w:t>
      </w:r>
      <w:r w:rsidR="004214B6" w:rsidRPr="004214B6">
        <w:rPr>
          <w:rFonts w:ascii="Barlow" w:hAnsi="Barlow"/>
          <w:sz w:val="22"/>
          <w:szCs w:val="22"/>
        </w:rPr>
        <w:t xml:space="preserve">prolonged exposure to the ‘tilted balance’ and planning by appeal, the potential for MHCLG to intervene in plan making thereby taking plan making control away from </w:t>
      </w:r>
      <w:r w:rsidR="00B60FC4">
        <w:rPr>
          <w:rFonts w:ascii="Barlow" w:hAnsi="Barlow"/>
          <w:sz w:val="22"/>
          <w:szCs w:val="22"/>
        </w:rPr>
        <w:t>M</w:t>
      </w:r>
      <w:r w:rsidR="004214B6" w:rsidRPr="004214B6">
        <w:rPr>
          <w:rFonts w:ascii="Barlow" w:hAnsi="Barlow"/>
          <w:sz w:val="22"/>
          <w:szCs w:val="22"/>
        </w:rPr>
        <w:t xml:space="preserve">embers and their communities, and the potential inability to proactively plan for and deliver much needed local infrastructure. </w:t>
      </w:r>
      <w:r w:rsidR="0016607D" w:rsidRPr="004E2E1C">
        <w:rPr>
          <w:rFonts w:ascii="Barlow" w:hAnsi="Barlow"/>
          <w:sz w:val="22"/>
          <w:szCs w:val="22"/>
        </w:rPr>
        <w:t xml:space="preserve"> </w:t>
      </w:r>
    </w:p>
    <w:p w14:paraId="1E270859" w14:textId="0A904782" w:rsidR="00057967" w:rsidRDefault="00627FF3" w:rsidP="0038450B">
      <w:pPr>
        <w:pStyle w:val="ListBullet"/>
      </w:pPr>
      <w:r w:rsidRPr="004E2E1C">
        <w:rPr>
          <w:rFonts w:ascii="Barlow" w:hAnsi="Barlow"/>
          <w:sz w:val="22"/>
          <w:szCs w:val="22"/>
        </w:rPr>
        <w:t>Use the Planning Inspectorate</w:t>
      </w:r>
      <w:r w:rsidR="00057967" w:rsidRPr="004E2E1C">
        <w:rPr>
          <w:rFonts w:ascii="Barlow" w:hAnsi="Barlow"/>
          <w:sz w:val="22"/>
          <w:szCs w:val="22"/>
        </w:rPr>
        <w:t xml:space="preserve">’s resources </w:t>
      </w:r>
      <w:r w:rsidR="0096181A" w:rsidRPr="004E2E1C">
        <w:rPr>
          <w:rFonts w:ascii="Barlow" w:hAnsi="Barlow"/>
          <w:sz w:val="22"/>
          <w:szCs w:val="22"/>
        </w:rPr>
        <w:t xml:space="preserve">to </w:t>
      </w:r>
      <w:r w:rsidR="00057967" w:rsidRPr="004E2E1C">
        <w:rPr>
          <w:rFonts w:ascii="Barlow" w:hAnsi="Barlow"/>
          <w:sz w:val="22"/>
          <w:szCs w:val="22"/>
        </w:rPr>
        <w:t xml:space="preserve">understand their review on risk and what this could mean for the </w:t>
      </w:r>
      <w:r w:rsidR="00C209A7">
        <w:rPr>
          <w:rFonts w:ascii="Barlow" w:hAnsi="Barlow"/>
          <w:sz w:val="22"/>
          <w:szCs w:val="22"/>
        </w:rPr>
        <w:t>Local Plan</w:t>
      </w:r>
      <w:r w:rsidR="00057967" w:rsidRPr="004E2E1C">
        <w:rPr>
          <w:rFonts w:ascii="Barlow" w:hAnsi="Barlow"/>
          <w:sz w:val="22"/>
          <w:szCs w:val="22"/>
        </w:rPr>
        <w:t xml:space="preserve">. </w:t>
      </w:r>
      <w:r w:rsidR="00057967">
        <w:rPr>
          <w:rFonts w:ascii="Barlow" w:hAnsi="Barlow"/>
          <w:sz w:val="22"/>
          <w:szCs w:val="22"/>
        </w:rPr>
        <w:t>In particular:</w:t>
      </w:r>
    </w:p>
    <w:p w14:paraId="1A9D6375" w14:textId="7D7C007E" w:rsidR="00954CF9" w:rsidRPr="004E2E1C" w:rsidRDefault="00057967" w:rsidP="004E2E1C">
      <w:pPr>
        <w:pStyle w:val="ListBullet"/>
        <w:ind w:left="709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R</w:t>
      </w:r>
      <w:r w:rsidR="00954CF9" w:rsidRPr="004E2E1C">
        <w:rPr>
          <w:rFonts w:ascii="Barlow" w:hAnsi="Barlow"/>
          <w:sz w:val="22"/>
          <w:szCs w:val="22"/>
        </w:rPr>
        <w:t>equest advisory visits during plan preparation.</w:t>
      </w:r>
      <w:r w:rsidR="00954CF9" w:rsidRPr="004E2E1C">
        <w:rPr>
          <w:rFonts w:ascii="Times New Roman" w:hAnsi="Times New Roman" w:cs="Times New Roman"/>
          <w:sz w:val="22"/>
          <w:szCs w:val="22"/>
        </w:rPr>
        <w:t> </w:t>
      </w:r>
      <w:r w:rsidR="00954CF9" w:rsidRPr="004E2E1C">
        <w:rPr>
          <w:rFonts w:ascii="Barlow" w:hAnsi="Barlow"/>
          <w:sz w:val="22"/>
          <w:szCs w:val="22"/>
        </w:rPr>
        <w:t>These are informal discussions chaired by an experienced Inspector on a without prejudice basis.</w:t>
      </w:r>
      <w:r w:rsidR="00506EC9" w:rsidRPr="004E2E1C">
        <w:rPr>
          <w:rFonts w:ascii="Barlow" w:hAnsi="Barlow"/>
          <w:sz w:val="22"/>
          <w:szCs w:val="22"/>
        </w:rPr>
        <w:t xml:space="preserve"> </w:t>
      </w:r>
      <w:r w:rsidR="000578F5" w:rsidRPr="004E2E1C">
        <w:rPr>
          <w:rFonts w:ascii="Barlow" w:hAnsi="Barlow"/>
          <w:sz w:val="22"/>
          <w:szCs w:val="22"/>
        </w:rPr>
        <w:t xml:space="preserve">They can be requested </w:t>
      </w:r>
      <w:r w:rsidR="00592D02">
        <w:rPr>
          <w:rFonts w:ascii="Barlow" w:hAnsi="Barlow"/>
          <w:sz w:val="22"/>
          <w:szCs w:val="22"/>
        </w:rPr>
        <w:t>in the period up to</w:t>
      </w:r>
      <w:r w:rsidR="00592D02" w:rsidRPr="004E2E1C">
        <w:rPr>
          <w:rFonts w:ascii="Barlow" w:hAnsi="Barlow"/>
          <w:sz w:val="22"/>
          <w:szCs w:val="22"/>
        </w:rPr>
        <w:t xml:space="preserve"> </w:t>
      </w:r>
      <w:r w:rsidR="000578F5" w:rsidRPr="004E2E1C">
        <w:rPr>
          <w:rFonts w:ascii="Barlow" w:hAnsi="Barlow"/>
          <w:sz w:val="22"/>
          <w:szCs w:val="22"/>
        </w:rPr>
        <w:t xml:space="preserve">Regulation 19 </w:t>
      </w:r>
      <w:r w:rsidR="00592D02">
        <w:rPr>
          <w:rFonts w:ascii="Barlow" w:hAnsi="Barlow"/>
          <w:sz w:val="22"/>
          <w:szCs w:val="22"/>
        </w:rPr>
        <w:t xml:space="preserve">publication </w:t>
      </w:r>
      <w:r w:rsidR="00E42A26" w:rsidRPr="004E2E1C">
        <w:rPr>
          <w:rFonts w:ascii="Barlow" w:hAnsi="Barlow"/>
          <w:sz w:val="22"/>
          <w:szCs w:val="22"/>
        </w:rPr>
        <w:t xml:space="preserve">and sometimes after Regulation 19 </w:t>
      </w:r>
      <w:r w:rsidR="00592D02">
        <w:rPr>
          <w:rFonts w:ascii="Barlow" w:hAnsi="Barlow"/>
          <w:sz w:val="22"/>
          <w:szCs w:val="22"/>
        </w:rPr>
        <w:t xml:space="preserve">publication </w:t>
      </w:r>
      <w:r w:rsidR="00E42A26" w:rsidRPr="004E2E1C">
        <w:rPr>
          <w:rFonts w:ascii="Barlow" w:hAnsi="Barlow"/>
          <w:sz w:val="22"/>
          <w:szCs w:val="22"/>
        </w:rPr>
        <w:t>if procedural issues have been identified.</w:t>
      </w:r>
      <w:r w:rsidR="002B6F97">
        <w:rPr>
          <w:rFonts w:ascii="Barlow" w:hAnsi="Barlow"/>
          <w:sz w:val="22"/>
          <w:szCs w:val="22"/>
        </w:rPr>
        <w:t xml:space="preserve"> It is recomm</w:t>
      </w:r>
      <w:r w:rsidR="002B6F97" w:rsidRPr="00455A80">
        <w:rPr>
          <w:rFonts w:ascii="Barlow" w:hAnsi="Barlow"/>
          <w:sz w:val="22"/>
          <w:szCs w:val="22"/>
        </w:rPr>
        <w:t>ended visits are requested as soon as key issues or risks are identified to maximise the time available to respond to the advice provided.</w:t>
      </w:r>
      <w:r w:rsidR="00455A80" w:rsidRPr="00455A80">
        <w:rPr>
          <w:rFonts w:ascii="Barlow" w:hAnsi="Barlow"/>
          <w:sz w:val="22"/>
          <w:szCs w:val="22"/>
        </w:rPr>
        <w:t xml:space="preserve"> Visits can be used to </w:t>
      </w:r>
      <w:r w:rsidR="00455A80" w:rsidRPr="004E2E1C">
        <w:rPr>
          <w:rFonts w:ascii="Barlow" w:hAnsi="Barlow"/>
          <w:sz w:val="22"/>
          <w:szCs w:val="22"/>
        </w:rPr>
        <w:t xml:space="preserve">help identify the </w:t>
      </w:r>
      <w:r w:rsidR="00455A80" w:rsidRPr="004E2E1C">
        <w:rPr>
          <w:rFonts w:ascii="Barlow" w:hAnsi="Barlow"/>
          <w:sz w:val="22"/>
          <w:szCs w:val="22"/>
        </w:rPr>
        <w:lastRenderedPageBreak/>
        <w:t xml:space="preserve">plan making matters that must be prioritised over others that could potentially be addressed during examination, to maximise the ability to meet the December 2026 deadline. </w:t>
      </w:r>
      <w:r w:rsidR="00E57305" w:rsidRPr="00455A80">
        <w:rPr>
          <w:rFonts w:ascii="Barlow" w:hAnsi="Barlow"/>
          <w:sz w:val="22"/>
          <w:szCs w:val="22"/>
        </w:rPr>
        <w:t xml:space="preserve">Visits </w:t>
      </w:r>
      <w:r w:rsidR="00910507" w:rsidRPr="004E2E1C">
        <w:rPr>
          <w:rFonts w:ascii="Barlow" w:hAnsi="Barlow"/>
          <w:sz w:val="22"/>
          <w:szCs w:val="22"/>
        </w:rPr>
        <w:t xml:space="preserve">can be requested by contacting: </w:t>
      </w:r>
      <w:hyperlink r:id="rId24" w:history="1">
        <w:r w:rsidR="00910507" w:rsidRPr="004E2E1C">
          <w:rPr>
            <w:rStyle w:val="Hyperlink"/>
            <w:rFonts w:ascii="Barlow" w:hAnsi="Barlow"/>
            <w:sz w:val="22"/>
            <w:szCs w:val="22"/>
          </w:rPr>
          <w:t>plans.admin@planninginspectorate.gov.uk</w:t>
        </w:r>
      </w:hyperlink>
      <w:r w:rsidR="00910507" w:rsidRPr="004E2E1C">
        <w:rPr>
          <w:rFonts w:ascii="Barlow" w:hAnsi="Barlow"/>
          <w:sz w:val="22"/>
          <w:szCs w:val="22"/>
        </w:rPr>
        <w:t>.</w:t>
      </w:r>
      <w:r w:rsidR="00506EC9" w:rsidRPr="004E2E1C">
        <w:rPr>
          <w:rFonts w:ascii="Barlow" w:hAnsi="Barlow"/>
          <w:sz w:val="22"/>
          <w:szCs w:val="22"/>
        </w:rPr>
        <w:t xml:space="preserve"> </w:t>
      </w:r>
    </w:p>
    <w:p w14:paraId="1EFE1532" w14:textId="056D9F6B" w:rsidR="00C10D4F" w:rsidRPr="004E2E1C" w:rsidRDefault="00602156" w:rsidP="004E2E1C">
      <w:pPr>
        <w:pStyle w:val="ListBullet"/>
        <w:ind w:left="709"/>
        <w:rPr>
          <w:rFonts w:ascii="Barlow" w:hAnsi="Barlow"/>
          <w:sz w:val="22"/>
          <w:szCs w:val="22"/>
        </w:rPr>
      </w:pPr>
      <w:r w:rsidRPr="004E2E1C">
        <w:rPr>
          <w:rFonts w:ascii="Barlow" w:hAnsi="Barlow"/>
          <w:sz w:val="22"/>
          <w:szCs w:val="22"/>
        </w:rPr>
        <w:t xml:space="preserve">The </w:t>
      </w:r>
      <w:hyperlink r:id="rId25" w:history="1">
        <w:r w:rsidR="00C10D4F" w:rsidRPr="004E2E1C">
          <w:rPr>
            <w:rStyle w:val="Hyperlink"/>
            <w:rFonts w:ascii="Barlow" w:hAnsi="Barlow"/>
            <w:sz w:val="22"/>
            <w:szCs w:val="22"/>
          </w:rPr>
          <w:t>pre-examination checklist</w:t>
        </w:r>
      </w:hyperlink>
      <w:r w:rsidRPr="004E2E1C">
        <w:rPr>
          <w:rFonts w:ascii="Barlow" w:hAnsi="Barlow"/>
          <w:sz w:val="22"/>
          <w:szCs w:val="22"/>
        </w:rPr>
        <w:t xml:space="preserve"> </w:t>
      </w:r>
      <w:r w:rsidR="006830F9">
        <w:rPr>
          <w:rFonts w:ascii="Barlow" w:hAnsi="Barlow"/>
          <w:sz w:val="22"/>
          <w:szCs w:val="22"/>
        </w:rPr>
        <w:t xml:space="preserve">enables councils </w:t>
      </w:r>
      <w:r w:rsidR="00B44409" w:rsidRPr="004E2E1C">
        <w:rPr>
          <w:rFonts w:ascii="Barlow" w:hAnsi="Barlow"/>
          <w:sz w:val="22"/>
          <w:szCs w:val="22"/>
        </w:rPr>
        <w:t xml:space="preserve">to </w:t>
      </w:r>
      <w:r w:rsidR="006830F9">
        <w:rPr>
          <w:rFonts w:ascii="Barlow" w:hAnsi="Barlow"/>
          <w:sz w:val="22"/>
          <w:szCs w:val="22"/>
        </w:rPr>
        <w:t xml:space="preserve">seek views on whether a </w:t>
      </w:r>
      <w:r w:rsidR="00C209A7">
        <w:rPr>
          <w:rFonts w:ascii="Barlow" w:hAnsi="Barlow"/>
          <w:sz w:val="22"/>
          <w:szCs w:val="22"/>
        </w:rPr>
        <w:t>Local Plan</w:t>
      </w:r>
      <w:r w:rsidR="006830F9">
        <w:rPr>
          <w:rFonts w:ascii="Barlow" w:hAnsi="Barlow"/>
          <w:sz w:val="22"/>
          <w:szCs w:val="22"/>
        </w:rPr>
        <w:t xml:space="preserve"> is ready for examination, potentially enabling </w:t>
      </w:r>
      <w:r w:rsidR="00DC4433">
        <w:rPr>
          <w:rFonts w:ascii="Barlow" w:hAnsi="Barlow"/>
          <w:sz w:val="22"/>
          <w:szCs w:val="22"/>
        </w:rPr>
        <w:t>key issues to be addressed pre-submission.</w:t>
      </w:r>
      <w:r w:rsidR="00B44409" w:rsidRPr="004E2E1C">
        <w:rPr>
          <w:rFonts w:ascii="Barlow" w:hAnsi="Barlow"/>
          <w:sz w:val="22"/>
          <w:szCs w:val="22"/>
        </w:rPr>
        <w:t xml:space="preserve"> </w:t>
      </w:r>
      <w:r w:rsidR="00C10D4F" w:rsidRPr="004E2E1C">
        <w:rPr>
          <w:rFonts w:ascii="Barlow" w:hAnsi="Barlow"/>
          <w:sz w:val="22"/>
          <w:szCs w:val="22"/>
        </w:rPr>
        <w:t xml:space="preserve"> </w:t>
      </w:r>
    </w:p>
    <w:p w14:paraId="269307F9" w14:textId="1D919F2E" w:rsidR="006D4AFB" w:rsidRDefault="00F205DD" w:rsidP="004E2E1C">
      <w:r>
        <w:t>Based on an up-to-date programme and risk assessment it is determined that t</w:t>
      </w:r>
      <w:r w:rsidR="006D4AFB">
        <w:t xml:space="preserve">he December 2026 deadline cannot be met, </w:t>
      </w:r>
      <w:r w:rsidR="00F20F9A">
        <w:t xml:space="preserve">start preparing for the new </w:t>
      </w:r>
      <w:r w:rsidR="00C209A7">
        <w:t>Local Plan</w:t>
      </w:r>
      <w:r w:rsidR="00F20F9A">
        <w:t xml:space="preserve"> system. Further details on next steps including </w:t>
      </w:r>
      <w:r w:rsidR="00883A57">
        <w:t>assessing</w:t>
      </w:r>
      <w:r w:rsidR="00F20F9A">
        <w:t xml:space="preserve"> readiness to progress a</w:t>
      </w:r>
      <w:r w:rsidR="00883A57">
        <w:t xml:space="preserve"> </w:t>
      </w:r>
      <w:r w:rsidR="00C209A7">
        <w:t>Local Plan</w:t>
      </w:r>
      <w:r w:rsidR="00F20F9A">
        <w:t xml:space="preserve"> under </w:t>
      </w:r>
      <w:r w:rsidR="00883A57">
        <w:t xml:space="preserve">the new system can be found </w:t>
      </w:r>
      <w:hyperlink r:id="rId26" w:history="1">
        <w:r w:rsidR="00883A57" w:rsidRPr="00883A57">
          <w:rPr>
            <w:rStyle w:val="Hyperlink"/>
          </w:rPr>
          <w:t>here</w:t>
        </w:r>
      </w:hyperlink>
      <w:r w:rsidR="00883A57">
        <w:t xml:space="preserve">. </w:t>
      </w:r>
    </w:p>
    <w:p w14:paraId="2D20A7ED" w14:textId="668F4F9E" w:rsidR="00F7053D" w:rsidRDefault="009F59FE" w:rsidP="00566583">
      <w:pPr>
        <w:pStyle w:val="Heading3"/>
        <w:ind w:left="0"/>
      </w:pPr>
      <w:r>
        <w:t>8</w:t>
      </w:r>
      <w:r w:rsidR="006C5C26">
        <w:t xml:space="preserve">. </w:t>
      </w:r>
      <w:r w:rsidR="00C0122A">
        <w:t>O</w:t>
      </w:r>
      <w:r w:rsidR="00A3765A">
        <w:t>ther resources and support</w:t>
      </w:r>
    </w:p>
    <w:p w14:paraId="389CE755" w14:textId="36F095CA" w:rsidR="00457104" w:rsidRDefault="00C209A7" w:rsidP="007C1C53">
      <w:r>
        <w:t>Local Plan</w:t>
      </w:r>
      <w:r w:rsidR="00457104">
        <w:t xml:space="preserve"> Leaders Network: </w:t>
      </w:r>
      <w:hyperlink r:id="rId27" w:history="1">
        <w:r w:rsidR="00457104" w:rsidRPr="00184D7D">
          <w:rPr>
            <w:rStyle w:val="Hyperlink"/>
          </w:rPr>
          <w:t>https://www.local.gov.uk/pas/plans/local-plan-leaders-network</w:t>
        </w:r>
      </w:hyperlink>
      <w:r w:rsidR="00457104">
        <w:t xml:space="preserve"> </w:t>
      </w:r>
    </w:p>
    <w:p w14:paraId="1F4ADC53" w14:textId="492BFFD0" w:rsidR="0069019F" w:rsidRDefault="00C209A7" w:rsidP="007C1C53">
      <w:r>
        <w:t>Local Plan</w:t>
      </w:r>
      <w:r w:rsidR="0069019F">
        <w:t xml:space="preserve"> Route Mapper and Toolkit: </w:t>
      </w:r>
      <w:hyperlink r:id="rId28" w:history="1">
        <w:r w:rsidR="0069019F" w:rsidRPr="00184D7D">
          <w:rPr>
            <w:rStyle w:val="Hyperlink"/>
          </w:rPr>
          <w:t>https://www.local.gov.uk/pas/plans/local-plan-route-mapper-and-toolkit-may-2025</w:t>
        </w:r>
      </w:hyperlink>
      <w:r w:rsidR="0069019F">
        <w:t xml:space="preserve"> </w:t>
      </w:r>
    </w:p>
    <w:p w14:paraId="3C665CAF" w14:textId="35132D28" w:rsidR="00DF1411" w:rsidRDefault="00C209A7" w:rsidP="007C1C53">
      <w:r>
        <w:t>Local Plan</w:t>
      </w:r>
      <w:r w:rsidR="00DF1411">
        <w:t xml:space="preserve"> support lessons learnt: </w:t>
      </w:r>
      <w:hyperlink r:id="rId29" w:history="1">
        <w:r w:rsidR="00DF1411" w:rsidRPr="00184D7D">
          <w:rPr>
            <w:rStyle w:val="Hyperlink"/>
          </w:rPr>
          <w:t>https://www.local.gov.uk/pas/plans/pas-local-plan-support-programme/local-plan-support-lessons-learnt</w:t>
        </w:r>
      </w:hyperlink>
      <w:r w:rsidR="00DF1411">
        <w:t xml:space="preserve"> </w:t>
      </w:r>
    </w:p>
    <w:p w14:paraId="71EBCA2C" w14:textId="60AEEC1D" w:rsidR="009F4F96" w:rsidRDefault="009F4F96" w:rsidP="007C1C53">
      <w:r>
        <w:t xml:space="preserve">Evidence base: </w:t>
      </w:r>
      <w:hyperlink r:id="rId30" w:history="1">
        <w:r w:rsidRPr="00184D7D">
          <w:rPr>
            <w:rStyle w:val="Hyperlink"/>
          </w:rPr>
          <w:t>https://www.local.gov.uk/pas/plans/local-plan-evidence-base</w:t>
        </w:r>
      </w:hyperlink>
      <w:r>
        <w:t xml:space="preserve"> </w:t>
      </w:r>
    </w:p>
    <w:p w14:paraId="34D9C638" w14:textId="379CF9FA" w:rsidR="004B56A8" w:rsidRDefault="004B56A8" w:rsidP="007C1C53">
      <w:r>
        <w:t>Consultation Statement</w:t>
      </w:r>
      <w:r w:rsidR="006D4AFB">
        <w:t xml:space="preserve"> template</w:t>
      </w:r>
      <w:r>
        <w:t xml:space="preserve">: </w:t>
      </w:r>
      <w:hyperlink r:id="rId31" w:history="1">
        <w:r w:rsidRPr="00184D7D">
          <w:rPr>
            <w:rStyle w:val="Hyperlink"/>
          </w:rPr>
          <w:t>https://www.local.gov.uk/pas/plan-making/local-plan-review-update/consultation-engagement/local-plan-reg-22-consultation</w:t>
        </w:r>
      </w:hyperlink>
      <w:r>
        <w:t xml:space="preserve"> </w:t>
      </w:r>
    </w:p>
    <w:p w14:paraId="003B2888" w14:textId="14CC18F5" w:rsidR="00C47A73" w:rsidRDefault="00C47A73" w:rsidP="007C1C53">
      <w:r>
        <w:t xml:space="preserve">Duty to cooperate including SoCG template: </w:t>
      </w:r>
      <w:hyperlink r:id="rId32" w:history="1">
        <w:r w:rsidRPr="00184D7D">
          <w:rPr>
            <w:rStyle w:val="Hyperlink"/>
          </w:rPr>
          <w:t>https://www.local.gov.uk/pas/plan-making/local-plan-review-update/duty-cooperate-statements-common-ground</w:t>
        </w:r>
      </w:hyperlink>
      <w:r>
        <w:t xml:space="preserve"> </w:t>
      </w:r>
    </w:p>
    <w:p w14:paraId="50D39585" w14:textId="7DD651D0" w:rsidR="00957A1E" w:rsidRDefault="00C514C6" w:rsidP="001970FB">
      <w:r w:rsidRPr="00247B77">
        <w:t xml:space="preserve">PAS </w:t>
      </w:r>
      <w:r w:rsidR="00D53926" w:rsidRPr="00D53926">
        <w:t xml:space="preserve">direct </w:t>
      </w:r>
      <w:r w:rsidR="00BB22DD" w:rsidRPr="004E2E1C">
        <w:rPr>
          <w:rFonts w:cs="Arial"/>
        </w:rPr>
        <w:t>support for plan making</w:t>
      </w:r>
      <w:r w:rsidR="00BB22DD">
        <w:rPr>
          <w:rFonts w:cs="Arial"/>
        </w:rPr>
        <w:t xml:space="preserve">: </w:t>
      </w:r>
      <w:hyperlink r:id="rId33" w:history="1">
        <w:r w:rsidR="00BB22DD" w:rsidRPr="00184D7D">
          <w:rPr>
            <w:rStyle w:val="Hyperlink"/>
          </w:rPr>
          <w:t>https://www.local.gov.uk/pas/plans/support-plan-making-review-and-update</w:t>
        </w:r>
      </w:hyperlink>
      <w:r w:rsidR="00BB22DD">
        <w:t xml:space="preserve"> </w:t>
      </w:r>
      <w:bookmarkEnd w:id="0"/>
    </w:p>
    <w:sectPr w:rsidR="00957A1E" w:rsidSect="005E53DB">
      <w:headerReference w:type="default" r:id="rId34"/>
      <w:footerReference w:type="default" r:id="rId35"/>
      <w:pgSz w:w="11906" w:h="16838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1127" w14:textId="77777777" w:rsidR="00A65EF8" w:rsidRDefault="00A65EF8" w:rsidP="00674304">
      <w:pPr>
        <w:spacing w:after="0" w:line="240" w:lineRule="auto"/>
      </w:pPr>
      <w:r>
        <w:separator/>
      </w:r>
    </w:p>
  </w:endnote>
  <w:endnote w:type="continuationSeparator" w:id="0">
    <w:p w14:paraId="570264B4" w14:textId="77777777" w:rsidR="00A65EF8" w:rsidRDefault="00A65EF8" w:rsidP="0067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7E2A" w14:textId="77777777" w:rsidR="00442173" w:rsidRDefault="009B5F14" w:rsidP="009B5F14">
    <w:pPr>
      <w:pStyle w:val="Footer"/>
      <w:tabs>
        <w:tab w:val="left" w:pos="5880"/>
      </w:tabs>
    </w:pPr>
    <w:r w:rsidRPr="005E0FCF">
      <w:rPr>
        <w:noProof/>
      </w:rPr>
      <w:drawing>
        <wp:anchor distT="0" distB="0" distL="114300" distR="114300" simplePos="0" relativeHeight="251658240" behindDoc="1" locked="0" layoutInCell="1" allowOverlap="1" wp14:anchorId="19910FA1" wp14:editId="6D114ED4">
          <wp:simplePos x="0" y="0"/>
          <wp:positionH relativeFrom="page">
            <wp:posOffset>0</wp:posOffset>
          </wp:positionH>
          <wp:positionV relativeFrom="page">
            <wp:posOffset>9808210</wp:posOffset>
          </wp:positionV>
          <wp:extent cx="7558405" cy="2306320"/>
          <wp:effectExtent l="0" t="0" r="4445" b="0"/>
          <wp:wrapNone/>
          <wp:docPr id="184305137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3663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58405" cy="230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4C82132F" w14:textId="77777777" w:rsidR="00442173" w:rsidRDefault="0044217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5A40" w14:textId="77777777" w:rsidR="00A65EF8" w:rsidRDefault="00A65EF8" w:rsidP="00674304">
      <w:pPr>
        <w:spacing w:after="0" w:line="240" w:lineRule="auto"/>
      </w:pPr>
      <w:r>
        <w:separator/>
      </w:r>
    </w:p>
  </w:footnote>
  <w:footnote w:type="continuationSeparator" w:id="0">
    <w:p w14:paraId="74FAC50E" w14:textId="77777777" w:rsidR="00A65EF8" w:rsidRDefault="00A65EF8" w:rsidP="0067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9BB9" w14:textId="77777777" w:rsidR="00442173" w:rsidRDefault="00442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92"/>
    <w:multiLevelType w:val="hybridMultilevel"/>
    <w:tmpl w:val="228A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763"/>
    <w:multiLevelType w:val="hybridMultilevel"/>
    <w:tmpl w:val="73CE46D0"/>
    <w:lvl w:ilvl="0" w:tplc="1534F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8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6EF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EC2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101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FA9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628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CAE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4A7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006A64"/>
    <w:multiLevelType w:val="multilevel"/>
    <w:tmpl w:val="0BD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04415"/>
    <w:multiLevelType w:val="multilevel"/>
    <w:tmpl w:val="CD7808EA"/>
    <w:lvl w:ilvl="0">
      <w:start w:val="1"/>
      <w:numFmt w:val="decimal"/>
      <w:pStyle w:val="Heading1"/>
      <w:lvlText w:val="%1.0"/>
      <w:lvlJc w:val="right"/>
      <w:pPr>
        <w:tabs>
          <w:tab w:val="num" w:pos="1287"/>
        </w:tabs>
        <w:ind w:left="1287" w:hanging="567"/>
      </w:pPr>
      <w:rPr>
        <w:rFonts w:ascii="Arial" w:hAnsi="Arial" w:cs="Arial" w:hint="default"/>
        <w:b/>
        <w:i w:val="0"/>
        <w:position w:val="0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1287"/>
        </w:tabs>
        <w:ind w:left="1287" w:hanging="567"/>
      </w:pPr>
      <w:rPr>
        <w:rFonts w:ascii="Arial" w:hAnsi="Arial" w:cs="Arial" w:hint="default"/>
      </w:rPr>
    </w:lvl>
    <w:lvl w:ilvl="2">
      <w:start w:val="1"/>
      <w:numFmt w:val="decimal"/>
      <w:pStyle w:val="Parano"/>
      <w:lvlText w:val="%1.%2.%3"/>
      <w:lvlJc w:val="right"/>
      <w:pPr>
        <w:tabs>
          <w:tab w:val="num" w:pos="1287"/>
        </w:tabs>
        <w:ind w:left="1287" w:hanging="567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1647" w:hanging="360"/>
      </w:pPr>
    </w:lvl>
    <w:lvl w:ilvl="4">
      <w:start w:val="1"/>
      <w:numFmt w:val="bullet"/>
      <w:lvlText w:val="o"/>
      <w:lvlJc w:val="left"/>
      <w:pPr>
        <w:tabs>
          <w:tab w:val="num" w:pos="2138"/>
        </w:tabs>
        <w:ind w:left="2138" w:hanging="426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287"/>
        </w:tabs>
        <w:ind w:left="1287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7"/>
        </w:tabs>
        <w:ind w:left="128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87"/>
        </w:tabs>
        <w:ind w:left="128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7"/>
        </w:tabs>
        <w:ind w:left="1287" w:hanging="1134"/>
      </w:pPr>
      <w:rPr>
        <w:rFonts w:hint="default"/>
      </w:rPr>
    </w:lvl>
  </w:abstractNum>
  <w:abstractNum w:abstractNumId="4" w15:restartNumberingAfterBreak="0">
    <w:nsid w:val="0EE945A4"/>
    <w:multiLevelType w:val="hybridMultilevel"/>
    <w:tmpl w:val="E00A84D0"/>
    <w:lvl w:ilvl="0" w:tplc="97901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BC8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DE4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A0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F8B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E01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325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A69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508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7B70CCB"/>
    <w:multiLevelType w:val="multilevel"/>
    <w:tmpl w:val="EB5835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AA2983"/>
    <w:multiLevelType w:val="multilevel"/>
    <w:tmpl w:val="A4666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EC4E11"/>
    <w:multiLevelType w:val="hybridMultilevel"/>
    <w:tmpl w:val="57F2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7914"/>
    <w:multiLevelType w:val="hybridMultilevel"/>
    <w:tmpl w:val="6E6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F6D54"/>
    <w:multiLevelType w:val="multilevel"/>
    <w:tmpl w:val="DE2CF2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1" w15:restartNumberingAfterBreak="0">
    <w:nsid w:val="48867C0D"/>
    <w:multiLevelType w:val="multilevel"/>
    <w:tmpl w:val="8B501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1767F9"/>
    <w:multiLevelType w:val="multilevel"/>
    <w:tmpl w:val="F2D800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56455384"/>
    <w:multiLevelType w:val="hybridMultilevel"/>
    <w:tmpl w:val="5CD0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105C4"/>
    <w:multiLevelType w:val="hybridMultilevel"/>
    <w:tmpl w:val="5F560306"/>
    <w:lvl w:ilvl="0" w:tplc="3BB267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04C79"/>
    <w:multiLevelType w:val="hybridMultilevel"/>
    <w:tmpl w:val="E6AA885C"/>
    <w:lvl w:ilvl="0" w:tplc="CD82888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0DEEA2D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CC06B7C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9AA8BB7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402065A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AAAE6BC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68168C8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99ACF35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CDEA3D0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7" w15:restartNumberingAfterBreak="0">
    <w:nsid w:val="6906579D"/>
    <w:multiLevelType w:val="hybridMultilevel"/>
    <w:tmpl w:val="BB4A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FE6"/>
    <w:multiLevelType w:val="multilevel"/>
    <w:tmpl w:val="E9CA6A6C"/>
    <w:numStyleLink w:val="ListStyle-ListBullet"/>
  </w:abstractNum>
  <w:abstractNum w:abstractNumId="19" w15:restartNumberingAfterBreak="0">
    <w:nsid w:val="6FED1A32"/>
    <w:multiLevelType w:val="hybridMultilevel"/>
    <w:tmpl w:val="5326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707D9"/>
    <w:multiLevelType w:val="multilevel"/>
    <w:tmpl w:val="97121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0E521D"/>
    <w:multiLevelType w:val="hybridMultilevel"/>
    <w:tmpl w:val="C3366918"/>
    <w:lvl w:ilvl="0" w:tplc="1430C64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71A40C6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5538B8A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3724B48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C1E8542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ACD6235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0786E26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358C842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C07C062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2" w15:restartNumberingAfterBreak="0">
    <w:nsid w:val="7A544BCD"/>
    <w:multiLevelType w:val="multilevel"/>
    <w:tmpl w:val="80827A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4C0458"/>
    <w:multiLevelType w:val="hybridMultilevel"/>
    <w:tmpl w:val="B6047024"/>
    <w:lvl w:ilvl="0" w:tplc="7E7CD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147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ACE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0A6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B62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225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461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000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48D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FF00192"/>
    <w:multiLevelType w:val="hybridMultilevel"/>
    <w:tmpl w:val="DF8A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78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727272">
    <w:abstractNumId w:val="13"/>
  </w:num>
  <w:num w:numId="3" w16cid:durableId="482048518">
    <w:abstractNumId w:val="0"/>
  </w:num>
  <w:num w:numId="4" w16cid:durableId="538208499">
    <w:abstractNumId w:val="10"/>
  </w:num>
  <w:num w:numId="5" w16cid:durableId="80030097">
    <w:abstractNumId w:val="18"/>
  </w:num>
  <w:num w:numId="6" w16cid:durableId="2070298034">
    <w:abstractNumId w:val="7"/>
  </w:num>
  <w:num w:numId="7" w16cid:durableId="1121148356">
    <w:abstractNumId w:val="24"/>
  </w:num>
  <w:num w:numId="8" w16cid:durableId="1606618501">
    <w:abstractNumId w:val="14"/>
  </w:num>
  <w:num w:numId="9" w16cid:durableId="2092386603">
    <w:abstractNumId w:val="8"/>
  </w:num>
  <w:num w:numId="10" w16cid:durableId="643236409">
    <w:abstractNumId w:val="19"/>
  </w:num>
  <w:num w:numId="11" w16cid:durableId="1249385877">
    <w:abstractNumId w:val="15"/>
  </w:num>
  <w:num w:numId="12" w16cid:durableId="1532914673">
    <w:abstractNumId w:val="2"/>
  </w:num>
  <w:num w:numId="13" w16cid:durableId="1931424255">
    <w:abstractNumId w:val="9"/>
  </w:num>
  <w:num w:numId="14" w16cid:durableId="954799374">
    <w:abstractNumId w:val="17"/>
  </w:num>
  <w:num w:numId="15" w16cid:durableId="959529539">
    <w:abstractNumId w:val="22"/>
  </w:num>
  <w:num w:numId="16" w16cid:durableId="1198278131">
    <w:abstractNumId w:val="20"/>
  </w:num>
  <w:num w:numId="17" w16cid:durableId="574822287">
    <w:abstractNumId w:val="6"/>
  </w:num>
  <w:num w:numId="18" w16cid:durableId="950942646">
    <w:abstractNumId w:val="11"/>
  </w:num>
  <w:num w:numId="19" w16cid:durableId="1515146272">
    <w:abstractNumId w:val="12"/>
  </w:num>
  <w:num w:numId="20" w16cid:durableId="1537036175">
    <w:abstractNumId w:val="5"/>
  </w:num>
  <w:num w:numId="21" w16cid:durableId="653023877">
    <w:abstractNumId w:val="4"/>
  </w:num>
  <w:num w:numId="22" w16cid:durableId="2109349263">
    <w:abstractNumId w:val="1"/>
  </w:num>
  <w:num w:numId="23" w16cid:durableId="2102099245">
    <w:abstractNumId w:val="23"/>
  </w:num>
  <w:num w:numId="24" w16cid:durableId="965963003">
    <w:abstractNumId w:val="18"/>
  </w:num>
  <w:num w:numId="25" w16cid:durableId="791898429">
    <w:abstractNumId w:val="18"/>
  </w:num>
  <w:num w:numId="26" w16cid:durableId="636840175">
    <w:abstractNumId w:val="18"/>
  </w:num>
  <w:num w:numId="27" w16cid:durableId="1551847710">
    <w:abstractNumId w:val="18"/>
  </w:num>
  <w:num w:numId="28" w16cid:durableId="1408964218">
    <w:abstractNumId w:val="18"/>
  </w:num>
  <w:num w:numId="29" w16cid:durableId="1611738527">
    <w:abstractNumId w:val="18"/>
  </w:num>
  <w:num w:numId="30" w16cid:durableId="1632243644">
    <w:abstractNumId w:val="16"/>
  </w:num>
  <w:num w:numId="31" w16cid:durableId="964234369">
    <w:abstractNumId w:val="21"/>
  </w:num>
  <w:num w:numId="32" w16cid:durableId="1160193944">
    <w:abstractNumId w:val="18"/>
  </w:num>
  <w:num w:numId="33" w16cid:durableId="356538917">
    <w:abstractNumId w:val="18"/>
  </w:num>
  <w:num w:numId="34" w16cid:durableId="2109959723">
    <w:abstractNumId w:val="18"/>
  </w:num>
  <w:num w:numId="35" w16cid:durableId="453182378">
    <w:abstractNumId w:val="18"/>
  </w:num>
  <w:num w:numId="36" w16cid:durableId="32849459">
    <w:abstractNumId w:val="18"/>
  </w:num>
  <w:num w:numId="37" w16cid:durableId="2050296560">
    <w:abstractNumId w:val="18"/>
  </w:num>
  <w:num w:numId="38" w16cid:durableId="1815102607">
    <w:abstractNumId w:val="18"/>
  </w:num>
  <w:num w:numId="39" w16cid:durableId="1813717564">
    <w:abstractNumId w:val="18"/>
  </w:num>
  <w:num w:numId="40" w16cid:durableId="31418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516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4481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1646335">
    <w:abstractNumId w:val="18"/>
  </w:num>
  <w:num w:numId="44" w16cid:durableId="350228794">
    <w:abstractNumId w:val="18"/>
  </w:num>
  <w:num w:numId="45" w16cid:durableId="183328625">
    <w:abstractNumId w:val="18"/>
  </w:num>
  <w:num w:numId="46" w16cid:durableId="2058121143">
    <w:abstractNumId w:val="18"/>
  </w:num>
  <w:num w:numId="47" w16cid:durableId="1198423311">
    <w:abstractNumId w:val="18"/>
  </w:num>
  <w:num w:numId="48" w16cid:durableId="66154486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B4"/>
    <w:rsid w:val="000001C1"/>
    <w:rsid w:val="00000895"/>
    <w:rsid w:val="00001564"/>
    <w:rsid w:val="00002218"/>
    <w:rsid w:val="0000303E"/>
    <w:rsid w:val="000032E6"/>
    <w:rsid w:val="00003380"/>
    <w:rsid w:val="000035E2"/>
    <w:rsid w:val="000049A2"/>
    <w:rsid w:val="00005E61"/>
    <w:rsid w:val="00007788"/>
    <w:rsid w:val="00011FC7"/>
    <w:rsid w:val="00013C7E"/>
    <w:rsid w:val="00014280"/>
    <w:rsid w:val="00014959"/>
    <w:rsid w:val="00014BA4"/>
    <w:rsid w:val="00015267"/>
    <w:rsid w:val="00015A64"/>
    <w:rsid w:val="00016869"/>
    <w:rsid w:val="00017425"/>
    <w:rsid w:val="000179EA"/>
    <w:rsid w:val="00020E95"/>
    <w:rsid w:val="00025D0A"/>
    <w:rsid w:val="00025E6E"/>
    <w:rsid w:val="00026B2F"/>
    <w:rsid w:val="00027E00"/>
    <w:rsid w:val="000302B8"/>
    <w:rsid w:val="00030B3E"/>
    <w:rsid w:val="0003119C"/>
    <w:rsid w:val="000320FB"/>
    <w:rsid w:val="00033671"/>
    <w:rsid w:val="00034F8B"/>
    <w:rsid w:val="00036936"/>
    <w:rsid w:val="00040967"/>
    <w:rsid w:val="00040DBC"/>
    <w:rsid w:val="00041334"/>
    <w:rsid w:val="00043E22"/>
    <w:rsid w:val="000446D0"/>
    <w:rsid w:val="00045F5A"/>
    <w:rsid w:val="00047330"/>
    <w:rsid w:val="00047B28"/>
    <w:rsid w:val="0005066C"/>
    <w:rsid w:val="0005110B"/>
    <w:rsid w:val="000522EA"/>
    <w:rsid w:val="00052383"/>
    <w:rsid w:val="00055144"/>
    <w:rsid w:val="000578F5"/>
    <w:rsid w:val="00057967"/>
    <w:rsid w:val="0006220A"/>
    <w:rsid w:val="00062DCC"/>
    <w:rsid w:val="00063B41"/>
    <w:rsid w:val="00064BC5"/>
    <w:rsid w:val="00065587"/>
    <w:rsid w:val="00065AFE"/>
    <w:rsid w:val="00066390"/>
    <w:rsid w:val="00067026"/>
    <w:rsid w:val="00067F6F"/>
    <w:rsid w:val="00067FAF"/>
    <w:rsid w:val="00071610"/>
    <w:rsid w:val="00071631"/>
    <w:rsid w:val="000722F5"/>
    <w:rsid w:val="00072459"/>
    <w:rsid w:val="000727D7"/>
    <w:rsid w:val="0007456C"/>
    <w:rsid w:val="000750EC"/>
    <w:rsid w:val="00075C1F"/>
    <w:rsid w:val="00075F76"/>
    <w:rsid w:val="00077F4B"/>
    <w:rsid w:val="0008303D"/>
    <w:rsid w:val="0008473E"/>
    <w:rsid w:val="00084CBD"/>
    <w:rsid w:val="00085B97"/>
    <w:rsid w:val="000866A8"/>
    <w:rsid w:val="00087415"/>
    <w:rsid w:val="00087F07"/>
    <w:rsid w:val="00091F44"/>
    <w:rsid w:val="0009381B"/>
    <w:rsid w:val="00094ECF"/>
    <w:rsid w:val="0009619F"/>
    <w:rsid w:val="00097266"/>
    <w:rsid w:val="000A0BF8"/>
    <w:rsid w:val="000A1ABF"/>
    <w:rsid w:val="000A22F8"/>
    <w:rsid w:val="000A495C"/>
    <w:rsid w:val="000A72F5"/>
    <w:rsid w:val="000B005B"/>
    <w:rsid w:val="000B1618"/>
    <w:rsid w:val="000B1844"/>
    <w:rsid w:val="000B2B12"/>
    <w:rsid w:val="000B3193"/>
    <w:rsid w:val="000B3EDB"/>
    <w:rsid w:val="000B4131"/>
    <w:rsid w:val="000B4356"/>
    <w:rsid w:val="000B6E7B"/>
    <w:rsid w:val="000B7128"/>
    <w:rsid w:val="000C01CC"/>
    <w:rsid w:val="000C1381"/>
    <w:rsid w:val="000C2F7C"/>
    <w:rsid w:val="000C3999"/>
    <w:rsid w:val="000C4600"/>
    <w:rsid w:val="000C4898"/>
    <w:rsid w:val="000D05FF"/>
    <w:rsid w:val="000D0925"/>
    <w:rsid w:val="000D1463"/>
    <w:rsid w:val="000D1526"/>
    <w:rsid w:val="000D1AC7"/>
    <w:rsid w:val="000D69A3"/>
    <w:rsid w:val="000D7B98"/>
    <w:rsid w:val="000D7F02"/>
    <w:rsid w:val="000E0521"/>
    <w:rsid w:val="000E06DC"/>
    <w:rsid w:val="000E200F"/>
    <w:rsid w:val="000E57FB"/>
    <w:rsid w:val="000E60A4"/>
    <w:rsid w:val="000F41E3"/>
    <w:rsid w:val="000F4E04"/>
    <w:rsid w:val="00101098"/>
    <w:rsid w:val="001017C4"/>
    <w:rsid w:val="00101DBE"/>
    <w:rsid w:val="00102BA9"/>
    <w:rsid w:val="00105933"/>
    <w:rsid w:val="00106E6B"/>
    <w:rsid w:val="001075DA"/>
    <w:rsid w:val="001077AB"/>
    <w:rsid w:val="0011132D"/>
    <w:rsid w:val="00111C24"/>
    <w:rsid w:val="00111F9F"/>
    <w:rsid w:val="00112C3F"/>
    <w:rsid w:val="00115178"/>
    <w:rsid w:val="00116545"/>
    <w:rsid w:val="001167EB"/>
    <w:rsid w:val="00117C26"/>
    <w:rsid w:val="00117C94"/>
    <w:rsid w:val="00122782"/>
    <w:rsid w:val="00123551"/>
    <w:rsid w:val="0012589D"/>
    <w:rsid w:val="00125B5F"/>
    <w:rsid w:val="00126455"/>
    <w:rsid w:val="00127606"/>
    <w:rsid w:val="00127770"/>
    <w:rsid w:val="00127A3A"/>
    <w:rsid w:val="00130362"/>
    <w:rsid w:val="0013049E"/>
    <w:rsid w:val="00132D8D"/>
    <w:rsid w:val="00133758"/>
    <w:rsid w:val="00134415"/>
    <w:rsid w:val="00136D04"/>
    <w:rsid w:val="001371E6"/>
    <w:rsid w:val="001374D0"/>
    <w:rsid w:val="001379C1"/>
    <w:rsid w:val="0014003C"/>
    <w:rsid w:val="00141290"/>
    <w:rsid w:val="00143E04"/>
    <w:rsid w:val="0014457D"/>
    <w:rsid w:val="00145DE9"/>
    <w:rsid w:val="00146D16"/>
    <w:rsid w:val="00147C35"/>
    <w:rsid w:val="0015084F"/>
    <w:rsid w:val="00150AB0"/>
    <w:rsid w:val="00152A8F"/>
    <w:rsid w:val="00153A0C"/>
    <w:rsid w:val="00155087"/>
    <w:rsid w:val="00155DCA"/>
    <w:rsid w:val="001563A9"/>
    <w:rsid w:val="00156BB0"/>
    <w:rsid w:val="00156D48"/>
    <w:rsid w:val="00162394"/>
    <w:rsid w:val="0016239B"/>
    <w:rsid w:val="001623D3"/>
    <w:rsid w:val="001653B3"/>
    <w:rsid w:val="0016607D"/>
    <w:rsid w:val="00166F17"/>
    <w:rsid w:val="00167840"/>
    <w:rsid w:val="00172498"/>
    <w:rsid w:val="001742D5"/>
    <w:rsid w:val="00174443"/>
    <w:rsid w:val="00176170"/>
    <w:rsid w:val="00176989"/>
    <w:rsid w:val="00177C29"/>
    <w:rsid w:val="00177FFE"/>
    <w:rsid w:val="001814D2"/>
    <w:rsid w:val="00185A7E"/>
    <w:rsid w:val="00185E00"/>
    <w:rsid w:val="001873FF"/>
    <w:rsid w:val="00187A92"/>
    <w:rsid w:val="00192515"/>
    <w:rsid w:val="00196472"/>
    <w:rsid w:val="00196BFD"/>
    <w:rsid w:val="00196ECE"/>
    <w:rsid w:val="001970FB"/>
    <w:rsid w:val="001974E2"/>
    <w:rsid w:val="00197ADD"/>
    <w:rsid w:val="001A1AA9"/>
    <w:rsid w:val="001A2532"/>
    <w:rsid w:val="001A2732"/>
    <w:rsid w:val="001A678C"/>
    <w:rsid w:val="001A7D85"/>
    <w:rsid w:val="001B08FC"/>
    <w:rsid w:val="001B213B"/>
    <w:rsid w:val="001B2859"/>
    <w:rsid w:val="001B2B90"/>
    <w:rsid w:val="001B513B"/>
    <w:rsid w:val="001B6228"/>
    <w:rsid w:val="001C01E4"/>
    <w:rsid w:val="001C05F5"/>
    <w:rsid w:val="001C195B"/>
    <w:rsid w:val="001C29F4"/>
    <w:rsid w:val="001C3FF2"/>
    <w:rsid w:val="001C4394"/>
    <w:rsid w:val="001C5161"/>
    <w:rsid w:val="001D0BEA"/>
    <w:rsid w:val="001D142E"/>
    <w:rsid w:val="001D191E"/>
    <w:rsid w:val="001D3DCF"/>
    <w:rsid w:val="001D3E23"/>
    <w:rsid w:val="001D4E0B"/>
    <w:rsid w:val="001D4F31"/>
    <w:rsid w:val="001D6877"/>
    <w:rsid w:val="001E0EA7"/>
    <w:rsid w:val="001E464B"/>
    <w:rsid w:val="001E7400"/>
    <w:rsid w:val="001E78F2"/>
    <w:rsid w:val="001E7C07"/>
    <w:rsid w:val="001F015E"/>
    <w:rsid w:val="001F0623"/>
    <w:rsid w:val="001F0B37"/>
    <w:rsid w:val="001F74A0"/>
    <w:rsid w:val="001F78FE"/>
    <w:rsid w:val="001F7D8E"/>
    <w:rsid w:val="00200D67"/>
    <w:rsid w:val="00200E07"/>
    <w:rsid w:val="00201635"/>
    <w:rsid w:val="00202CEA"/>
    <w:rsid w:val="002034FB"/>
    <w:rsid w:val="00203C9F"/>
    <w:rsid w:val="00204379"/>
    <w:rsid w:val="002050AA"/>
    <w:rsid w:val="00207147"/>
    <w:rsid w:val="002103F3"/>
    <w:rsid w:val="00210DEA"/>
    <w:rsid w:val="00210E1A"/>
    <w:rsid w:val="002111B2"/>
    <w:rsid w:val="00211DFA"/>
    <w:rsid w:val="0021317B"/>
    <w:rsid w:val="00213961"/>
    <w:rsid w:val="00216E26"/>
    <w:rsid w:val="002201B2"/>
    <w:rsid w:val="0022108B"/>
    <w:rsid w:val="00223442"/>
    <w:rsid w:val="002239B2"/>
    <w:rsid w:val="00226F07"/>
    <w:rsid w:val="00226FB7"/>
    <w:rsid w:val="00230EEE"/>
    <w:rsid w:val="002314DA"/>
    <w:rsid w:val="002318A2"/>
    <w:rsid w:val="00231E0A"/>
    <w:rsid w:val="00231FB2"/>
    <w:rsid w:val="0023488E"/>
    <w:rsid w:val="00237AAA"/>
    <w:rsid w:val="00237FFC"/>
    <w:rsid w:val="00240237"/>
    <w:rsid w:val="00240F17"/>
    <w:rsid w:val="00243CD2"/>
    <w:rsid w:val="00244241"/>
    <w:rsid w:val="00244ACD"/>
    <w:rsid w:val="00247B77"/>
    <w:rsid w:val="002502F2"/>
    <w:rsid w:val="0025447B"/>
    <w:rsid w:val="002553C4"/>
    <w:rsid w:val="0025558E"/>
    <w:rsid w:val="0025624F"/>
    <w:rsid w:val="00261454"/>
    <w:rsid w:val="00261AAD"/>
    <w:rsid w:val="00262361"/>
    <w:rsid w:val="0026368C"/>
    <w:rsid w:val="00267B9F"/>
    <w:rsid w:val="00272551"/>
    <w:rsid w:val="00272A89"/>
    <w:rsid w:val="00272F55"/>
    <w:rsid w:val="00273A1F"/>
    <w:rsid w:val="00274EA5"/>
    <w:rsid w:val="0027614F"/>
    <w:rsid w:val="00280352"/>
    <w:rsid w:val="00281604"/>
    <w:rsid w:val="00282566"/>
    <w:rsid w:val="00283105"/>
    <w:rsid w:val="00283D2B"/>
    <w:rsid w:val="0028524E"/>
    <w:rsid w:val="002854A3"/>
    <w:rsid w:val="002862E0"/>
    <w:rsid w:val="002869FD"/>
    <w:rsid w:val="00290D39"/>
    <w:rsid w:val="00292D69"/>
    <w:rsid w:val="0029371E"/>
    <w:rsid w:val="00295448"/>
    <w:rsid w:val="00296662"/>
    <w:rsid w:val="00297B51"/>
    <w:rsid w:val="002A08E2"/>
    <w:rsid w:val="002A1486"/>
    <w:rsid w:val="002A1531"/>
    <w:rsid w:val="002A4E37"/>
    <w:rsid w:val="002A573D"/>
    <w:rsid w:val="002A61BA"/>
    <w:rsid w:val="002A6BC0"/>
    <w:rsid w:val="002A7578"/>
    <w:rsid w:val="002B281F"/>
    <w:rsid w:val="002B29E7"/>
    <w:rsid w:val="002B4F4B"/>
    <w:rsid w:val="002B6022"/>
    <w:rsid w:val="002B632C"/>
    <w:rsid w:val="002B66C2"/>
    <w:rsid w:val="002B6F97"/>
    <w:rsid w:val="002C004A"/>
    <w:rsid w:val="002C2231"/>
    <w:rsid w:val="002C2F22"/>
    <w:rsid w:val="002C3C47"/>
    <w:rsid w:val="002C4E7C"/>
    <w:rsid w:val="002C5839"/>
    <w:rsid w:val="002D0CBF"/>
    <w:rsid w:val="002D562B"/>
    <w:rsid w:val="002D568A"/>
    <w:rsid w:val="002D5F72"/>
    <w:rsid w:val="002D73D6"/>
    <w:rsid w:val="002D78FA"/>
    <w:rsid w:val="002D7967"/>
    <w:rsid w:val="002E3A83"/>
    <w:rsid w:val="002E434A"/>
    <w:rsid w:val="002E5702"/>
    <w:rsid w:val="002E5BAF"/>
    <w:rsid w:val="002E68A9"/>
    <w:rsid w:val="002F0397"/>
    <w:rsid w:val="002F2D8F"/>
    <w:rsid w:val="002F30EE"/>
    <w:rsid w:val="002F3CD7"/>
    <w:rsid w:val="002F48AB"/>
    <w:rsid w:val="002F589E"/>
    <w:rsid w:val="002F6FCC"/>
    <w:rsid w:val="002F7029"/>
    <w:rsid w:val="002F7425"/>
    <w:rsid w:val="00301A04"/>
    <w:rsid w:val="00303673"/>
    <w:rsid w:val="00304715"/>
    <w:rsid w:val="0030473E"/>
    <w:rsid w:val="00305554"/>
    <w:rsid w:val="00307D81"/>
    <w:rsid w:val="00307E70"/>
    <w:rsid w:val="00310BF2"/>
    <w:rsid w:val="00310FE2"/>
    <w:rsid w:val="00312179"/>
    <w:rsid w:val="00312C3B"/>
    <w:rsid w:val="00313846"/>
    <w:rsid w:val="003172A9"/>
    <w:rsid w:val="00317D08"/>
    <w:rsid w:val="00321371"/>
    <w:rsid w:val="00322111"/>
    <w:rsid w:val="003246B1"/>
    <w:rsid w:val="00324F5C"/>
    <w:rsid w:val="00326A78"/>
    <w:rsid w:val="00327DF1"/>
    <w:rsid w:val="00330C75"/>
    <w:rsid w:val="003315EA"/>
    <w:rsid w:val="00331C9A"/>
    <w:rsid w:val="00331FBC"/>
    <w:rsid w:val="003321AC"/>
    <w:rsid w:val="00332FC5"/>
    <w:rsid w:val="00333FEE"/>
    <w:rsid w:val="003354A9"/>
    <w:rsid w:val="0033570E"/>
    <w:rsid w:val="00335C36"/>
    <w:rsid w:val="00337EBA"/>
    <w:rsid w:val="00340B3D"/>
    <w:rsid w:val="00343BAC"/>
    <w:rsid w:val="00343FE5"/>
    <w:rsid w:val="00344A7D"/>
    <w:rsid w:val="00344FFA"/>
    <w:rsid w:val="003471BD"/>
    <w:rsid w:val="00355326"/>
    <w:rsid w:val="003603FD"/>
    <w:rsid w:val="003605FC"/>
    <w:rsid w:val="003608D6"/>
    <w:rsid w:val="00361473"/>
    <w:rsid w:val="003624ED"/>
    <w:rsid w:val="003628CF"/>
    <w:rsid w:val="003636B3"/>
    <w:rsid w:val="00364B6E"/>
    <w:rsid w:val="00370B15"/>
    <w:rsid w:val="0037334A"/>
    <w:rsid w:val="003769ED"/>
    <w:rsid w:val="00377B10"/>
    <w:rsid w:val="003802AC"/>
    <w:rsid w:val="003845A7"/>
    <w:rsid w:val="00385069"/>
    <w:rsid w:val="003900FE"/>
    <w:rsid w:val="00391019"/>
    <w:rsid w:val="003923AC"/>
    <w:rsid w:val="003924BE"/>
    <w:rsid w:val="003930A7"/>
    <w:rsid w:val="0039313E"/>
    <w:rsid w:val="00393C85"/>
    <w:rsid w:val="00394146"/>
    <w:rsid w:val="003945D9"/>
    <w:rsid w:val="003946A7"/>
    <w:rsid w:val="00394E90"/>
    <w:rsid w:val="003953F1"/>
    <w:rsid w:val="00395887"/>
    <w:rsid w:val="00395D7E"/>
    <w:rsid w:val="00396235"/>
    <w:rsid w:val="003967F1"/>
    <w:rsid w:val="003A2D3A"/>
    <w:rsid w:val="003A3151"/>
    <w:rsid w:val="003A5999"/>
    <w:rsid w:val="003A6538"/>
    <w:rsid w:val="003B0A30"/>
    <w:rsid w:val="003B0D76"/>
    <w:rsid w:val="003B1FE7"/>
    <w:rsid w:val="003B20B7"/>
    <w:rsid w:val="003B29EC"/>
    <w:rsid w:val="003B4E93"/>
    <w:rsid w:val="003B5B45"/>
    <w:rsid w:val="003B5EDE"/>
    <w:rsid w:val="003B6377"/>
    <w:rsid w:val="003B7B57"/>
    <w:rsid w:val="003C0D05"/>
    <w:rsid w:val="003C189C"/>
    <w:rsid w:val="003C2724"/>
    <w:rsid w:val="003C2B0D"/>
    <w:rsid w:val="003C2E2A"/>
    <w:rsid w:val="003C40C3"/>
    <w:rsid w:val="003C7931"/>
    <w:rsid w:val="003D3189"/>
    <w:rsid w:val="003D537D"/>
    <w:rsid w:val="003D5BCA"/>
    <w:rsid w:val="003D6040"/>
    <w:rsid w:val="003E00DE"/>
    <w:rsid w:val="003E0630"/>
    <w:rsid w:val="003E0B62"/>
    <w:rsid w:val="003E4434"/>
    <w:rsid w:val="003E4D70"/>
    <w:rsid w:val="003E75AF"/>
    <w:rsid w:val="003E7A54"/>
    <w:rsid w:val="003F0415"/>
    <w:rsid w:val="003F0F05"/>
    <w:rsid w:val="003F1C96"/>
    <w:rsid w:val="003F23D5"/>
    <w:rsid w:val="003F28C7"/>
    <w:rsid w:val="003F2A1D"/>
    <w:rsid w:val="003F7CCE"/>
    <w:rsid w:val="004004CE"/>
    <w:rsid w:val="0040054E"/>
    <w:rsid w:val="00400DFB"/>
    <w:rsid w:val="004014D8"/>
    <w:rsid w:val="00402AA3"/>
    <w:rsid w:val="00403835"/>
    <w:rsid w:val="00405B43"/>
    <w:rsid w:val="00405B4C"/>
    <w:rsid w:val="00405EED"/>
    <w:rsid w:val="004107E3"/>
    <w:rsid w:val="00410A8D"/>
    <w:rsid w:val="004113D0"/>
    <w:rsid w:val="004117CF"/>
    <w:rsid w:val="004123F7"/>
    <w:rsid w:val="00415E30"/>
    <w:rsid w:val="00416BFF"/>
    <w:rsid w:val="004206EA"/>
    <w:rsid w:val="004214B6"/>
    <w:rsid w:val="0042286D"/>
    <w:rsid w:val="00423F68"/>
    <w:rsid w:val="0042566B"/>
    <w:rsid w:val="00426EEC"/>
    <w:rsid w:val="004310C3"/>
    <w:rsid w:val="00432237"/>
    <w:rsid w:val="00433ADE"/>
    <w:rsid w:val="004357E9"/>
    <w:rsid w:val="00436D91"/>
    <w:rsid w:val="004374BD"/>
    <w:rsid w:val="004375A1"/>
    <w:rsid w:val="004377AC"/>
    <w:rsid w:val="00441799"/>
    <w:rsid w:val="00442173"/>
    <w:rsid w:val="00442967"/>
    <w:rsid w:val="004455CE"/>
    <w:rsid w:val="0044658C"/>
    <w:rsid w:val="00447127"/>
    <w:rsid w:val="00452685"/>
    <w:rsid w:val="00452D76"/>
    <w:rsid w:val="00453023"/>
    <w:rsid w:val="00453658"/>
    <w:rsid w:val="00454205"/>
    <w:rsid w:val="004543BD"/>
    <w:rsid w:val="00454741"/>
    <w:rsid w:val="00455A80"/>
    <w:rsid w:val="00457104"/>
    <w:rsid w:val="00460639"/>
    <w:rsid w:val="004614E2"/>
    <w:rsid w:val="004622AA"/>
    <w:rsid w:val="004630D3"/>
    <w:rsid w:val="004657AB"/>
    <w:rsid w:val="00466A6C"/>
    <w:rsid w:val="0046750B"/>
    <w:rsid w:val="00467A90"/>
    <w:rsid w:val="00470052"/>
    <w:rsid w:val="004718EA"/>
    <w:rsid w:val="00471919"/>
    <w:rsid w:val="004721AB"/>
    <w:rsid w:val="0047627C"/>
    <w:rsid w:val="004763B7"/>
    <w:rsid w:val="00476449"/>
    <w:rsid w:val="0047788D"/>
    <w:rsid w:val="00480C17"/>
    <w:rsid w:val="004840BC"/>
    <w:rsid w:val="00484D45"/>
    <w:rsid w:val="004874A0"/>
    <w:rsid w:val="00487716"/>
    <w:rsid w:val="00487849"/>
    <w:rsid w:val="0049137B"/>
    <w:rsid w:val="00491C84"/>
    <w:rsid w:val="004957EB"/>
    <w:rsid w:val="004969D4"/>
    <w:rsid w:val="004A015A"/>
    <w:rsid w:val="004A082F"/>
    <w:rsid w:val="004A1DB0"/>
    <w:rsid w:val="004A3171"/>
    <w:rsid w:val="004A52C5"/>
    <w:rsid w:val="004A646D"/>
    <w:rsid w:val="004A71B2"/>
    <w:rsid w:val="004A7AC6"/>
    <w:rsid w:val="004A7F8E"/>
    <w:rsid w:val="004B060B"/>
    <w:rsid w:val="004B1812"/>
    <w:rsid w:val="004B4E2B"/>
    <w:rsid w:val="004B5084"/>
    <w:rsid w:val="004B56A8"/>
    <w:rsid w:val="004B6F40"/>
    <w:rsid w:val="004B7C56"/>
    <w:rsid w:val="004C10AC"/>
    <w:rsid w:val="004C1A87"/>
    <w:rsid w:val="004C3A1A"/>
    <w:rsid w:val="004C403D"/>
    <w:rsid w:val="004C47FE"/>
    <w:rsid w:val="004C59A0"/>
    <w:rsid w:val="004C5EE0"/>
    <w:rsid w:val="004C64E6"/>
    <w:rsid w:val="004C7079"/>
    <w:rsid w:val="004C72FB"/>
    <w:rsid w:val="004C7D04"/>
    <w:rsid w:val="004D07F4"/>
    <w:rsid w:val="004D192A"/>
    <w:rsid w:val="004D1D80"/>
    <w:rsid w:val="004D2527"/>
    <w:rsid w:val="004D30BC"/>
    <w:rsid w:val="004D33DF"/>
    <w:rsid w:val="004D38C4"/>
    <w:rsid w:val="004D4977"/>
    <w:rsid w:val="004D55E3"/>
    <w:rsid w:val="004D5DDE"/>
    <w:rsid w:val="004D6B99"/>
    <w:rsid w:val="004D6C65"/>
    <w:rsid w:val="004D6D63"/>
    <w:rsid w:val="004D797F"/>
    <w:rsid w:val="004D7C18"/>
    <w:rsid w:val="004E065D"/>
    <w:rsid w:val="004E2978"/>
    <w:rsid w:val="004E2E1C"/>
    <w:rsid w:val="004E39A9"/>
    <w:rsid w:val="004E3AEE"/>
    <w:rsid w:val="004E5FC0"/>
    <w:rsid w:val="004E6767"/>
    <w:rsid w:val="004E70F4"/>
    <w:rsid w:val="004F1D61"/>
    <w:rsid w:val="004F52AC"/>
    <w:rsid w:val="004F729A"/>
    <w:rsid w:val="004F7F58"/>
    <w:rsid w:val="0050143C"/>
    <w:rsid w:val="00502979"/>
    <w:rsid w:val="00502FB4"/>
    <w:rsid w:val="00503CDA"/>
    <w:rsid w:val="0050463D"/>
    <w:rsid w:val="00504B8A"/>
    <w:rsid w:val="00505166"/>
    <w:rsid w:val="00505F6D"/>
    <w:rsid w:val="00506729"/>
    <w:rsid w:val="00506EC9"/>
    <w:rsid w:val="00510A41"/>
    <w:rsid w:val="005119E7"/>
    <w:rsid w:val="005129A6"/>
    <w:rsid w:val="0051470F"/>
    <w:rsid w:val="0051478A"/>
    <w:rsid w:val="0051491C"/>
    <w:rsid w:val="00515107"/>
    <w:rsid w:val="005159B8"/>
    <w:rsid w:val="0052101A"/>
    <w:rsid w:val="005214C6"/>
    <w:rsid w:val="00521F29"/>
    <w:rsid w:val="0052308F"/>
    <w:rsid w:val="005241B4"/>
    <w:rsid w:val="005257F1"/>
    <w:rsid w:val="005273AE"/>
    <w:rsid w:val="00530F33"/>
    <w:rsid w:val="00531DF4"/>
    <w:rsid w:val="00532CCA"/>
    <w:rsid w:val="00537292"/>
    <w:rsid w:val="00541C3A"/>
    <w:rsid w:val="00542866"/>
    <w:rsid w:val="00542F66"/>
    <w:rsid w:val="00544379"/>
    <w:rsid w:val="00544EC4"/>
    <w:rsid w:val="00544EEB"/>
    <w:rsid w:val="00545D61"/>
    <w:rsid w:val="005534E2"/>
    <w:rsid w:val="00554917"/>
    <w:rsid w:val="005549D8"/>
    <w:rsid w:val="00555423"/>
    <w:rsid w:val="00555722"/>
    <w:rsid w:val="00557CE3"/>
    <w:rsid w:val="005605C1"/>
    <w:rsid w:val="00560ADE"/>
    <w:rsid w:val="005612D2"/>
    <w:rsid w:val="005613C2"/>
    <w:rsid w:val="00564B7F"/>
    <w:rsid w:val="0056515F"/>
    <w:rsid w:val="005652E4"/>
    <w:rsid w:val="00565B0A"/>
    <w:rsid w:val="00566583"/>
    <w:rsid w:val="00567183"/>
    <w:rsid w:val="00571B3E"/>
    <w:rsid w:val="00573F12"/>
    <w:rsid w:val="005757A2"/>
    <w:rsid w:val="00576DEA"/>
    <w:rsid w:val="00577B8E"/>
    <w:rsid w:val="00580292"/>
    <w:rsid w:val="005804AB"/>
    <w:rsid w:val="005813FC"/>
    <w:rsid w:val="00583B84"/>
    <w:rsid w:val="00584A90"/>
    <w:rsid w:val="005871B5"/>
    <w:rsid w:val="00587412"/>
    <w:rsid w:val="00591B9B"/>
    <w:rsid w:val="00591B9D"/>
    <w:rsid w:val="00592D02"/>
    <w:rsid w:val="0059385A"/>
    <w:rsid w:val="005952D3"/>
    <w:rsid w:val="00595423"/>
    <w:rsid w:val="00597266"/>
    <w:rsid w:val="005A050B"/>
    <w:rsid w:val="005A0776"/>
    <w:rsid w:val="005A0993"/>
    <w:rsid w:val="005A1CA2"/>
    <w:rsid w:val="005A726D"/>
    <w:rsid w:val="005A74EA"/>
    <w:rsid w:val="005A7747"/>
    <w:rsid w:val="005B00FD"/>
    <w:rsid w:val="005B0828"/>
    <w:rsid w:val="005B258B"/>
    <w:rsid w:val="005B2C5A"/>
    <w:rsid w:val="005B302E"/>
    <w:rsid w:val="005B46B2"/>
    <w:rsid w:val="005B46C6"/>
    <w:rsid w:val="005B5243"/>
    <w:rsid w:val="005B591D"/>
    <w:rsid w:val="005C06F2"/>
    <w:rsid w:val="005C0EAC"/>
    <w:rsid w:val="005C3ECA"/>
    <w:rsid w:val="005C4344"/>
    <w:rsid w:val="005C4482"/>
    <w:rsid w:val="005C4A34"/>
    <w:rsid w:val="005C5226"/>
    <w:rsid w:val="005C5D5D"/>
    <w:rsid w:val="005C753B"/>
    <w:rsid w:val="005C7E2C"/>
    <w:rsid w:val="005D2254"/>
    <w:rsid w:val="005D26CC"/>
    <w:rsid w:val="005D3846"/>
    <w:rsid w:val="005D41A8"/>
    <w:rsid w:val="005D48CE"/>
    <w:rsid w:val="005D6291"/>
    <w:rsid w:val="005E163D"/>
    <w:rsid w:val="005E236B"/>
    <w:rsid w:val="005E2EE8"/>
    <w:rsid w:val="005E393F"/>
    <w:rsid w:val="005E53DB"/>
    <w:rsid w:val="005E5DE0"/>
    <w:rsid w:val="005E628F"/>
    <w:rsid w:val="005E728D"/>
    <w:rsid w:val="005E7B5C"/>
    <w:rsid w:val="005E7ED7"/>
    <w:rsid w:val="005F015D"/>
    <w:rsid w:val="005F19C0"/>
    <w:rsid w:val="005F253A"/>
    <w:rsid w:val="005F5203"/>
    <w:rsid w:val="005F61F2"/>
    <w:rsid w:val="005F67B6"/>
    <w:rsid w:val="005F7E19"/>
    <w:rsid w:val="006011A6"/>
    <w:rsid w:val="00602156"/>
    <w:rsid w:val="00602399"/>
    <w:rsid w:val="00603C2C"/>
    <w:rsid w:val="006060CB"/>
    <w:rsid w:val="0060689E"/>
    <w:rsid w:val="006114AE"/>
    <w:rsid w:val="006123FC"/>
    <w:rsid w:val="00612E95"/>
    <w:rsid w:val="00614E23"/>
    <w:rsid w:val="0061534D"/>
    <w:rsid w:val="00620088"/>
    <w:rsid w:val="00620D45"/>
    <w:rsid w:val="0062503D"/>
    <w:rsid w:val="0062531D"/>
    <w:rsid w:val="00627494"/>
    <w:rsid w:val="00627FF3"/>
    <w:rsid w:val="00631160"/>
    <w:rsid w:val="006312D7"/>
    <w:rsid w:val="00631DCE"/>
    <w:rsid w:val="00631F3B"/>
    <w:rsid w:val="00632D4D"/>
    <w:rsid w:val="00632E3F"/>
    <w:rsid w:val="00632E45"/>
    <w:rsid w:val="00634172"/>
    <w:rsid w:val="0063529D"/>
    <w:rsid w:val="00636DDA"/>
    <w:rsid w:val="006372B3"/>
    <w:rsid w:val="006414D0"/>
    <w:rsid w:val="00644386"/>
    <w:rsid w:val="00644CC0"/>
    <w:rsid w:val="00644D91"/>
    <w:rsid w:val="0064693B"/>
    <w:rsid w:val="006470AA"/>
    <w:rsid w:val="00650485"/>
    <w:rsid w:val="00650FA7"/>
    <w:rsid w:val="00652CE4"/>
    <w:rsid w:val="00654F0F"/>
    <w:rsid w:val="00655DFE"/>
    <w:rsid w:val="006626CC"/>
    <w:rsid w:val="006633D7"/>
    <w:rsid w:val="00666999"/>
    <w:rsid w:val="00666C9D"/>
    <w:rsid w:val="00671820"/>
    <w:rsid w:val="00673477"/>
    <w:rsid w:val="00673B53"/>
    <w:rsid w:val="00673D7A"/>
    <w:rsid w:val="00674304"/>
    <w:rsid w:val="006747C0"/>
    <w:rsid w:val="00675116"/>
    <w:rsid w:val="00675E98"/>
    <w:rsid w:val="00675F81"/>
    <w:rsid w:val="00676BA2"/>
    <w:rsid w:val="00676E74"/>
    <w:rsid w:val="00677EB0"/>
    <w:rsid w:val="006811EC"/>
    <w:rsid w:val="0068175A"/>
    <w:rsid w:val="00682EA1"/>
    <w:rsid w:val="006830F9"/>
    <w:rsid w:val="006858FF"/>
    <w:rsid w:val="00685E74"/>
    <w:rsid w:val="00686F75"/>
    <w:rsid w:val="0069019F"/>
    <w:rsid w:val="006906E8"/>
    <w:rsid w:val="00690869"/>
    <w:rsid w:val="0069111A"/>
    <w:rsid w:val="0069154E"/>
    <w:rsid w:val="006934D1"/>
    <w:rsid w:val="00694DC3"/>
    <w:rsid w:val="00695AD5"/>
    <w:rsid w:val="006966E9"/>
    <w:rsid w:val="00697173"/>
    <w:rsid w:val="006A24DF"/>
    <w:rsid w:val="006A544F"/>
    <w:rsid w:val="006A74DC"/>
    <w:rsid w:val="006B0185"/>
    <w:rsid w:val="006B12BF"/>
    <w:rsid w:val="006B1348"/>
    <w:rsid w:val="006B14A8"/>
    <w:rsid w:val="006B160C"/>
    <w:rsid w:val="006B42C9"/>
    <w:rsid w:val="006B6173"/>
    <w:rsid w:val="006B7E40"/>
    <w:rsid w:val="006C02DC"/>
    <w:rsid w:val="006C2938"/>
    <w:rsid w:val="006C3FCC"/>
    <w:rsid w:val="006C53A4"/>
    <w:rsid w:val="006C5C26"/>
    <w:rsid w:val="006C5F3A"/>
    <w:rsid w:val="006C647F"/>
    <w:rsid w:val="006C7082"/>
    <w:rsid w:val="006D0D4E"/>
    <w:rsid w:val="006D2616"/>
    <w:rsid w:val="006D2F88"/>
    <w:rsid w:val="006D4AFB"/>
    <w:rsid w:val="006D4C88"/>
    <w:rsid w:val="006D6716"/>
    <w:rsid w:val="006D7199"/>
    <w:rsid w:val="006D7B70"/>
    <w:rsid w:val="006E234B"/>
    <w:rsid w:val="006E2485"/>
    <w:rsid w:val="006E38D8"/>
    <w:rsid w:val="006E3CBD"/>
    <w:rsid w:val="006E4BFD"/>
    <w:rsid w:val="006E5EF6"/>
    <w:rsid w:val="006E63B8"/>
    <w:rsid w:val="006E6A33"/>
    <w:rsid w:val="006E6C6D"/>
    <w:rsid w:val="006E6D09"/>
    <w:rsid w:val="006E71F3"/>
    <w:rsid w:val="006E7DAC"/>
    <w:rsid w:val="006E7E7F"/>
    <w:rsid w:val="006F03BB"/>
    <w:rsid w:val="006F1242"/>
    <w:rsid w:val="006F2709"/>
    <w:rsid w:val="006F75DD"/>
    <w:rsid w:val="00701D1A"/>
    <w:rsid w:val="00702CE1"/>
    <w:rsid w:val="00704921"/>
    <w:rsid w:val="00705663"/>
    <w:rsid w:val="00707054"/>
    <w:rsid w:val="0070789A"/>
    <w:rsid w:val="00710304"/>
    <w:rsid w:val="00710929"/>
    <w:rsid w:val="00711A32"/>
    <w:rsid w:val="00713B89"/>
    <w:rsid w:val="0071510B"/>
    <w:rsid w:val="00715C09"/>
    <w:rsid w:val="007165B1"/>
    <w:rsid w:val="0071750A"/>
    <w:rsid w:val="00720AF4"/>
    <w:rsid w:val="00721086"/>
    <w:rsid w:val="0072148D"/>
    <w:rsid w:val="007219B6"/>
    <w:rsid w:val="00721E1C"/>
    <w:rsid w:val="00723E1C"/>
    <w:rsid w:val="00723FB7"/>
    <w:rsid w:val="0072567B"/>
    <w:rsid w:val="00726470"/>
    <w:rsid w:val="00727146"/>
    <w:rsid w:val="00727472"/>
    <w:rsid w:val="007278F2"/>
    <w:rsid w:val="00727BF4"/>
    <w:rsid w:val="007307ED"/>
    <w:rsid w:val="007325D3"/>
    <w:rsid w:val="00732791"/>
    <w:rsid w:val="00732D74"/>
    <w:rsid w:val="00733214"/>
    <w:rsid w:val="00733428"/>
    <w:rsid w:val="00737974"/>
    <w:rsid w:val="00737B56"/>
    <w:rsid w:val="007406B4"/>
    <w:rsid w:val="007409E5"/>
    <w:rsid w:val="007422BC"/>
    <w:rsid w:val="007447CD"/>
    <w:rsid w:val="00745D58"/>
    <w:rsid w:val="00746AA3"/>
    <w:rsid w:val="00747454"/>
    <w:rsid w:val="00750FC0"/>
    <w:rsid w:val="007516AF"/>
    <w:rsid w:val="00751972"/>
    <w:rsid w:val="0075289D"/>
    <w:rsid w:val="00756807"/>
    <w:rsid w:val="00756F78"/>
    <w:rsid w:val="00757BCA"/>
    <w:rsid w:val="00760927"/>
    <w:rsid w:val="007609B3"/>
    <w:rsid w:val="00765C85"/>
    <w:rsid w:val="0076623B"/>
    <w:rsid w:val="007677BF"/>
    <w:rsid w:val="00770685"/>
    <w:rsid w:val="00770B6A"/>
    <w:rsid w:val="00771117"/>
    <w:rsid w:val="00772C07"/>
    <w:rsid w:val="007747A2"/>
    <w:rsid w:val="007767C2"/>
    <w:rsid w:val="007808E9"/>
    <w:rsid w:val="00780B71"/>
    <w:rsid w:val="007812EF"/>
    <w:rsid w:val="00781330"/>
    <w:rsid w:val="00782BBE"/>
    <w:rsid w:val="00782EDC"/>
    <w:rsid w:val="00782F55"/>
    <w:rsid w:val="007830A4"/>
    <w:rsid w:val="007838C0"/>
    <w:rsid w:val="00785B7C"/>
    <w:rsid w:val="007904B8"/>
    <w:rsid w:val="007920A8"/>
    <w:rsid w:val="007926AC"/>
    <w:rsid w:val="0079331B"/>
    <w:rsid w:val="00793897"/>
    <w:rsid w:val="007940C6"/>
    <w:rsid w:val="00794D56"/>
    <w:rsid w:val="0079581A"/>
    <w:rsid w:val="007959CF"/>
    <w:rsid w:val="00796B0A"/>
    <w:rsid w:val="00796C5B"/>
    <w:rsid w:val="00796CB2"/>
    <w:rsid w:val="00796FE2"/>
    <w:rsid w:val="007A0A38"/>
    <w:rsid w:val="007A48E9"/>
    <w:rsid w:val="007B030D"/>
    <w:rsid w:val="007B055E"/>
    <w:rsid w:val="007B0F5F"/>
    <w:rsid w:val="007B1506"/>
    <w:rsid w:val="007B2DBC"/>
    <w:rsid w:val="007B352F"/>
    <w:rsid w:val="007B386F"/>
    <w:rsid w:val="007B7321"/>
    <w:rsid w:val="007C0A8F"/>
    <w:rsid w:val="007C1C53"/>
    <w:rsid w:val="007C1CED"/>
    <w:rsid w:val="007C3092"/>
    <w:rsid w:val="007C3383"/>
    <w:rsid w:val="007C4CB6"/>
    <w:rsid w:val="007C4DD6"/>
    <w:rsid w:val="007C514A"/>
    <w:rsid w:val="007C56B3"/>
    <w:rsid w:val="007D3362"/>
    <w:rsid w:val="007D4729"/>
    <w:rsid w:val="007D609C"/>
    <w:rsid w:val="007D6B7D"/>
    <w:rsid w:val="007D7331"/>
    <w:rsid w:val="007D7F83"/>
    <w:rsid w:val="007E0FC7"/>
    <w:rsid w:val="007E21A6"/>
    <w:rsid w:val="007E2981"/>
    <w:rsid w:val="007E2D50"/>
    <w:rsid w:val="007E2E11"/>
    <w:rsid w:val="007E2E39"/>
    <w:rsid w:val="007E3CE7"/>
    <w:rsid w:val="007E478F"/>
    <w:rsid w:val="007E53F2"/>
    <w:rsid w:val="007E6BB6"/>
    <w:rsid w:val="007E762D"/>
    <w:rsid w:val="007F12A3"/>
    <w:rsid w:val="007F19FF"/>
    <w:rsid w:val="007F24BD"/>
    <w:rsid w:val="007F2A83"/>
    <w:rsid w:val="007F2ACF"/>
    <w:rsid w:val="007F3882"/>
    <w:rsid w:val="007F3A0C"/>
    <w:rsid w:val="007F3CFB"/>
    <w:rsid w:val="007F5137"/>
    <w:rsid w:val="007F59A3"/>
    <w:rsid w:val="007F6CC0"/>
    <w:rsid w:val="0080087B"/>
    <w:rsid w:val="008019B7"/>
    <w:rsid w:val="00802CE2"/>
    <w:rsid w:val="008042C3"/>
    <w:rsid w:val="00805E35"/>
    <w:rsid w:val="008078EF"/>
    <w:rsid w:val="00807AE0"/>
    <w:rsid w:val="00810F86"/>
    <w:rsid w:val="008114DA"/>
    <w:rsid w:val="00813C3F"/>
    <w:rsid w:val="00813DCF"/>
    <w:rsid w:val="0081433F"/>
    <w:rsid w:val="00814674"/>
    <w:rsid w:val="00814C62"/>
    <w:rsid w:val="00821B89"/>
    <w:rsid w:val="00821F11"/>
    <w:rsid w:val="00822800"/>
    <w:rsid w:val="00822825"/>
    <w:rsid w:val="00822B72"/>
    <w:rsid w:val="00824C50"/>
    <w:rsid w:val="00824FC2"/>
    <w:rsid w:val="0083135F"/>
    <w:rsid w:val="00832133"/>
    <w:rsid w:val="0083365A"/>
    <w:rsid w:val="00835FEB"/>
    <w:rsid w:val="008364F3"/>
    <w:rsid w:val="008368FF"/>
    <w:rsid w:val="008407D8"/>
    <w:rsid w:val="00841A03"/>
    <w:rsid w:val="00844C60"/>
    <w:rsid w:val="00844EBC"/>
    <w:rsid w:val="00845534"/>
    <w:rsid w:val="00846360"/>
    <w:rsid w:val="00850528"/>
    <w:rsid w:val="00850C6D"/>
    <w:rsid w:val="00850DAF"/>
    <w:rsid w:val="008544C9"/>
    <w:rsid w:val="0085460E"/>
    <w:rsid w:val="00855D4B"/>
    <w:rsid w:val="008570F3"/>
    <w:rsid w:val="008574AB"/>
    <w:rsid w:val="00860416"/>
    <w:rsid w:val="00860A60"/>
    <w:rsid w:val="00860F52"/>
    <w:rsid w:val="00861A1F"/>
    <w:rsid w:val="0086215F"/>
    <w:rsid w:val="00862327"/>
    <w:rsid w:val="00862624"/>
    <w:rsid w:val="008658A6"/>
    <w:rsid w:val="0086773A"/>
    <w:rsid w:val="00870D9D"/>
    <w:rsid w:val="008710E6"/>
    <w:rsid w:val="008716FE"/>
    <w:rsid w:val="0087171F"/>
    <w:rsid w:val="00871791"/>
    <w:rsid w:val="008741E2"/>
    <w:rsid w:val="008758FA"/>
    <w:rsid w:val="00875EF0"/>
    <w:rsid w:val="00877112"/>
    <w:rsid w:val="008773D7"/>
    <w:rsid w:val="008802F8"/>
    <w:rsid w:val="0088188B"/>
    <w:rsid w:val="00881A70"/>
    <w:rsid w:val="00881EDB"/>
    <w:rsid w:val="00881FDF"/>
    <w:rsid w:val="00883A57"/>
    <w:rsid w:val="00883FB3"/>
    <w:rsid w:val="00884010"/>
    <w:rsid w:val="008847DB"/>
    <w:rsid w:val="00885AD1"/>
    <w:rsid w:val="008924D8"/>
    <w:rsid w:val="00892CDE"/>
    <w:rsid w:val="00892E78"/>
    <w:rsid w:val="008932EB"/>
    <w:rsid w:val="00894D55"/>
    <w:rsid w:val="00894F3E"/>
    <w:rsid w:val="00894FE7"/>
    <w:rsid w:val="008978F1"/>
    <w:rsid w:val="008A0CA5"/>
    <w:rsid w:val="008A127E"/>
    <w:rsid w:val="008A3906"/>
    <w:rsid w:val="008A5578"/>
    <w:rsid w:val="008A5885"/>
    <w:rsid w:val="008A6AF9"/>
    <w:rsid w:val="008A6F53"/>
    <w:rsid w:val="008B1535"/>
    <w:rsid w:val="008B1650"/>
    <w:rsid w:val="008B24F7"/>
    <w:rsid w:val="008B2590"/>
    <w:rsid w:val="008B283E"/>
    <w:rsid w:val="008B3146"/>
    <w:rsid w:val="008B3184"/>
    <w:rsid w:val="008B6437"/>
    <w:rsid w:val="008C03F2"/>
    <w:rsid w:val="008C0695"/>
    <w:rsid w:val="008C0EEB"/>
    <w:rsid w:val="008C1432"/>
    <w:rsid w:val="008C2323"/>
    <w:rsid w:val="008C23EA"/>
    <w:rsid w:val="008C42CE"/>
    <w:rsid w:val="008C4B4C"/>
    <w:rsid w:val="008C4E31"/>
    <w:rsid w:val="008D0430"/>
    <w:rsid w:val="008D072B"/>
    <w:rsid w:val="008D2563"/>
    <w:rsid w:val="008D312E"/>
    <w:rsid w:val="008D3775"/>
    <w:rsid w:val="008D4FC0"/>
    <w:rsid w:val="008D5241"/>
    <w:rsid w:val="008D5311"/>
    <w:rsid w:val="008D5602"/>
    <w:rsid w:val="008D5951"/>
    <w:rsid w:val="008D6C5C"/>
    <w:rsid w:val="008E0929"/>
    <w:rsid w:val="008E0933"/>
    <w:rsid w:val="008E0F87"/>
    <w:rsid w:val="008E33FC"/>
    <w:rsid w:val="008E4545"/>
    <w:rsid w:val="008E6609"/>
    <w:rsid w:val="008E6C54"/>
    <w:rsid w:val="008E6F5B"/>
    <w:rsid w:val="008E7574"/>
    <w:rsid w:val="008F0539"/>
    <w:rsid w:val="008F1127"/>
    <w:rsid w:val="008F1204"/>
    <w:rsid w:val="008F2359"/>
    <w:rsid w:val="008F3260"/>
    <w:rsid w:val="008F45F3"/>
    <w:rsid w:val="008F4771"/>
    <w:rsid w:val="008F7523"/>
    <w:rsid w:val="009001A8"/>
    <w:rsid w:val="009006C1"/>
    <w:rsid w:val="00900EEF"/>
    <w:rsid w:val="009016BE"/>
    <w:rsid w:val="009030EA"/>
    <w:rsid w:val="009037E6"/>
    <w:rsid w:val="00903A28"/>
    <w:rsid w:val="00905302"/>
    <w:rsid w:val="0090599D"/>
    <w:rsid w:val="00905FB2"/>
    <w:rsid w:val="00906E23"/>
    <w:rsid w:val="0090789A"/>
    <w:rsid w:val="00907D2A"/>
    <w:rsid w:val="00907F54"/>
    <w:rsid w:val="00910507"/>
    <w:rsid w:val="00910B95"/>
    <w:rsid w:val="00912730"/>
    <w:rsid w:val="0091340C"/>
    <w:rsid w:val="00913EC4"/>
    <w:rsid w:val="00914499"/>
    <w:rsid w:val="0091501C"/>
    <w:rsid w:val="00915052"/>
    <w:rsid w:val="00916587"/>
    <w:rsid w:val="00916EE9"/>
    <w:rsid w:val="00916FCB"/>
    <w:rsid w:val="0091721D"/>
    <w:rsid w:val="00917D89"/>
    <w:rsid w:val="00923731"/>
    <w:rsid w:val="00923824"/>
    <w:rsid w:val="00923C47"/>
    <w:rsid w:val="0092525D"/>
    <w:rsid w:val="00926B09"/>
    <w:rsid w:val="00926C67"/>
    <w:rsid w:val="009271CC"/>
    <w:rsid w:val="00930B47"/>
    <w:rsid w:val="00930BED"/>
    <w:rsid w:val="0093523A"/>
    <w:rsid w:val="00936DED"/>
    <w:rsid w:val="00937970"/>
    <w:rsid w:val="00937A34"/>
    <w:rsid w:val="00937F53"/>
    <w:rsid w:val="0094063E"/>
    <w:rsid w:val="00940FC1"/>
    <w:rsid w:val="009428B4"/>
    <w:rsid w:val="009430A2"/>
    <w:rsid w:val="00944854"/>
    <w:rsid w:val="009460DD"/>
    <w:rsid w:val="009464D2"/>
    <w:rsid w:val="009468F1"/>
    <w:rsid w:val="00947037"/>
    <w:rsid w:val="009529D7"/>
    <w:rsid w:val="00952A5E"/>
    <w:rsid w:val="0095459A"/>
    <w:rsid w:val="00954C62"/>
    <w:rsid w:val="00954CF9"/>
    <w:rsid w:val="009553B8"/>
    <w:rsid w:val="00955804"/>
    <w:rsid w:val="00957A1E"/>
    <w:rsid w:val="00960BFD"/>
    <w:rsid w:val="0096181A"/>
    <w:rsid w:val="00962213"/>
    <w:rsid w:val="00964BC9"/>
    <w:rsid w:val="00965D6E"/>
    <w:rsid w:val="009664DA"/>
    <w:rsid w:val="009665A5"/>
    <w:rsid w:val="00966722"/>
    <w:rsid w:val="009667A0"/>
    <w:rsid w:val="00967392"/>
    <w:rsid w:val="00970BA5"/>
    <w:rsid w:val="00972E01"/>
    <w:rsid w:val="00972E62"/>
    <w:rsid w:val="0097300D"/>
    <w:rsid w:val="00973C82"/>
    <w:rsid w:val="00974D1B"/>
    <w:rsid w:val="009753A4"/>
    <w:rsid w:val="009765CC"/>
    <w:rsid w:val="00976A35"/>
    <w:rsid w:val="00976EE0"/>
    <w:rsid w:val="00983EBC"/>
    <w:rsid w:val="009842EE"/>
    <w:rsid w:val="00984E73"/>
    <w:rsid w:val="00985EDE"/>
    <w:rsid w:val="00986AA0"/>
    <w:rsid w:val="00987E4D"/>
    <w:rsid w:val="0099381C"/>
    <w:rsid w:val="0099435F"/>
    <w:rsid w:val="009950A8"/>
    <w:rsid w:val="00996AFF"/>
    <w:rsid w:val="00996F1E"/>
    <w:rsid w:val="009972AD"/>
    <w:rsid w:val="00997A65"/>
    <w:rsid w:val="009A0444"/>
    <w:rsid w:val="009A1CEB"/>
    <w:rsid w:val="009A38DD"/>
    <w:rsid w:val="009A3C98"/>
    <w:rsid w:val="009A4743"/>
    <w:rsid w:val="009A4D5C"/>
    <w:rsid w:val="009A4E27"/>
    <w:rsid w:val="009A5194"/>
    <w:rsid w:val="009A668C"/>
    <w:rsid w:val="009A6F85"/>
    <w:rsid w:val="009A751B"/>
    <w:rsid w:val="009B18D5"/>
    <w:rsid w:val="009B2E3D"/>
    <w:rsid w:val="009B5F14"/>
    <w:rsid w:val="009B6A35"/>
    <w:rsid w:val="009B6EAE"/>
    <w:rsid w:val="009C24CB"/>
    <w:rsid w:val="009C2A3F"/>
    <w:rsid w:val="009C48B6"/>
    <w:rsid w:val="009C5558"/>
    <w:rsid w:val="009C6E6D"/>
    <w:rsid w:val="009C73B5"/>
    <w:rsid w:val="009D1D78"/>
    <w:rsid w:val="009D2152"/>
    <w:rsid w:val="009D3035"/>
    <w:rsid w:val="009D492B"/>
    <w:rsid w:val="009D530A"/>
    <w:rsid w:val="009D76CD"/>
    <w:rsid w:val="009E1690"/>
    <w:rsid w:val="009E1A72"/>
    <w:rsid w:val="009E4F53"/>
    <w:rsid w:val="009E4FA2"/>
    <w:rsid w:val="009E6107"/>
    <w:rsid w:val="009E750F"/>
    <w:rsid w:val="009F2505"/>
    <w:rsid w:val="009F3F66"/>
    <w:rsid w:val="009F4B4B"/>
    <w:rsid w:val="009F4F96"/>
    <w:rsid w:val="009F59FE"/>
    <w:rsid w:val="009F6044"/>
    <w:rsid w:val="009F71E7"/>
    <w:rsid w:val="00A0065F"/>
    <w:rsid w:val="00A00EE9"/>
    <w:rsid w:val="00A02AAA"/>
    <w:rsid w:val="00A04445"/>
    <w:rsid w:val="00A049EB"/>
    <w:rsid w:val="00A04AD2"/>
    <w:rsid w:val="00A058B1"/>
    <w:rsid w:val="00A07B91"/>
    <w:rsid w:val="00A11585"/>
    <w:rsid w:val="00A115F9"/>
    <w:rsid w:val="00A16BB1"/>
    <w:rsid w:val="00A200C7"/>
    <w:rsid w:val="00A20945"/>
    <w:rsid w:val="00A22333"/>
    <w:rsid w:val="00A2374B"/>
    <w:rsid w:val="00A23F35"/>
    <w:rsid w:val="00A24C54"/>
    <w:rsid w:val="00A2534B"/>
    <w:rsid w:val="00A25E76"/>
    <w:rsid w:val="00A269FF"/>
    <w:rsid w:val="00A27027"/>
    <w:rsid w:val="00A27754"/>
    <w:rsid w:val="00A277DA"/>
    <w:rsid w:val="00A2783E"/>
    <w:rsid w:val="00A27FEF"/>
    <w:rsid w:val="00A32B1A"/>
    <w:rsid w:val="00A335BC"/>
    <w:rsid w:val="00A33AFD"/>
    <w:rsid w:val="00A33F3F"/>
    <w:rsid w:val="00A349EE"/>
    <w:rsid w:val="00A3593B"/>
    <w:rsid w:val="00A36F29"/>
    <w:rsid w:val="00A3765A"/>
    <w:rsid w:val="00A411E6"/>
    <w:rsid w:val="00A41AD1"/>
    <w:rsid w:val="00A42B4E"/>
    <w:rsid w:val="00A44275"/>
    <w:rsid w:val="00A4443D"/>
    <w:rsid w:val="00A4451E"/>
    <w:rsid w:val="00A44EE4"/>
    <w:rsid w:val="00A45182"/>
    <w:rsid w:val="00A45938"/>
    <w:rsid w:val="00A46980"/>
    <w:rsid w:val="00A47330"/>
    <w:rsid w:val="00A50C75"/>
    <w:rsid w:val="00A50C7A"/>
    <w:rsid w:val="00A513DD"/>
    <w:rsid w:val="00A51C2C"/>
    <w:rsid w:val="00A539EC"/>
    <w:rsid w:val="00A57000"/>
    <w:rsid w:val="00A574C0"/>
    <w:rsid w:val="00A5771E"/>
    <w:rsid w:val="00A614CB"/>
    <w:rsid w:val="00A61605"/>
    <w:rsid w:val="00A61A56"/>
    <w:rsid w:val="00A6269D"/>
    <w:rsid w:val="00A633D7"/>
    <w:rsid w:val="00A63BAE"/>
    <w:rsid w:val="00A64A2E"/>
    <w:rsid w:val="00A64F8F"/>
    <w:rsid w:val="00A65615"/>
    <w:rsid w:val="00A65C03"/>
    <w:rsid w:val="00A65EF8"/>
    <w:rsid w:val="00A67E63"/>
    <w:rsid w:val="00A70868"/>
    <w:rsid w:val="00A70D3C"/>
    <w:rsid w:val="00A7164A"/>
    <w:rsid w:val="00A7167B"/>
    <w:rsid w:val="00A71719"/>
    <w:rsid w:val="00A73938"/>
    <w:rsid w:val="00A75AC2"/>
    <w:rsid w:val="00A75C46"/>
    <w:rsid w:val="00A76F3E"/>
    <w:rsid w:val="00A7705F"/>
    <w:rsid w:val="00A77B0D"/>
    <w:rsid w:val="00A77C58"/>
    <w:rsid w:val="00A8057E"/>
    <w:rsid w:val="00A8123D"/>
    <w:rsid w:val="00A81CC9"/>
    <w:rsid w:val="00A8221D"/>
    <w:rsid w:val="00A824A3"/>
    <w:rsid w:val="00A84BB5"/>
    <w:rsid w:val="00A86D93"/>
    <w:rsid w:val="00A90DAD"/>
    <w:rsid w:val="00A90E67"/>
    <w:rsid w:val="00A90E6A"/>
    <w:rsid w:val="00A913E7"/>
    <w:rsid w:val="00A93695"/>
    <w:rsid w:val="00A951E6"/>
    <w:rsid w:val="00A954E2"/>
    <w:rsid w:val="00A95BBA"/>
    <w:rsid w:val="00A95FBB"/>
    <w:rsid w:val="00A969DD"/>
    <w:rsid w:val="00A9746B"/>
    <w:rsid w:val="00A975B4"/>
    <w:rsid w:val="00A9765B"/>
    <w:rsid w:val="00AA319B"/>
    <w:rsid w:val="00AA462A"/>
    <w:rsid w:val="00AA53BD"/>
    <w:rsid w:val="00AA609B"/>
    <w:rsid w:val="00AA7CB6"/>
    <w:rsid w:val="00AB0039"/>
    <w:rsid w:val="00AB078B"/>
    <w:rsid w:val="00AB1342"/>
    <w:rsid w:val="00AB13F5"/>
    <w:rsid w:val="00AB24FA"/>
    <w:rsid w:val="00AB5AD3"/>
    <w:rsid w:val="00AB626E"/>
    <w:rsid w:val="00AB6DAD"/>
    <w:rsid w:val="00AC00D0"/>
    <w:rsid w:val="00AC1136"/>
    <w:rsid w:val="00AC2DF6"/>
    <w:rsid w:val="00AC2F93"/>
    <w:rsid w:val="00AC40EF"/>
    <w:rsid w:val="00AC44EC"/>
    <w:rsid w:val="00AC706A"/>
    <w:rsid w:val="00AC76A2"/>
    <w:rsid w:val="00AD047E"/>
    <w:rsid w:val="00AD2D7A"/>
    <w:rsid w:val="00AD36C0"/>
    <w:rsid w:val="00AD3C90"/>
    <w:rsid w:val="00AD5E3C"/>
    <w:rsid w:val="00AD722B"/>
    <w:rsid w:val="00AE2B7F"/>
    <w:rsid w:val="00AE2E57"/>
    <w:rsid w:val="00AE3661"/>
    <w:rsid w:val="00AE46E7"/>
    <w:rsid w:val="00AE489F"/>
    <w:rsid w:val="00AE4B0B"/>
    <w:rsid w:val="00AE6BE6"/>
    <w:rsid w:val="00AE6CD4"/>
    <w:rsid w:val="00AF27F5"/>
    <w:rsid w:val="00AF2F9D"/>
    <w:rsid w:val="00AF31AB"/>
    <w:rsid w:val="00AF3354"/>
    <w:rsid w:val="00AF41F8"/>
    <w:rsid w:val="00AF42F6"/>
    <w:rsid w:val="00AF515E"/>
    <w:rsid w:val="00AF5287"/>
    <w:rsid w:val="00AF64B8"/>
    <w:rsid w:val="00AF7284"/>
    <w:rsid w:val="00AF7D5D"/>
    <w:rsid w:val="00B01AF1"/>
    <w:rsid w:val="00B026EC"/>
    <w:rsid w:val="00B02E0E"/>
    <w:rsid w:val="00B04383"/>
    <w:rsid w:val="00B050EB"/>
    <w:rsid w:val="00B052AE"/>
    <w:rsid w:val="00B064F4"/>
    <w:rsid w:val="00B069B0"/>
    <w:rsid w:val="00B07805"/>
    <w:rsid w:val="00B10E55"/>
    <w:rsid w:val="00B12D1D"/>
    <w:rsid w:val="00B133FD"/>
    <w:rsid w:val="00B14AE5"/>
    <w:rsid w:val="00B15E40"/>
    <w:rsid w:val="00B168A9"/>
    <w:rsid w:val="00B16F1E"/>
    <w:rsid w:val="00B20E73"/>
    <w:rsid w:val="00B24680"/>
    <w:rsid w:val="00B255DE"/>
    <w:rsid w:val="00B25C75"/>
    <w:rsid w:val="00B26058"/>
    <w:rsid w:val="00B2606D"/>
    <w:rsid w:val="00B269C8"/>
    <w:rsid w:val="00B27613"/>
    <w:rsid w:val="00B27B4F"/>
    <w:rsid w:val="00B30D63"/>
    <w:rsid w:val="00B3153F"/>
    <w:rsid w:val="00B34325"/>
    <w:rsid w:val="00B34902"/>
    <w:rsid w:val="00B3703E"/>
    <w:rsid w:val="00B42260"/>
    <w:rsid w:val="00B42CC2"/>
    <w:rsid w:val="00B44409"/>
    <w:rsid w:val="00B447A3"/>
    <w:rsid w:val="00B45EF4"/>
    <w:rsid w:val="00B46829"/>
    <w:rsid w:val="00B544B1"/>
    <w:rsid w:val="00B54E28"/>
    <w:rsid w:val="00B55711"/>
    <w:rsid w:val="00B60FC4"/>
    <w:rsid w:val="00B61809"/>
    <w:rsid w:val="00B6343A"/>
    <w:rsid w:val="00B635CB"/>
    <w:rsid w:val="00B63CD3"/>
    <w:rsid w:val="00B64050"/>
    <w:rsid w:val="00B65BE7"/>
    <w:rsid w:val="00B71EDB"/>
    <w:rsid w:val="00B731BD"/>
    <w:rsid w:val="00B7398B"/>
    <w:rsid w:val="00B73A23"/>
    <w:rsid w:val="00B75379"/>
    <w:rsid w:val="00B75395"/>
    <w:rsid w:val="00B760AF"/>
    <w:rsid w:val="00B76299"/>
    <w:rsid w:val="00B77A31"/>
    <w:rsid w:val="00B77CEB"/>
    <w:rsid w:val="00B82D16"/>
    <w:rsid w:val="00B83686"/>
    <w:rsid w:val="00B87376"/>
    <w:rsid w:val="00B8781F"/>
    <w:rsid w:val="00B8791F"/>
    <w:rsid w:val="00B91977"/>
    <w:rsid w:val="00B919A3"/>
    <w:rsid w:val="00B93939"/>
    <w:rsid w:val="00B95087"/>
    <w:rsid w:val="00B95D68"/>
    <w:rsid w:val="00B96EE7"/>
    <w:rsid w:val="00BA0F08"/>
    <w:rsid w:val="00BA1D62"/>
    <w:rsid w:val="00BA2401"/>
    <w:rsid w:val="00BA3F9B"/>
    <w:rsid w:val="00BA45A2"/>
    <w:rsid w:val="00BA55C3"/>
    <w:rsid w:val="00BA5FC3"/>
    <w:rsid w:val="00BA795D"/>
    <w:rsid w:val="00BB08B6"/>
    <w:rsid w:val="00BB0FC3"/>
    <w:rsid w:val="00BB200B"/>
    <w:rsid w:val="00BB22DD"/>
    <w:rsid w:val="00BB3C21"/>
    <w:rsid w:val="00BB5D6A"/>
    <w:rsid w:val="00BB6967"/>
    <w:rsid w:val="00BB71ED"/>
    <w:rsid w:val="00BC07E9"/>
    <w:rsid w:val="00BC0F1B"/>
    <w:rsid w:val="00BC1593"/>
    <w:rsid w:val="00BC2E11"/>
    <w:rsid w:val="00BC30D9"/>
    <w:rsid w:val="00BC4C16"/>
    <w:rsid w:val="00BC56CB"/>
    <w:rsid w:val="00BD01DE"/>
    <w:rsid w:val="00BD0373"/>
    <w:rsid w:val="00BD074F"/>
    <w:rsid w:val="00BD077F"/>
    <w:rsid w:val="00BD39E8"/>
    <w:rsid w:val="00BD53CE"/>
    <w:rsid w:val="00BD5989"/>
    <w:rsid w:val="00BD5F50"/>
    <w:rsid w:val="00BD65DC"/>
    <w:rsid w:val="00BD7E76"/>
    <w:rsid w:val="00BE23D0"/>
    <w:rsid w:val="00BE4C1E"/>
    <w:rsid w:val="00BE5884"/>
    <w:rsid w:val="00BE6815"/>
    <w:rsid w:val="00BE70C9"/>
    <w:rsid w:val="00BF2413"/>
    <w:rsid w:val="00BF25A6"/>
    <w:rsid w:val="00BF2A19"/>
    <w:rsid w:val="00BF2B3E"/>
    <w:rsid w:val="00BF4C18"/>
    <w:rsid w:val="00BF4C19"/>
    <w:rsid w:val="00BF4E99"/>
    <w:rsid w:val="00BF7673"/>
    <w:rsid w:val="00C002D5"/>
    <w:rsid w:val="00C00416"/>
    <w:rsid w:val="00C00514"/>
    <w:rsid w:val="00C00CA0"/>
    <w:rsid w:val="00C0122A"/>
    <w:rsid w:val="00C01B82"/>
    <w:rsid w:val="00C0553C"/>
    <w:rsid w:val="00C05776"/>
    <w:rsid w:val="00C06202"/>
    <w:rsid w:val="00C064ED"/>
    <w:rsid w:val="00C0732C"/>
    <w:rsid w:val="00C10C2A"/>
    <w:rsid w:val="00C10D4F"/>
    <w:rsid w:val="00C115AF"/>
    <w:rsid w:val="00C12DAE"/>
    <w:rsid w:val="00C1330C"/>
    <w:rsid w:val="00C13DB5"/>
    <w:rsid w:val="00C162AA"/>
    <w:rsid w:val="00C169A4"/>
    <w:rsid w:val="00C17A11"/>
    <w:rsid w:val="00C17C7B"/>
    <w:rsid w:val="00C203EB"/>
    <w:rsid w:val="00C207A7"/>
    <w:rsid w:val="00C209A7"/>
    <w:rsid w:val="00C2490D"/>
    <w:rsid w:val="00C25539"/>
    <w:rsid w:val="00C31947"/>
    <w:rsid w:val="00C329F6"/>
    <w:rsid w:val="00C346B2"/>
    <w:rsid w:val="00C358F6"/>
    <w:rsid w:val="00C36424"/>
    <w:rsid w:val="00C371E1"/>
    <w:rsid w:val="00C37D7D"/>
    <w:rsid w:val="00C4034C"/>
    <w:rsid w:val="00C42BB2"/>
    <w:rsid w:val="00C4473D"/>
    <w:rsid w:val="00C4522F"/>
    <w:rsid w:val="00C45262"/>
    <w:rsid w:val="00C47A73"/>
    <w:rsid w:val="00C47CA4"/>
    <w:rsid w:val="00C5146D"/>
    <w:rsid w:val="00C514C6"/>
    <w:rsid w:val="00C539AD"/>
    <w:rsid w:val="00C53D0B"/>
    <w:rsid w:val="00C542DB"/>
    <w:rsid w:val="00C5474C"/>
    <w:rsid w:val="00C5526B"/>
    <w:rsid w:val="00C55372"/>
    <w:rsid w:val="00C55A5B"/>
    <w:rsid w:val="00C603B9"/>
    <w:rsid w:val="00C61C7D"/>
    <w:rsid w:val="00C63C9F"/>
    <w:rsid w:val="00C641F3"/>
    <w:rsid w:val="00C64866"/>
    <w:rsid w:val="00C64AD0"/>
    <w:rsid w:val="00C66DF6"/>
    <w:rsid w:val="00C675C7"/>
    <w:rsid w:val="00C67BAC"/>
    <w:rsid w:val="00C706D7"/>
    <w:rsid w:val="00C71EB4"/>
    <w:rsid w:val="00C71F9E"/>
    <w:rsid w:val="00C71FD9"/>
    <w:rsid w:val="00C721A8"/>
    <w:rsid w:val="00C72562"/>
    <w:rsid w:val="00C728AF"/>
    <w:rsid w:val="00C746AB"/>
    <w:rsid w:val="00C76091"/>
    <w:rsid w:val="00C76CF3"/>
    <w:rsid w:val="00C80227"/>
    <w:rsid w:val="00C825E6"/>
    <w:rsid w:val="00C833B9"/>
    <w:rsid w:val="00C835D8"/>
    <w:rsid w:val="00C83DA4"/>
    <w:rsid w:val="00C84711"/>
    <w:rsid w:val="00C847A9"/>
    <w:rsid w:val="00C849F8"/>
    <w:rsid w:val="00C86300"/>
    <w:rsid w:val="00C86C8F"/>
    <w:rsid w:val="00C86F8D"/>
    <w:rsid w:val="00C87A16"/>
    <w:rsid w:val="00C91848"/>
    <w:rsid w:val="00C91AF7"/>
    <w:rsid w:val="00C93AD1"/>
    <w:rsid w:val="00C94998"/>
    <w:rsid w:val="00C96160"/>
    <w:rsid w:val="00C97206"/>
    <w:rsid w:val="00C973E1"/>
    <w:rsid w:val="00CA0053"/>
    <w:rsid w:val="00CA2174"/>
    <w:rsid w:val="00CA2225"/>
    <w:rsid w:val="00CA3B4E"/>
    <w:rsid w:val="00CA3F76"/>
    <w:rsid w:val="00CA40F3"/>
    <w:rsid w:val="00CA4BC8"/>
    <w:rsid w:val="00CA5E07"/>
    <w:rsid w:val="00CA6DC0"/>
    <w:rsid w:val="00CA7E09"/>
    <w:rsid w:val="00CB0FD3"/>
    <w:rsid w:val="00CB10D3"/>
    <w:rsid w:val="00CB1B14"/>
    <w:rsid w:val="00CB1D84"/>
    <w:rsid w:val="00CB36FF"/>
    <w:rsid w:val="00CB59D5"/>
    <w:rsid w:val="00CB68C5"/>
    <w:rsid w:val="00CB6EB8"/>
    <w:rsid w:val="00CB71D0"/>
    <w:rsid w:val="00CB783F"/>
    <w:rsid w:val="00CC08A2"/>
    <w:rsid w:val="00CC1AAA"/>
    <w:rsid w:val="00CC3B6D"/>
    <w:rsid w:val="00CC5510"/>
    <w:rsid w:val="00CC5B4C"/>
    <w:rsid w:val="00CC5F5A"/>
    <w:rsid w:val="00CC69C0"/>
    <w:rsid w:val="00CC6FFD"/>
    <w:rsid w:val="00CD1E30"/>
    <w:rsid w:val="00CD2165"/>
    <w:rsid w:val="00CD4865"/>
    <w:rsid w:val="00CD5F16"/>
    <w:rsid w:val="00CD78E8"/>
    <w:rsid w:val="00CE6DB3"/>
    <w:rsid w:val="00CE70EA"/>
    <w:rsid w:val="00CE7507"/>
    <w:rsid w:val="00CF058A"/>
    <w:rsid w:val="00CF0713"/>
    <w:rsid w:val="00CF0815"/>
    <w:rsid w:val="00CF107D"/>
    <w:rsid w:val="00CF18B3"/>
    <w:rsid w:val="00CF309F"/>
    <w:rsid w:val="00CF35C5"/>
    <w:rsid w:val="00CF4169"/>
    <w:rsid w:val="00CF5B61"/>
    <w:rsid w:val="00CF5DF4"/>
    <w:rsid w:val="00CF6189"/>
    <w:rsid w:val="00CF6D26"/>
    <w:rsid w:val="00CF6DF2"/>
    <w:rsid w:val="00D00A6F"/>
    <w:rsid w:val="00D016A3"/>
    <w:rsid w:val="00D01E56"/>
    <w:rsid w:val="00D0312F"/>
    <w:rsid w:val="00D0333D"/>
    <w:rsid w:val="00D04907"/>
    <w:rsid w:val="00D06A71"/>
    <w:rsid w:val="00D07D90"/>
    <w:rsid w:val="00D10F64"/>
    <w:rsid w:val="00D131FD"/>
    <w:rsid w:val="00D1332E"/>
    <w:rsid w:val="00D136C5"/>
    <w:rsid w:val="00D138AE"/>
    <w:rsid w:val="00D13DC9"/>
    <w:rsid w:val="00D140A3"/>
    <w:rsid w:val="00D165C0"/>
    <w:rsid w:val="00D16B11"/>
    <w:rsid w:val="00D179F3"/>
    <w:rsid w:val="00D17F2A"/>
    <w:rsid w:val="00D210CA"/>
    <w:rsid w:val="00D21232"/>
    <w:rsid w:val="00D21F98"/>
    <w:rsid w:val="00D22075"/>
    <w:rsid w:val="00D22637"/>
    <w:rsid w:val="00D228E0"/>
    <w:rsid w:val="00D22B6B"/>
    <w:rsid w:val="00D23E02"/>
    <w:rsid w:val="00D25C1A"/>
    <w:rsid w:val="00D25C61"/>
    <w:rsid w:val="00D261E2"/>
    <w:rsid w:val="00D26308"/>
    <w:rsid w:val="00D30571"/>
    <w:rsid w:val="00D335DE"/>
    <w:rsid w:val="00D345F7"/>
    <w:rsid w:val="00D358F7"/>
    <w:rsid w:val="00D36284"/>
    <w:rsid w:val="00D37842"/>
    <w:rsid w:val="00D40CC7"/>
    <w:rsid w:val="00D41A0E"/>
    <w:rsid w:val="00D42565"/>
    <w:rsid w:val="00D437CC"/>
    <w:rsid w:val="00D44BB3"/>
    <w:rsid w:val="00D4576D"/>
    <w:rsid w:val="00D45803"/>
    <w:rsid w:val="00D46924"/>
    <w:rsid w:val="00D469A1"/>
    <w:rsid w:val="00D47188"/>
    <w:rsid w:val="00D4788B"/>
    <w:rsid w:val="00D50974"/>
    <w:rsid w:val="00D523BD"/>
    <w:rsid w:val="00D53541"/>
    <w:rsid w:val="00D53926"/>
    <w:rsid w:val="00D53A87"/>
    <w:rsid w:val="00D53C3D"/>
    <w:rsid w:val="00D543E2"/>
    <w:rsid w:val="00D54786"/>
    <w:rsid w:val="00D5489A"/>
    <w:rsid w:val="00D5705B"/>
    <w:rsid w:val="00D61681"/>
    <w:rsid w:val="00D6237B"/>
    <w:rsid w:val="00D62F5E"/>
    <w:rsid w:val="00D64CCE"/>
    <w:rsid w:val="00D65890"/>
    <w:rsid w:val="00D660A5"/>
    <w:rsid w:val="00D7046C"/>
    <w:rsid w:val="00D70A2C"/>
    <w:rsid w:val="00D72C07"/>
    <w:rsid w:val="00D733A1"/>
    <w:rsid w:val="00D73440"/>
    <w:rsid w:val="00D73C25"/>
    <w:rsid w:val="00D74DF5"/>
    <w:rsid w:val="00D763C2"/>
    <w:rsid w:val="00D772CB"/>
    <w:rsid w:val="00D77CAB"/>
    <w:rsid w:val="00D81904"/>
    <w:rsid w:val="00D821E3"/>
    <w:rsid w:val="00D82CA4"/>
    <w:rsid w:val="00D83633"/>
    <w:rsid w:val="00D83AE7"/>
    <w:rsid w:val="00D83FC9"/>
    <w:rsid w:val="00D84332"/>
    <w:rsid w:val="00D84587"/>
    <w:rsid w:val="00D861F7"/>
    <w:rsid w:val="00D86E26"/>
    <w:rsid w:val="00D902D8"/>
    <w:rsid w:val="00D90B56"/>
    <w:rsid w:val="00D92614"/>
    <w:rsid w:val="00D926A0"/>
    <w:rsid w:val="00D943D3"/>
    <w:rsid w:val="00D94801"/>
    <w:rsid w:val="00D95219"/>
    <w:rsid w:val="00D9673E"/>
    <w:rsid w:val="00D96F38"/>
    <w:rsid w:val="00D971F8"/>
    <w:rsid w:val="00D977FC"/>
    <w:rsid w:val="00D97D1B"/>
    <w:rsid w:val="00DA0DC7"/>
    <w:rsid w:val="00DA1E13"/>
    <w:rsid w:val="00DA1E47"/>
    <w:rsid w:val="00DA23E6"/>
    <w:rsid w:val="00DA2513"/>
    <w:rsid w:val="00DA2DE3"/>
    <w:rsid w:val="00DA3018"/>
    <w:rsid w:val="00DA30A6"/>
    <w:rsid w:val="00DA3A29"/>
    <w:rsid w:val="00DA4933"/>
    <w:rsid w:val="00DA67D2"/>
    <w:rsid w:val="00DB026D"/>
    <w:rsid w:val="00DB093D"/>
    <w:rsid w:val="00DB1A64"/>
    <w:rsid w:val="00DB2F8E"/>
    <w:rsid w:val="00DB3EBD"/>
    <w:rsid w:val="00DB4EEF"/>
    <w:rsid w:val="00DB4F63"/>
    <w:rsid w:val="00DB7C50"/>
    <w:rsid w:val="00DC00F7"/>
    <w:rsid w:val="00DC01F8"/>
    <w:rsid w:val="00DC04F0"/>
    <w:rsid w:val="00DC10E0"/>
    <w:rsid w:val="00DC17CD"/>
    <w:rsid w:val="00DC1F36"/>
    <w:rsid w:val="00DC2C92"/>
    <w:rsid w:val="00DC3D35"/>
    <w:rsid w:val="00DC408F"/>
    <w:rsid w:val="00DC4433"/>
    <w:rsid w:val="00DC45C8"/>
    <w:rsid w:val="00DC4A3F"/>
    <w:rsid w:val="00DC4E50"/>
    <w:rsid w:val="00DC5C55"/>
    <w:rsid w:val="00DC6CFB"/>
    <w:rsid w:val="00DC7127"/>
    <w:rsid w:val="00DC7E5E"/>
    <w:rsid w:val="00DD126F"/>
    <w:rsid w:val="00DD25CD"/>
    <w:rsid w:val="00DD5127"/>
    <w:rsid w:val="00DD5290"/>
    <w:rsid w:val="00DD58F5"/>
    <w:rsid w:val="00DD6A75"/>
    <w:rsid w:val="00DE05D6"/>
    <w:rsid w:val="00DE2F70"/>
    <w:rsid w:val="00DE4014"/>
    <w:rsid w:val="00DE4BBB"/>
    <w:rsid w:val="00DE5FD3"/>
    <w:rsid w:val="00DE73B8"/>
    <w:rsid w:val="00DF08E1"/>
    <w:rsid w:val="00DF0D2F"/>
    <w:rsid w:val="00DF13C4"/>
    <w:rsid w:val="00DF1411"/>
    <w:rsid w:val="00DF540B"/>
    <w:rsid w:val="00DF57DF"/>
    <w:rsid w:val="00DF7CEF"/>
    <w:rsid w:val="00E0089E"/>
    <w:rsid w:val="00E00C8E"/>
    <w:rsid w:val="00E029FC"/>
    <w:rsid w:val="00E02DA7"/>
    <w:rsid w:val="00E03CD9"/>
    <w:rsid w:val="00E05043"/>
    <w:rsid w:val="00E0697D"/>
    <w:rsid w:val="00E07619"/>
    <w:rsid w:val="00E11057"/>
    <w:rsid w:val="00E1131E"/>
    <w:rsid w:val="00E12EED"/>
    <w:rsid w:val="00E13C0B"/>
    <w:rsid w:val="00E13C2D"/>
    <w:rsid w:val="00E157B2"/>
    <w:rsid w:val="00E15ADC"/>
    <w:rsid w:val="00E2166A"/>
    <w:rsid w:val="00E21C2F"/>
    <w:rsid w:val="00E245E1"/>
    <w:rsid w:val="00E25E23"/>
    <w:rsid w:val="00E26AF1"/>
    <w:rsid w:val="00E33771"/>
    <w:rsid w:val="00E33BE9"/>
    <w:rsid w:val="00E3467E"/>
    <w:rsid w:val="00E3481A"/>
    <w:rsid w:val="00E34EC6"/>
    <w:rsid w:val="00E351BD"/>
    <w:rsid w:val="00E35A76"/>
    <w:rsid w:val="00E37C2E"/>
    <w:rsid w:val="00E409F3"/>
    <w:rsid w:val="00E40B88"/>
    <w:rsid w:val="00E42472"/>
    <w:rsid w:val="00E42A26"/>
    <w:rsid w:val="00E44E5C"/>
    <w:rsid w:val="00E4598A"/>
    <w:rsid w:val="00E45BB8"/>
    <w:rsid w:val="00E45E91"/>
    <w:rsid w:val="00E45F80"/>
    <w:rsid w:val="00E5024A"/>
    <w:rsid w:val="00E507E1"/>
    <w:rsid w:val="00E51D08"/>
    <w:rsid w:val="00E522E7"/>
    <w:rsid w:val="00E57305"/>
    <w:rsid w:val="00E60ECF"/>
    <w:rsid w:val="00E61DD4"/>
    <w:rsid w:val="00E63113"/>
    <w:rsid w:val="00E64848"/>
    <w:rsid w:val="00E65914"/>
    <w:rsid w:val="00E65B06"/>
    <w:rsid w:val="00E6697A"/>
    <w:rsid w:val="00E670B4"/>
    <w:rsid w:val="00E67B24"/>
    <w:rsid w:val="00E7267E"/>
    <w:rsid w:val="00E7344C"/>
    <w:rsid w:val="00E742C0"/>
    <w:rsid w:val="00E7447A"/>
    <w:rsid w:val="00E7633E"/>
    <w:rsid w:val="00E77031"/>
    <w:rsid w:val="00E77D52"/>
    <w:rsid w:val="00E82D15"/>
    <w:rsid w:val="00E870A2"/>
    <w:rsid w:val="00E87356"/>
    <w:rsid w:val="00E907E2"/>
    <w:rsid w:val="00E90DC8"/>
    <w:rsid w:val="00E91E94"/>
    <w:rsid w:val="00E934E5"/>
    <w:rsid w:val="00E94BAF"/>
    <w:rsid w:val="00E958C7"/>
    <w:rsid w:val="00E9592A"/>
    <w:rsid w:val="00E95D1E"/>
    <w:rsid w:val="00E96769"/>
    <w:rsid w:val="00E97815"/>
    <w:rsid w:val="00E97E14"/>
    <w:rsid w:val="00EA01D9"/>
    <w:rsid w:val="00EA14C9"/>
    <w:rsid w:val="00EA150C"/>
    <w:rsid w:val="00EA1579"/>
    <w:rsid w:val="00EA1648"/>
    <w:rsid w:val="00EA16D0"/>
    <w:rsid w:val="00EA1C0F"/>
    <w:rsid w:val="00EA2E62"/>
    <w:rsid w:val="00EA66A7"/>
    <w:rsid w:val="00EA7129"/>
    <w:rsid w:val="00EB00DD"/>
    <w:rsid w:val="00EB21BB"/>
    <w:rsid w:val="00EB47D6"/>
    <w:rsid w:val="00EB4AB1"/>
    <w:rsid w:val="00EB5104"/>
    <w:rsid w:val="00EB5B79"/>
    <w:rsid w:val="00EC125E"/>
    <w:rsid w:val="00EC1363"/>
    <w:rsid w:val="00EC23F3"/>
    <w:rsid w:val="00EC320F"/>
    <w:rsid w:val="00EC5418"/>
    <w:rsid w:val="00EC6B6C"/>
    <w:rsid w:val="00EC77E8"/>
    <w:rsid w:val="00EC7F6E"/>
    <w:rsid w:val="00ED021D"/>
    <w:rsid w:val="00ED02A1"/>
    <w:rsid w:val="00ED2CE9"/>
    <w:rsid w:val="00ED3026"/>
    <w:rsid w:val="00ED4301"/>
    <w:rsid w:val="00ED4C7E"/>
    <w:rsid w:val="00ED5BCD"/>
    <w:rsid w:val="00ED5CD6"/>
    <w:rsid w:val="00ED66B7"/>
    <w:rsid w:val="00ED6FFA"/>
    <w:rsid w:val="00ED74A8"/>
    <w:rsid w:val="00ED7BB7"/>
    <w:rsid w:val="00EE2386"/>
    <w:rsid w:val="00EE6AF0"/>
    <w:rsid w:val="00EF0BE8"/>
    <w:rsid w:val="00EF1B76"/>
    <w:rsid w:val="00EF3C16"/>
    <w:rsid w:val="00EF7E0F"/>
    <w:rsid w:val="00F03812"/>
    <w:rsid w:val="00F04072"/>
    <w:rsid w:val="00F065F5"/>
    <w:rsid w:val="00F10083"/>
    <w:rsid w:val="00F117DF"/>
    <w:rsid w:val="00F11B8E"/>
    <w:rsid w:val="00F13344"/>
    <w:rsid w:val="00F1344C"/>
    <w:rsid w:val="00F13BB6"/>
    <w:rsid w:val="00F144CE"/>
    <w:rsid w:val="00F14D3D"/>
    <w:rsid w:val="00F158D1"/>
    <w:rsid w:val="00F15985"/>
    <w:rsid w:val="00F16D82"/>
    <w:rsid w:val="00F1714B"/>
    <w:rsid w:val="00F200EB"/>
    <w:rsid w:val="00F205DD"/>
    <w:rsid w:val="00F2060F"/>
    <w:rsid w:val="00F20697"/>
    <w:rsid w:val="00F20F9A"/>
    <w:rsid w:val="00F21744"/>
    <w:rsid w:val="00F24A7E"/>
    <w:rsid w:val="00F271B6"/>
    <w:rsid w:val="00F315BA"/>
    <w:rsid w:val="00F338A2"/>
    <w:rsid w:val="00F33E21"/>
    <w:rsid w:val="00F423E7"/>
    <w:rsid w:val="00F42610"/>
    <w:rsid w:val="00F42CDC"/>
    <w:rsid w:val="00F4357D"/>
    <w:rsid w:val="00F44A94"/>
    <w:rsid w:val="00F44BCB"/>
    <w:rsid w:val="00F46299"/>
    <w:rsid w:val="00F46ECB"/>
    <w:rsid w:val="00F4769F"/>
    <w:rsid w:val="00F479E0"/>
    <w:rsid w:val="00F5160D"/>
    <w:rsid w:val="00F54085"/>
    <w:rsid w:val="00F55461"/>
    <w:rsid w:val="00F55C59"/>
    <w:rsid w:val="00F55CAF"/>
    <w:rsid w:val="00F56B14"/>
    <w:rsid w:val="00F606EE"/>
    <w:rsid w:val="00F60BBA"/>
    <w:rsid w:val="00F622C5"/>
    <w:rsid w:val="00F63973"/>
    <w:rsid w:val="00F64955"/>
    <w:rsid w:val="00F64A5A"/>
    <w:rsid w:val="00F64C51"/>
    <w:rsid w:val="00F65C50"/>
    <w:rsid w:val="00F65D33"/>
    <w:rsid w:val="00F66CBF"/>
    <w:rsid w:val="00F6795F"/>
    <w:rsid w:val="00F703D0"/>
    <w:rsid w:val="00F7053D"/>
    <w:rsid w:val="00F70785"/>
    <w:rsid w:val="00F7116A"/>
    <w:rsid w:val="00F72299"/>
    <w:rsid w:val="00F73724"/>
    <w:rsid w:val="00F73E7D"/>
    <w:rsid w:val="00F75792"/>
    <w:rsid w:val="00F76102"/>
    <w:rsid w:val="00F764AE"/>
    <w:rsid w:val="00F7661E"/>
    <w:rsid w:val="00F768B6"/>
    <w:rsid w:val="00F76D76"/>
    <w:rsid w:val="00F76F93"/>
    <w:rsid w:val="00F77B01"/>
    <w:rsid w:val="00F80BFF"/>
    <w:rsid w:val="00F80D56"/>
    <w:rsid w:val="00F81574"/>
    <w:rsid w:val="00F815E6"/>
    <w:rsid w:val="00F8160D"/>
    <w:rsid w:val="00F830CB"/>
    <w:rsid w:val="00F864D9"/>
    <w:rsid w:val="00F90225"/>
    <w:rsid w:val="00F910D0"/>
    <w:rsid w:val="00F91C64"/>
    <w:rsid w:val="00F934CF"/>
    <w:rsid w:val="00F95C92"/>
    <w:rsid w:val="00F97ABE"/>
    <w:rsid w:val="00F97B06"/>
    <w:rsid w:val="00FA096D"/>
    <w:rsid w:val="00FA0D84"/>
    <w:rsid w:val="00FA1D5B"/>
    <w:rsid w:val="00FA3E34"/>
    <w:rsid w:val="00FA76E4"/>
    <w:rsid w:val="00FA77F3"/>
    <w:rsid w:val="00FB2FE1"/>
    <w:rsid w:val="00FC1568"/>
    <w:rsid w:val="00FC1ACD"/>
    <w:rsid w:val="00FC2378"/>
    <w:rsid w:val="00FC2D8B"/>
    <w:rsid w:val="00FC66AE"/>
    <w:rsid w:val="00FC6D76"/>
    <w:rsid w:val="00FD0D7B"/>
    <w:rsid w:val="00FD1791"/>
    <w:rsid w:val="00FD2E27"/>
    <w:rsid w:val="00FD4687"/>
    <w:rsid w:val="00FD46B2"/>
    <w:rsid w:val="00FD6704"/>
    <w:rsid w:val="00FD68A0"/>
    <w:rsid w:val="00FE075D"/>
    <w:rsid w:val="00FE0DE6"/>
    <w:rsid w:val="00FE20C2"/>
    <w:rsid w:val="00FE2F11"/>
    <w:rsid w:val="00FE3B0E"/>
    <w:rsid w:val="00FE46F3"/>
    <w:rsid w:val="00FE60D6"/>
    <w:rsid w:val="00FE7185"/>
    <w:rsid w:val="00FF04D1"/>
    <w:rsid w:val="00FF05E7"/>
    <w:rsid w:val="00FF08F1"/>
    <w:rsid w:val="00FF0930"/>
    <w:rsid w:val="00FF18E8"/>
    <w:rsid w:val="00FF3C89"/>
    <w:rsid w:val="00FF5232"/>
    <w:rsid w:val="00FF5BB7"/>
    <w:rsid w:val="00FF6177"/>
    <w:rsid w:val="00FF69A3"/>
    <w:rsid w:val="00FF7226"/>
    <w:rsid w:val="00FF7B3C"/>
    <w:rsid w:val="028D21B2"/>
    <w:rsid w:val="090D5B8E"/>
    <w:rsid w:val="094BCA11"/>
    <w:rsid w:val="0DE5EF09"/>
    <w:rsid w:val="0E464F13"/>
    <w:rsid w:val="0EC024C5"/>
    <w:rsid w:val="1E5C9815"/>
    <w:rsid w:val="1EA16416"/>
    <w:rsid w:val="2002A961"/>
    <w:rsid w:val="20953C01"/>
    <w:rsid w:val="2258FF6F"/>
    <w:rsid w:val="28677A08"/>
    <w:rsid w:val="295287F4"/>
    <w:rsid w:val="297A8765"/>
    <w:rsid w:val="2A848E58"/>
    <w:rsid w:val="2AE946C4"/>
    <w:rsid w:val="2F479D1C"/>
    <w:rsid w:val="37AA1E9B"/>
    <w:rsid w:val="3C86D7A8"/>
    <w:rsid w:val="3DDAF069"/>
    <w:rsid w:val="40B7A8BC"/>
    <w:rsid w:val="4332E12F"/>
    <w:rsid w:val="472DCE60"/>
    <w:rsid w:val="47ED7F78"/>
    <w:rsid w:val="53DEAF74"/>
    <w:rsid w:val="55957276"/>
    <w:rsid w:val="56AD4DD1"/>
    <w:rsid w:val="6044663A"/>
    <w:rsid w:val="618C34EF"/>
    <w:rsid w:val="6222EBA1"/>
    <w:rsid w:val="69248F1B"/>
    <w:rsid w:val="69A53462"/>
    <w:rsid w:val="69FC29BE"/>
    <w:rsid w:val="6A86D74F"/>
    <w:rsid w:val="6D0D52DB"/>
    <w:rsid w:val="6D580047"/>
    <w:rsid w:val="6FBB1A73"/>
    <w:rsid w:val="722CEDFA"/>
    <w:rsid w:val="72DB64A4"/>
    <w:rsid w:val="761C32ED"/>
    <w:rsid w:val="7806F391"/>
    <w:rsid w:val="79A041EE"/>
    <w:rsid w:val="7C318476"/>
    <w:rsid w:val="7E8A7BF2"/>
    <w:rsid w:val="7FA98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B5EFC"/>
  <w15:chartTrackingRefBased/>
  <w15:docId w15:val="{4AAB90BC-E0A9-40DC-994C-358DF275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04"/>
    <w:rPr>
      <w:rFonts w:ascii="Barlow" w:hAnsi="Barlow"/>
    </w:rPr>
  </w:style>
  <w:style w:type="paragraph" w:styleId="Heading1">
    <w:name w:val="heading 1"/>
    <w:basedOn w:val="Normal"/>
    <w:link w:val="Heading1Char"/>
    <w:uiPriority w:val="9"/>
    <w:qFormat/>
    <w:rsid w:val="00F158D1"/>
    <w:pPr>
      <w:keepNext/>
      <w:keepLines/>
      <w:numPr>
        <w:numId w:val="1"/>
      </w:numPr>
      <w:spacing w:before="240" w:after="400" w:line="360" w:lineRule="auto"/>
      <w:outlineLvl w:val="0"/>
    </w:pPr>
    <w:rPr>
      <w:rFonts w:ascii="Arial" w:eastAsiaTheme="majorEastAsia" w:hAnsi="Arial" w:cs="Arial"/>
      <w:b/>
      <w:color w:val="282D6E"/>
      <w:sz w:val="48"/>
      <w:szCs w:val="32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F158D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Arial" w:eastAsiaTheme="majorEastAsia" w:hAnsi="Arial" w:cs="Arial"/>
      <w:b/>
      <w:color w:val="282D6E"/>
      <w:sz w:val="26"/>
      <w:szCs w:val="26"/>
    </w:rPr>
  </w:style>
  <w:style w:type="paragraph" w:styleId="Heading3">
    <w:name w:val="heading 3"/>
    <w:basedOn w:val="Normal"/>
    <w:next w:val="Parano"/>
    <w:link w:val="Heading3Char"/>
    <w:uiPriority w:val="9"/>
    <w:unhideWhenUsed/>
    <w:qFormat/>
    <w:rsid w:val="00F2060F"/>
    <w:pPr>
      <w:keepNext/>
      <w:keepLines/>
      <w:spacing w:before="120" w:after="240"/>
      <w:ind w:left="1134"/>
      <w:outlineLvl w:val="2"/>
    </w:pPr>
    <w:rPr>
      <w:rFonts w:ascii="Arial" w:eastAsiaTheme="majorEastAsia" w:hAnsi="Arial" w:cstheme="majorBidi"/>
      <w:b/>
      <w:color w:val="0E2477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37F53"/>
    <w:pPr>
      <w:keepNext/>
      <w:keepLines/>
      <w:spacing w:before="40" w:after="120"/>
      <w:outlineLvl w:val="3"/>
    </w:pPr>
    <w:rPr>
      <w:rFonts w:ascii="Arial" w:eastAsiaTheme="majorEastAsia" w:hAnsi="Arial" w:cstheme="majorBidi"/>
      <w:i/>
      <w:iCs/>
      <w:color w:val="0E24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uiPriority w:val="39"/>
    <w:rsid w:val="000D7B98"/>
    <w:pPr>
      <w:spacing w:after="0" w:line="240" w:lineRule="auto"/>
    </w:pPr>
    <w:rPr>
      <w:rFonts w:ascii="Arial" w:hAnsi="Arial"/>
      <w:sz w:val="24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F158D1"/>
    <w:rPr>
      <w:rFonts w:ascii="Arial" w:eastAsiaTheme="majorEastAsia" w:hAnsi="Arial" w:cs="Arial"/>
      <w:b/>
      <w:color w:val="282D6E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58D1"/>
    <w:rPr>
      <w:rFonts w:ascii="Arial" w:eastAsiaTheme="majorEastAsia" w:hAnsi="Arial" w:cs="Arial"/>
      <w:b/>
      <w:color w:val="282D6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060F"/>
    <w:rPr>
      <w:rFonts w:ascii="Arial" w:eastAsiaTheme="majorEastAsia" w:hAnsi="Arial" w:cstheme="majorBidi"/>
      <w:b/>
      <w:color w:val="0E2477"/>
      <w:sz w:val="24"/>
      <w:szCs w:val="24"/>
    </w:rPr>
  </w:style>
  <w:style w:type="paragraph" w:customStyle="1" w:styleId="Parano">
    <w:name w:val="Para. no."/>
    <w:basedOn w:val="Normal"/>
    <w:qFormat/>
    <w:rsid w:val="00C83DA4"/>
    <w:pPr>
      <w:numPr>
        <w:ilvl w:val="2"/>
        <w:numId w:val="1"/>
      </w:numPr>
      <w:spacing w:line="360" w:lineRule="auto"/>
      <w:jc w:val="both"/>
    </w:pPr>
    <w:rPr>
      <w:rFonts w:ascii="Arial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67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304"/>
    <w:rPr>
      <w:rFonts w:ascii="Barlow" w:hAnsi="Barlow"/>
    </w:rPr>
  </w:style>
  <w:style w:type="paragraph" w:styleId="Footer">
    <w:name w:val="footer"/>
    <w:basedOn w:val="Normal"/>
    <w:link w:val="FooterChar"/>
    <w:uiPriority w:val="99"/>
    <w:unhideWhenUsed/>
    <w:rsid w:val="0067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304"/>
    <w:rPr>
      <w:rFonts w:ascii="Barlow" w:hAnsi="Barlow"/>
    </w:rPr>
  </w:style>
  <w:style w:type="paragraph" w:styleId="TOCHeading">
    <w:name w:val="TOC Heading"/>
    <w:next w:val="Normal"/>
    <w:uiPriority w:val="39"/>
    <w:unhideWhenUsed/>
    <w:qFormat/>
    <w:rsid w:val="00442173"/>
    <w:rPr>
      <w:rFonts w:ascii="Barlow" w:eastAsiaTheme="majorEastAsia" w:hAnsi="Barlow" w:cstheme="majorBidi"/>
      <w:b/>
      <w:color w:val="2F5496" w:themeColor="accent1" w:themeShade="BF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05663"/>
    <w:pPr>
      <w:spacing w:after="100"/>
    </w:pPr>
    <w:rPr>
      <w:rFonts w:ascii="Arial" w:hAnsi="Arial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6E6C6D"/>
    <w:pPr>
      <w:spacing w:after="100"/>
      <w:ind w:left="22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C6D"/>
    <w:pPr>
      <w:spacing w:after="100"/>
      <w:ind w:left="440"/>
    </w:pPr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42173"/>
    <w:rPr>
      <w:color w:val="FFA846" w:themeColor="hyperlink"/>
      <w:u w:val="single"/>
    </w:rPr>
  </w:style>
  <w:style w:type="table" w:styleId="TableGrid">
    <w:name w:val="Table Grid"/>
    <w:basedOn w:val="TableNormal"/>
    <w:uiPriority w:val="39"/>
    <w:rsid w:val="004421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44386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2F2D8F"/>
    <w:pPr>
      <w:spacing w:after="0"/>
    </w:pPr>
    <w:rPr>
      <w:rFonts w:ascii="Arial" w:hAnsi="Arial"/>
    </w:rPr>
  </w:style>
  <w:style w:type="table" w:customStyle="1" w:styleId="DACtable">
    <w:name w:val="DAC table"/>
    <w:basedOn w:val="TableGrid"/>
    <w:uiPriority w:val="99"/>
    <w:rsid w:val="007F5137"/>
    <w:pPr>
      <w:contextualSpacing/>
    </w:pPr>
    <w:rPr>
      <w:rFonts w:ascii="Barlow" w:hAnsi="Barlo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113" w:type="dxa"/>
        <w:bottom w:w="113" w:type="dxa"/>
      </w:tcMar>
      <w:vAlign w:val="center"/>
    </w:tcPr>
    <w:tblStylePr w:type="firstRow">
      <w:pPr>
        <w:jc w:val="left"/>
      </w:pPr>
      <w:rPr>
        <w:rFonts w:ascii="@Yu Gothic Light" w:hAnsi="@Yu Gothic Light"/>
        <w:b/>
      </w:rPr>
      <w:tblPr/>
      <w:tcPr>
        <w:shd w:val="clear" w:color="auto" w:fill="282D6E"/>
      </w:tcPr>
    </w:tblStylePr>
  </w:style>
  <w:style w:type="paragraph" w:customStyle="1" w:styleId="In-tabletext">
    <w:name w:val="In-table text"/>
    <w:basedOn w:val="Parano"/>
    <w:qFormat/>
    <w:rsid w:val="007F5137"/>
    <w:pPr>
      <w:numPr>
        <w:ilvl w:val="0"/>
        <w:numId w:val="0"/>
      </w:numPr>
      <w:spacing w:after="0" w:line="240" w:lineRule="auto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B95087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5F7E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3DA4"/>
    <w:pPr>
      <w:pBdr>
        <w:top w:val="single" w:sz="24" w:space="1" w:color="FFA846"/>
        <w:left w:val="single" w:sz="24" w:space="4" w:color="FFA846"/>
        <w:bottom w:val="single" w:sz="24" w:space="1" w:color="FFA846"/>
        <w:right w:val="single" w:sz="24" w:space="4" w:color="FFA846"/>
      </w:pBdr>
      <w:shd w:val="clear" w:color="auto" w:fill="FFA846"/>
      <w:spacing w:before="320" w:after="360" w:line="360" w:lineRule="auto"/>
      <w:ind w:left="1701"/>
    </w:pPr>
    <w:rPr>
      <w:rFonts w:ascii="Arial" w:hAnsi="Arial"/>
      <w:i/>
      <w:iCs/>
      <w:color w:val="422F1C"/>
    </w:rPr>
  </w:style>
  <w:style w:type="character" w:customStyle="1" w:styleId="QuoteChar">
    <w:name w:val="Quote Char"/>
    <w:basedOn w:val="DefaultParagraphFont"/>
    <w:link w:val="Quote"/>
    <w:uiPriority w:val="29"/>
    <w:rsid w:val="00C83DA4"/>
    <w:rPr>
      <w:rFonts w:ascii="Arial" w:hAnsi="Arial"/>
      <w:i/>
      <w:iCs/>
      <w:color w:val="422F1C"/>
      <w:shd w:val="clear" w:color="auto" w:fill="FFA84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637"/>
    <w:rPr>
      <w:rFonts w:ascii="Barlow" w:hAnsi="Barl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6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072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37F53"/>
    <w:rPr>
      <w:rFonts w:ascii="Arial" w:eastAsiaTheme="majorEastAsia" w:hAnsi="Arial" w:cstheme="majorBidi"/>
      <w:i/>
      <w:iCs/>
      <w:color w:val="0E2477"/>
    </w:rPr>
  </w:style>
  <w:style w:type="paragraph" w:styleId="Title">
    <w:name w:val="Title"/>
    <w:basedOn w:val="Normal"/>
    <w:next w:val="Normal"/>
    <w:link w:val="TitleChar"/>
    <w:uiPriority w:val="10"/>
    <w:qFormat/>
    <w:rsid w:val="00F1344C"/>
    <w:pPr>
      <w:spacing w:line="300" w:lineRule="auto"/>
    </w:pPr>
    <w:rPr>
      <w:rFonts w:ascii="Plus Jakarta Sans" w:hAnsi="Plus Jakarta Sans" w:cs="Poppins"/>
      <w:b/>
      <w:bCs/>
      <w:color w:val="0E2477"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1344C"/>
    <w:rPr>
      <w:rFonts w:ascii="Plus Jakarta Sans" w:hAnsi="Plus Jakarta Sans" w:cs="Poppins"/>
      <w:b/>
      <w:bCs/>
      <w:color w:val="0E2477"/>
      <w:kern w:val="0"/>
      <w:sz w:val="72"/>
      <w:szCs w:val="72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6E6C6D"/>
    <w:pPr>
      <w:spacing w:after="100"/>
      <w:ind w:left="660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6C6D"/>
    <w:pPr>
      <w:spacing w:after="100"/>
      <w:ind w:left="880"/>
    </w:pPr>
    <w:rPr>
      <w:rFonts w:ascii="Arial" w:hAnsi="Arial"/>
      <w:color w:val="000000" w:themeColor="text1"/>
    </w:rPr>
  </w:style>
  <w:style w:type="numbering" w:customStyle="1" w:styleId="ListStyle-TableListBullet">
    <w:name w:val="_List Style - Table List Bullet"/>
    <w:uiPriority w:val="99"/>
    <w:rsid w:val="00666999"/>
    <w:pPr>
      <w:numPr>
        <w:numId w:val="2"/>
      </w:numPr>
    </w:pPr>
  </w:style>
  <w:style w:type="numbering" w:customStyle="1" w:styleId="ListStyle-ListBullet">
    <w:name w:val="_List Style - List Bullet"/>
    <w:uiPriority w:val="99"/>
    <w:rsid w:val="00343FE5"/>
    <w:pPr>
      <w:numPr>
        <w:numId w:val="4"/>
      </w:numPr>
    </w:pPr>
  </w:style>
  <w:style w:type="paragraph" w:styleId="ListBullet">
    <w:name w:val="List Bullet"/>
    <w:basedOn w:val="Normal"/>
    <w:uiPriority w:val="3"/>
    <w:qFormat/>
    <w:rsid w:val="00343FE5"/>
    <w:pPr>
      <w:numPr>
        <w:numId w:val="5"/>
      </w:numPr>
      <w:spacing w:line="240" w:lineRule="auto"/>
    </w:pPr>
    <w:rPr>
      <w:rFonts w:asciiTheme="minorHAnsi" w:eastAsiaTheme="minorEastAsia" w:hAnsiTheme="minorHAnsi"/>
      <w:kern w:val="0"/>
      <w:sz w:val="24"/>
      <w:szCs w:val="24"/>
      <w:lang w:eastAsia="zh-CN"/>
      <w14:ligatures w14:val="none"/>
    </w:rPr>
  </w:style>
  <w:style w:type="paragraph" w:styleId="ListBullet2">
    <w:name w:val="List Bullet 2"/>
    <w:basedOn w:val="Normal"/>
    <w:uiPriority w:val="3"/>
    <w:rsid w:val="00343FE5"/>
    <w:pPr>
      <w:numPr>
        <w:ilvl w:val="1"/>
        <w:numId w:val="5"/>
      </w:numPr>
      <w:spacing w:line="240" w:lineRule="auto"/>
      <w:ind w:left="0" w:firstLine="0"/>
    </w:pPr>
    <w:rPr>
      <w:rFonts w:asciiTheme="minorHAnsi" w:eastAsiaTheme="minorEastAsia" w:hAnsiTheme="minorHAnsi"/>
      <w:kern w:val="0"/>
      <w:sz w:val="24"/>
      <w:szCs w:val="24"/>
      <w:lang w:eastAsia="zh-CN"/>
      <w14:ligatures w14:val="none"/>
    </w:rPr>
  </w:style>
  <w:style w:type="paragraph" w:styleId="ListBullet3">
    <w:name w:val="List Bullet 3"/>
    <w:basedOn w:val="Normal"/>
    <w:uiPriority w:val="3"/>
    <w:rsid w:val="00343FE5"/>
    <w:pPr>
      <w:numPr>
        <w:ilvl w:val="2"/>
        <w:numId w:val="5"/>
      </w:numPr>
      <w:spacing w:line="240" w:lineRule="auto"/>
      <w:ind w:left="0" w:firstLine="0"/>
    </w:pPr>
    <w:rPr>
      <w:rFonts w:asciiTheme="minorHAnsi" w:eastAsiaTheme="minorEastAsia" w:hAnsiTheme="minorHAnsi"/>
      <w:kern w:val="0"/>
      <w:sz w:val="24"/>
      <w:szCs w:val="24"/>
      <w:lang w:eastAsia="zh-CN"/>
      <w14:ligatures w14:val="none"/>
    </w:rPr>
  </w:style>
  <w:style w:type="paragraph" w:customStyle="1" w:styleId="ValueStandfirst">
    <w:name w:val="Value Standfirst"/>
    <w:uiPriority w:val="1"/>
    <w:qFormat/>
    <w:rsid w:val="00ED4301"/>
    <w:pPr>
      <w:spacing w:after="240" w:line="280" w:lineRule="atLeast"/>
    </w:pPr>
    <w:rPr>
      <w:rFonts w:eastAsiaTheme="minorEastAsia" w:cs="Times New Roman"/>
      <w:kern w:val="0"/>
      <w:sz w:val="28"/>
      <w:szCs w:val="28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41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C3A"/>
    <w:rPr>
      <w:rFonts w:ascii="Barlow" w:hAnsi="Barlo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1C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929"/>
    <w:rPr>
      <w:rFonts w:ascii="Barlow" w:hAnsi="Barlow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4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498"/>
    <w:rPr>
      <w:rFonts w:ascii="Barlow" w:hAnsi="Barl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49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802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7B9F"/>
    <w:pPr>
      <w:spacing w:after="0" w:line="240" w:lineRule="auto"/>
    </w:pPr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gov.uk/government/publications/local-plan-examinations-letter-to-the-chief-executive-of-the-planning-inspectorate-october-2025" TargetMode="External"/><Relationship Id="rId26" Type="http://schemas.openxmlformats.org/officeDocument/2006/relationships/hyperlink" Target="https://www.local.gov.uk/pas/plans/new-plan-making-system-what-we-know-so-far" TargetMode="External"/><Relationship Id="rId21" Type="http://schemas.openxmlformats.org/officeDocument/2006/relationships/hyperlink" Target="https://questions-statements.parliament.uk/written-statements/detail/2025-11-27/hcws1104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ocal.gov.uk/pas/plans/evidence-base/evidence-plan-making-focus-upon-proportionality-february-2020" TargetMode="External"/><Relationship Id="rId25" Type="http://schemas.openxmlformats.org/officeDocument/2006/relationships/hyperlink" Target="https://www.gov.uk/government/publications/local-plans-pre-examination-checklists" TargetMode="External"/><Relationship Id="rId33" Type="http://schemas.openxmlformats.org/officeDocument/2006/relationships/hyperlink" Target="https://www.local.gov.uk/pas/plans/support-plan-making-review-and-upda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xamining-local-plans-procedural-practice/procedure-guide-for-local-plan-examinations" TargetMode="External"/><Relationship Id="rId20" Type="http://schemas.openxmlformats.org/officeDocument/2006/relationships/hyperlink" Target="https://www.gov.uk/government/publications/local-plans-pre-examination-checklists" TargetMode="External"/><Relationship Id="rId29" Type="http://schemas.openxmlformats.org/officeDocument/2006/relationships/hyperlink" Target="https://www.local.gov.uk/pas/plans/pas-local-plan-support-programme/local-plan-support-lessons-lear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lans.admin@planninginspectorate.gov.uk" TargetMode="External"/><Relationship Id="rId32" Type="http://schemas.openxmlformats.org/officeDocument/2006/relationships/hyperlink" Target="https://www.local.gov.uk/pas/plan-making/local-plan-review-update/duty-cooperate-statements-common-ground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local.gov.uk%2Fsites%2Fdefault%2Ffiles%2Fdocuments%2FPAS%2520LOCAL%2520PLAN%2520ROUTE%2520MAPPER%2520TOOLKIT%2520PART%25204%2520-%2520May%25202025.docx&amp;wdOrigin=BROWSELINK" TargetMode="External"/><Relationship Id="rId23" Type="http://schemas.openxmlformats.org/officeDocument/2006/relationships/hyperlink" Target="https://www.gov.uk/government/collections/create-or-update-a-local-plan-using-the-legacy-system" TargetMode="External"/><Relationship Id="rId28" Type="http://schemas.openxmlformats.org/officeDocument/2006/relationships/hyperlink" Target="https://www.local.gov.uk/pas/plans/local-plan-route-mapper-and-toolkit-may-2025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ocal.gov.uk/sites/default/files/documents/PAS%20LOCAL%20PLAN%20ROUTE%20MAPPER%20TOOLKIT%20PART%203%20-%20May%202025.docx" TargetMode="External"/><Relationship Id="rId31" Type="http://schemas.openxmlformats.org/officeDocument/2006/relationships/hyperlink" Target="https://www.local.gov.uk/pas/plan-making/local-plan-review-update/consultation-engagement/local-plan-reg-22-consult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cal.gov.uk/sites/default/files/documents/PAS%20LOCAL%20PLAN%20ROUTE%20MAPPER%20TOOLKIT%20PART%202%20-%20May%202025.docx" TargetMode="External"/><Relationship Id="rId22" Type="http://schemas.openxmlformats.org/officeDocument/2006/relationships/hyperlink" Target="https://www.local.gov.uk/pas/plan-making/local-plan-review-update/consultation-engagement/local-plan-reg-22-consultation" TargetMode="External"/><Relationship Id="rId27" Type="http://schemas.openxmlformats.org/officeDocument/2006/relationships/hyperlink" Target="https://www.local.gov.uk/pas/plans/local-plan-leaders-network" TargetMode="External"/><Relationship Id="rId30" Type="http://schemas.openxmlformats.org/officeDocument/2006/relationships/hyperlink" Target="https://www.local.gov.uk/pas/plans/local-plan-evidence-base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acplanning.com\Project%20Management%20Health%20Checks%20-%20Documents\General\Project%20Management%20Support%202025_26\LPPM1_Template%20&amp;%20Guidance\Proposal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FFA84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F15DA8E7FD3488839F6A80CEFFCB0" ma:contentTypeVersion="17" ma:contentTypeDescription="Create a new document." ma:contentTypeScope="" ma:versionID="b182e6f2d1c09533889ef881d69e27e9">
  <xsd:schema xmlns:xsd="http://www.w3.org/2001/XMLSchema" xmlns:xs="http://www.w3.org/2001/XMLSchema" xmlns:p="http://schemas.microsoft.com/office/2006/metadata/properties" xmlns:ns2="2f26fbf1-0a76-4aea-beea-f2ad567e296c" xmlns:ns3="4c0fc6d1-1ff6-4501-9111-f8704c4ff172" targetNamespace="http://schemas.microsoft.com/office/2006/metadata/properties" ma:root="true" ma:fieldsID="7e78116f319913f5a17c201af3361561" ns2:_="" ns3:_="">
    <xsd:import namespace="2f26fbf1-0a76-4aea-beea-f2ad567e296c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6fbf1-0a76-4aea-beea-f2ad567e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2f26fbf1-0a76-4aea-beea-f2ad567e29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D864D-DD4D-4A0F-AAB4-F8BA0D5B1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12193-C225-4A51-B8A1-86F46A41B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47F7D-2F2C-44C2-9CDE-027F98090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6fbf1-0a76-4aea-beea-f2ad567e296c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5FA28-342C-4E0D-A0AB-02919A072E26}">
  <ds:schemaRefs>
    <ds:schemaRef ds:uri="http://schemas.microsoft.com/office/2006/metadata/properties"/>
    <ds:schemaRef ds:uri="http://schemas.microsoft.com/office/infopath/2007/PartnerControls"/>
    <ds:schemaRef ds:uri="bdf6e821-f002-409a-9f61-805e163395c0"/>
    <ds:schemaRef ds:uri="1eba28c6-99d2-43a6-8535-c8a7e1ec7861"/>
    <ds:schemaRef ds:uri="4c0fc6d1-1ff6-4501-9111-f8704c4ff172"/>
    <ds:schemaRef ds:uri="2f26fbf1-0a76-4aea-beea-f2ad567e296c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  <clbl:label id="{8f768d54-1ecc-4d11-a6ac-b016e5138fa0}" enabled="0" method="" siteId="{8f768d54-1ecc-4d11-a6ac-b016e5138f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</Template>
  <TotalTime>1</TotalTime>
  <Pages>7</Pages>
  <Words>3215</Words>
  <Characters>18882</Characters>
  <Application>Microsoft Office Word</Application>
  <DocSecurity>0</DocSecurity>
  <Lines>255</Lines>
  <Paragraphs>72</Paragraphs>
  <ScaleCrop>false</ScaleCrop>
  <Company/>
  <LinksUpToDate>false</LinksUpToDate>
  <CharactersWithSpaces>22125</CharactersWithSpaces>
  <SharedDoc>false</SharedDoc>
  <HLinks>
    <vt:vector size="72" baseType="variant">
      <vt:variant>
        <vt:i4>1704004</vt:i4>
      </vt:variant>
      <vt:variant>
        <vt:i4>45</vt:i4>
      </vt:variant>
      <vt:variant>
        <vt:i4>0</vt:i4>
      </vt:variant>
      <vt:variant>
        <vt:i4>5</vt:i4>
      </vt:variant>
      <vt:variant>
        <vt:lpwstr>https://www.local.gov.uk/pas/plans/new-plan-making-system-what-we-know-so-far/get-ready-make-plan-new-system</vt:lpwstr>
      </vt:variant>
      <vt:variant>
        <vt:lpwstr/>
      </vt:variant>
      <vt:variant>
        <vt:i4>3211385</vt:i4>
      </vt:variant>
      <vt:variant>
        <vt:i4>42</vt:i4>
      </vt:variant>
      <vt:variant>
        <vt:i4>0</vt:i4>
      </vt:variant>
      <vt:variant>
        <vt:i4>5</vt:i4>
      </vt:variant>
      <vt:variant>
        <vt:lpwstr>https://www.local.gov.uk/pas/plans/new-plan-making-system-what-we-know-so-far/planning-plan-new-plan-making-system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https://www.local.gov.uk/pas/plans/support-plan-making-review-and-update</vt:lpwstr>
      </vt:variant>
      <vt:variant>
        <vt:lpwstr/>
      </vt:variant>
      <vt:variant>
        <vt:i4>7929895</vt:i4>
      </vt:variant>
      <vt:variant>
        <vt:i4>36</vt:i4>
      </vt:variant>
      <vt:variant>
        <vt:i4>0</vt:i4>
      </vt:variant>
      <vt:variant>
        <vt:i4>5</vt:i4>
      </vt:variant>
      <vt:variant>
        <vt:lpwstr>https://www.local.gov.uk/pas/plans/local-plan-route-mapper-and-toolkit-2025</vt:lpwstr>
      </vt:variant>
      <vt:variant>
        <vt:lpwstr>local-plan-route-mapper-toolkit-</vt:lpwstr>
      </vt:variant>
      <vt:variant>
        <vt:i4>5242950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https://www.gov.uk/government/publications/local-plans-pre-examination-checklists</vt:lpwstr>
      </vt:variant>
      <vt:variant>
        <vt:lpwstr/>
      </vt:variant>
      <vt:variant>
        <vt:i4>7995477</vt:i4>
      </vt:variant>
      <vt:variant>
        <vt:i4>30</vt:i4>
      </vt:variant>
      <vt:variant>
        <vt:i4>0</vt:i4>
      </vt:variant>
      <vt:variant>
        <vt:i4>5</vt:i4>
      </vt:variant>
      <vt:variant>
        <vt:lpwstr>mailto:plans.admin@planninginspectorate.gov.uk</vt:lpwstr>
      </vt:variant>
      <vt:variant>
        <vt:lpwstr/>
      </vt:variant>
      <vt:variant>
        <vt:i4>5701704</vt:i4>
      </vt:variant>
      <vt:variant>
        <vt:i4>27</vt:i4>
      </vt:variant>
      <vt:variant>
        <vt:i4>0</vt:i4>
      </vt:variant>
      <vt:variant>
        <vt:i4>5</vt:i4>
      </vt:variant>
      <vt:variant>
        <vt:lpwstr>https://www.local.gov.uk/sites/default/files/documents/PAS LOCAL PLAN ROUTE MAPPER TOOLKIT PART 3 - May 2025.docx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https://www.local.gov.uk/sites/default/files/documents/PAS LOCAL PLAN ROUTE MAPPER TOOLKIT PART 3 - May 2025.docx</vt:lpwstr>
      </vt:variant>
      <vt:variant>
        <vt:lpwstr/>
      </vt:variant>
      <vt:variant>
        <vt:i4>5701704</vt:i4>
      </vt:variant>
      <vt:variant>
        <vt:i4>18</vt:i4>
      </vt:variant>
      <vt:variant>
        <vt:i4>0</vt:i4>
      </vt:variant>
      <vt:variant>
        <vt:i4>5</vt:i4>
      </vt:variant>
      <vt:variant>
        <vt:lpwstr>https://www.local.gov.uk/sites/default/files/documents/PAS LOCAL PLAN ROUTE MAPPER TOOLKIT PART 3 - May 2025.docx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https://www.local.gov.uk/pas/plans/evidence-base/evidence-plan-making-focus-upon-proportionality-february-2020</vt:lpwstr>
      </vt:variant>
      <vt:variant>
        <vt:lpwstr/>
      </vt:variant>
      <vt:variant>
        <vt:i4>6750252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https://view.officeapps.live.com/op/view.aspx?src=https%3A%2F%2Fwww.local.gov.uk%2Fsites%2Fdefault%2Ffiles%2Fdocuments%2FPAS%2520LOCAL%2520PLAN%2520ROUTE%2520MAPPER%2520TOOLKIT%2520PART%25204%2520-%2520May%25202025.docx&amp;wdOrigin=BROWSELINK</vt:lpwstr>
      </vt:variant>
      <vt:variant>
        <vt:lpwstr/>
      </vt:variant>
      <vt:variant>
        <vt:i4>5701705</vt:i4>
      </vt:variant>
      <vt:variant>
        <vt:i4>3</vt:i4>
      </vt:variant>
      <vt:variant>
        <vt:i4>0</vt:i4>
      </vt:variant>
      <vt:variant>
        <vt:i4>5</vt:i4>
      </vt:variant>
      <vt:variant>
        <vt:lpwstr>https://www.local.gov.uk/sites/default/files/documents/PAS LOCAL PLAN ROUTE MAPPER TOOLKIT PART 2 - May 2025.docx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Lisa-Marie Robson</cp:lastModifiedBy>
  <cp:revision>2</cp:revision>
  <dcterms:created xsi:type="dcterms:W3CDTF">2026-02-13T18:51:00Z</dcterms:created>
  <dcterms:modified xsi:type="dcterms:W3CDTF">2026-02-13T18:51:00Z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0x010100CEDF15DA8E7FD3488839F6A80CEFFCB0</vt:lpwstr>
  </property>
  <property fmtid="{D5CDD505-2E9C-101B-9397-08002B2CF9AE}" pid="3" name="MediaServiceImageTags">
    <vt:lpwstr/>
  </property>
</Properties>
</file>