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45" w:rsidRDefault="00A23B42" w:rsidP="00E12BA1">
      <w:pPr>
        <w:pStyle w:val="Heading1"/>
        <w:spacing w:before="240" w:line="240" w:lineRule="auto"/>
        <w:rPr>
          <w:lang w:val="en-US"/>
        </w:rPr>
      </w:pPr>
      <w:r w:rsidRPr="00183F5B">
        <w:rPr>
          <w:lang w:val="en-US"/>
        </w:rPr>
        <w:t>LGA/DCLG Business Rates Retention</w:t>
      </w:r>
      <w:r w:rsidR="00183F5B">
        <w:rPr>
          <w:lang w:val="en-US"/>
        </w:rPr>
        <w:t xml:space="preserve"> Working Group </w:t>
      </w:r>
      <w:r w:rsidR="00FF5112">
        <w:rPr>
          <w:lang w:val="en-US"/>
        </w:rPr>
        <w:t>– item 4</w:t>
      </w:r>
      <w:bookmarkStart w:id="0" w:name="_GoBack"/>
      <w:bookmarkEnd w:id="0"/>
    </w:p>
    <w:p w:rsidR="00A23B42" w:rsidRPr="00183F5B" w:rsidRDefault="00C82145" w:rsidP="00E12BA1">
      <w:pPr>
        <w:pStyle w:val="Heading1"/>
        <w:spacing w:before="240" w:line="240" w:lineRule="auto"/>
        <w:rPr>
          <w:lang w:val="en-US"/>
        </w:rPr>
      </w:pPr>
      <w:r>
        <w:rPr>
          <w:lang w:val="en-US"/>
        </w:rPr>
        <w:t xml:space="preserve">Outline discussion item </w:t>
      </w:r>
      <w:r w:rsidR="003977E7">
        <w:rPr>
          <w:lang w:val="en-US"/>
        </w:rPr>
        <w:t xml:space="preserve">– </w:t>
      </w:r>
      <w:r w:rsidR="00A27564">
        <w:rPr>
          <w:lang w:val="en-US"/>
        </w:rPr>
        <w:t>Identifying and m</w:t>
      </w:r>
      <w:r w:rsidR="003977E7">
        <w:rPr>
          <w:lang w:val="en-US"/>
        </w:rPr>
        <w:t>easuring the b</w:t>
      </w:r>
      <w:r w:rsidR="00A27564">
        <w:rPr>
          <w:lang w:val="en-US"/>
        </w:rPr>
        <w:t xml:space="preserve">enefits </w:t>
      </w:r>
      <w:r w:rsidR="003977E7">
        <w:rPr>
          <w:lang w:val="en-US"/>
        </w:rPr>
        <w:t>of Business Rates Retention</w:t>
      </w:r>
      <w:r w:rsidR="00183F5B">
        <w:rPr>
          <w:lang w:val="en-US"/>
        </w:rPr>
        <w:t xml:space="preserve"> </w:t>
      </w:r>
    </w:p>
    <w:p w:rsidR="00183F5B" w:rsidRDefault="00183F5B" w:rsidP="00E12BA1">
      <w:pPr>
        <w:spacing w:line="240" w:lineRule="auto"/>
        <w:rPr>
          <w:b/>
        </w:rPr>
      </w:pPr>
    </w:p>
    <w:p w:rsidR="00FC7DC0" w:rsidRDefault="00A23B42">
      <w:pPr>
        <w:rPr>
          <w:b/>
        </w:rPr>
      </w:pPr>
      <w:r>
        <w:rPr>
          <w:b/>
        </w:rPr>
        <w:t>Issue</w:t>
      </w:r>
    </w:p>
    <w:p w:rsidR="00D76EB3" w:rsidRPr="00D76EB3" w:rsidRDefault="00D76EB3" w:rsidP="00D76EB3">
      <w:pPr>
        <w:pStyle w:val="ListParagraph"/>
        <w:numPr>
          <w:ilvl w:val="0"/>
          <w:numId w:val="2"/>
        </w:numPr>
      </w:pPr>
      <w:r>
        <w:t xml:space="preserve">What </w:t>
      </w:r>
      <w:r w:rsidR="00C82145">
        <w:t xml:space="preserve">impact </w:t>
      </w:r>
      <w:r>
        <w:t xml:space="preserve">do we expect increased </w:t>
      </w:r>
      <w:r w:rsidR="00183F5B">
        <w:t>Business Rates Retention (</w:t>
      </w:r>
      <w:r>
        <w:t>BRR</w:t>
      </w:r>
      <w:r w:rsidR="00183F5B">
        <w:t>)</w:t>
      </w:r>
      <w:r>
        <w:t xml:space="preserve"> to have, and how can we measure it?</w:t>
      </w:r>
    </w:p>
    <w:p w:rsidR="00D76EB3" w:rsidRPr="00A23B42" w:rsidRDefault="00D76EB3">
      <w:pPr>
        <w:rPr>
          <w:b/>
        </w:rPr>
      </w:pPr>
      <w:r>
        <w:rPr>
          <w:b/>
        </w:rPr>
        <w:t>Background</w:t>
      </w:r>
    </w:p>
    <w:p w:rsidR="00A23B42" w:rsidRDefault="00A23B42" w:rsidP="00A23B42">
      <w:pPr>
        <w:pStyle w:val="ListParagraph"/>
        <w:numPr>
          <w:ilvl w:val="0"/>
          <w:numId w:val="2"/>
        </w:numPr>
      </w:pPr>
      <w:r>
        <w:t>Ministers want to make progress on their manifesto commitment to give local authorities more control over the revenue they raise.  However, we do not have access to early primary legislation; the Local Government Finance Bill fell at the election and was not in the Queen’s Speech.   DCLG are therefore proposing to focus work on:</w:t>
      </w:r>
    </w:p>
    <w:p w:rsidR="00A23B42" w:rsidRDefault="00A23B42" w:rsidP="00A23B42">
      <w:pPr>
        <w:pStyle w:val="ListParagraph"/>
        <w:numPr>
          <w:ilvl w:val="1"/>
          <w:numId w:val="2"/>
        </w:numPr>
      </w:pPr>
      <w:r>
        <w:t xml:space="preserve">Early options for increasing BRR without primary legislation </w:t>
      </w:r>
    </w:p>
    <w:p w:rsidR="00A23B42" w:rsidRDefault="00A23B42" w:rsidP="00A23B42">
      <w:pPr>
        <w:pStyle w:val="ListParagraph"/>
        <w:numPr>
          <w:ilvl w:val="1"/>
          <w:numId w:val="2"/>
        </w:numPr>
      </w:pPr>
      <w:r>
        <w:t>Early options for improving issues with the current BRR system without primary legislation</w:t>
      </w:r>
    </w:p>
    <w:p w:rsidR="00EE22C1" w:rsidRDefault="00A23B42" w:rsidP="00A23B42">
      <w:pPr>
        <w:pStyle w:val="ListParagraph"/>
        <w:numPr>
          <w:ilvl w:val="1"/>
          <w:numId w:val="2"/>
        </w:numPr>
      </w:pPr>
      <w:r>
        <w:t>Wider/longer term options (potentially including primary legislation)</w:t>
      </w:r>
    </w:p>
    <w:p w:rsidR="00A23B42" w:rsidRDefault="00A23B42" w:rsidP="00A23B42">
      <w:pPr>
        <w:pStyle w:val="ListParagraph"/>
        <w:ind w:left="360"/>
      </w:pPr>
    </w:p>
    <w:p w:rsidR="00A23B42" w:rsidRDefault="00512BEA" w:rsidP="0012432F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As part of this work, DCLG are keen to </w:t>
      </w:r>
      <w:r w:rsidR="00B007E2" w:rsidRPr="00B007E2">
        <w:t xml:space="preserve">review the reasons for doing BRR following the general election and </w:t>
      </w:r>
      <w:r w:rsidR="00F364A8">
        <w:t>in the light of the</w:t>
      </w:r>
      <w:r>
        <w:t xml:space="preserve"> new</w:t>
      </w:r>
      <w:r w:rsidR="00F364A8">
        <w:t xml:space="preserve"> manifesto </w:t>
      </w:r>
      <w:r>
        <w:t xml:space="preserve">commitment </w:t>
      </w:r>
      <w:r w:rsidR="00F364A8">
        <w:t>on giving more control over revenue</w:t>
      </w:r>
      <w:r w:rsidR="0012432F">
        <w:t>; and to</w:t>
      </w:r>
      <w:r>
        <w:t xml:space="preserve"> </w:t>
      </w:r>
      <w:r w:rsidRPr="00B007E2">
        <w:t>updat</w:t>
      </w:r>
      <w:r>
        <w:t>e the</w:t>
      </w:r>
      <w:r w:rsidR="0012432F">
        <w:t xml:space="preserve"> metrics </w:t>
      </w:r>
      <w:r>
        <w:t>use</w:t>
      </w:r>
      <w:r w:rsidR="0012432F">
        <w:t>d</w:t>
      </w:r>
      <w:r>
        <w:t xml:space="preserve"> t</w:t>
      </w:r>
      <w:r w:rsidRPr="00B007E2">
        <w:t xml:space="preserve">o evaluate the impact </w:t>
      </w:r>
      <w:r>
        <w:t>of BRR following the NAO report</w:t>
      </w:r>
      <w:r w:rsidR="0012432F">
        <w:t xml:space="preserve"> earlier this year, which commented on the lack of</w:t>
      </w:r>
      <w:r w:rsidR="0012432F" w:rsidRPr="0012432F">
        <w:t xml:space="preserve"> a measurable target for </w:t>
      </w:r>
      <w:r w:rsidR="0012432F">
        <w:t>w</w:t>
      </w:r>
      <w:r w:rsidR="0012432F" w:rsidRPr="0012432F">
        <w:t>hat reforms should achieve</w:t>
      </w:r>
      <w:r>
        <w:t xml:space="preserve">.  </w:t>
      </w:r>
      <w:r w:rsidR="0012432F">
        <w:t>DCLG want to be able to</w:t>
      </w:r>
      <w:r w:rsidR="00F364A8">
        <w:t xml:space="preserve"> clearly articulate:</w:t>
      </w:r>
    </w:p>
    <w:p w:rsidR="0012432F" w:rsidRDefault="00A23B42" w:rsidP="0012432F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What are the expected benefits</w:t>
      </w:r>
      <w:r w:rsidR="00C82145">
        <w:rPr>
          <w:lang w:val="en-US"/>
        </w:rPr>
        <w:t xml:space="preserve"> of further business rates retention? Who will benefit and how? </w:t>
      </w:r>
      <w:r w:rsidR="0012432F">
        <w:rPr>
          <w:lang w:val="en-US"/>
        </w:rPr>
        <w:t>In particular, what will the impact be on:</w:t>
      </w:r>
    </w:p>
    <w:p w:rsidR="0012432F" w:rsidRDefault="00C82145" w:rsidP="0012432F">
      <w:pPr>
        <w:pStyle w:val="ListParagraph"/>
        <w:numPr>
          <w:ilvl w:val="2"/>
          <w:numId w:val="2"/>
        </w:numPr>
        <w:rPr>
          <w:lang w:val="en-US"/>
        </w:rPr>
      </w:pPr>
      <w:r w:rsidRPr="0012432F">
        <w:rPr>
          <w:lang w:val="en-US"/>
        </w:rPr>
        <w:t xml:space="preserve">councils as </w:t>
      </w:r>
      <w:r w:rsidRPr="0012432F">
        <w:t>organisations</w:t>
      </w:r>
      <w:r w:rsidR="0012432F">
        <w:rPr>
          <w:lang w:val="en-US"/>
        </w:rPr>
        <w:t>,</w:t>
      </w:r>
    </w:p>
    <w:p w:rsidR="0012432F" w:rsidRDefault="00C82145" w:rsidP="0012432F">
      <w:pPr>
        <w:pStyle w:val="ListParagraph"/>
        <w:numPr>
          <w:ilvl w:val="2"/>
          <w:numId w:val="2"/>
        </w:numPr>
        <w:rPr>
          <w:lang w:val="en-US"/>
        </w:rPr>
      </w:pPr>
      <w:r w:rsidRPr="0012432F">
        <w:rPr>
          <w:lang w:val="en-US"/>
        </w:rPr>
        <w:t xml:space="preserve">local areas generally, </w:t>
      </w:r>
    </w:p>
    <w:p w:rsidR="0012432F" w:rsidRDefault="0012432F" w:rsidP="0012432F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the b</w:t>
      </w:r>
      <w:r w:rsidR="00C82145" w:rsidRPr="0012432F">
        <w:rPr>
          <w:lang w:val="en-US"/>
        </w:rPr>
        <w:t xml:space="preserve">usiness community, and </w:t>
      </w:r>
    </w:p>
    <w:p w:rsidR="00F364A8" w:rsidRPr="0012432F" w:rsidRDefault="0012432F" w:rsidP="0012432F">
      <w:pPr>
        <w:pStyle w:val="ListParagraph"/>
        <w:numPr>
          <w:ilvl w:val="2"/>
          <w:numId w:val="2"/>
        </w:numPr>
        <w:rPr>
          <w:lang w:val="en-US"/>
        </w:rPr>
      </w:pPr>
      <w:proofErr w:type="gramStart"/>
      <w:r>
        <w:rPr>
          <w:lang w:val="en-US"/>
        </w:rPr>
        <w:t>n</w:t>
      </w:r>
      <w:r w:rsidRPr="0012432F">
        <w:rPr>
          <w:lang w:val="en-US"/>
        </w:rPr>
        <w:t>ationally</w:t>
      </w:r>
      <w:proofErr w:type="gramEnd"/>
      <w:r w:rsidR="00F364A8" w:rsidRPr="0012432F">
        <w:rPr>
          <w:lang w:val="en-US"/>
        </w:rPr>
        <w:t>?</w:t>
      </w:r>
    </w:p>
    <w:p w:rsidR="00C82145" w:rsidRDefault="00C82145" w:rsidP="0012432F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What other impacts will there be?</w:t>
      </w:r>
    </w:p>
    <w:p w:rsidR="00A23B42" w:rsidRDefault="00F364A8" w:rsidP="00F364A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How will the</w:t>
      </w:r>
      <w:r w:rsidR="0012432F">
        <w:rPr>
          <w:lang w:val="en-US"/>
        </w:rPr>
        <w:t>se impacts</w:t>
      </w:r>
      <w:r>
        <w:rPr>
          <w:lang w:val="en-US"/>
        </w:rPr>
        <w:t xml:space="preserve"> contribute to meeting the manifesto commitment</w:t>
      </w:r>
      <w:r w:rsidR="00A23B42">
        <w:rPr>
          <w:lang w:val="en-US"/>
        </w:rPr>
        <w:t>?</w:t>
      </w:r>
    </w:p>
    <w:p w:rsidR="00A23B42" w:rsidRDefault="00A23B42" w:rsidP="00F364A8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How will we measure them?</w:t>
      </w:r>
    </w:p>
    <w:p w:rsidR="00EE22C1" w:rsidRDefault="00D76EB3" w:rsidP="00D76EB3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If direct measurement is difficult, how else can we demonstrate success</w:t>
      </w:r>
      <w:r w:rsidR="00C82145">
        <w:rPr>
          <w:lang w:val="en-US"/>
        </w:rPr>
        <w:t xml:space="preserve"> and the impact of additional retention</w:t>
      </w:r>
      <w:r>
        <w:rPr>
          <w:lang w:val="en-US"/>
        </w:rPr>
        <w:t>?</w:t>
      </w:r>
    </w:p>
    <w:p w:rsidR="00D76EB3" w:rsidRPr="00D76EB3" w:rsidRDefault="00D76EB3" w:rsidP="00D76EB3">
      <w:pPr>
        <w:rPr>
          <w:b/>
        </w:rPr>
      </w:pPr>
      <w:r>
        <w:rPr>
          <w:b/>
        </w:rPr>
        <w:t>Action</w:t>
      </w:r>
    </w:p>
    <w:p w:rsidR="00C82145" w:rsidRDefault="00C82145" w:rsidP="00A23B42">
      <w:pPr>
        <w:pStyle w:val="ListParagraph"/>
        <w:numPr>
          <w:ilvl w:val="0"/>
          <w:numId w:val="2"/>
        </w:numPr>
      </w:pPr>
      <w:r>
        <w:t xml:space="preserve"> The working group is invited to discuss these points at the meeting, and put forward views</w:t>
      </w:r>
      <w:r w:rsidR="0012432F">
        <w:t xml:space="preserve"> and ideas, focussed on 3 </w:t>
      </w:r>
      <w:proofErr w:type="gramStart"/>
      <w:r w:rsidR="0012432F">
        <w:t>a to</w:t>
      </w:r>
      <w:proofErr w:type="gramEnd"/>
      <w:r w:rsidR="0012432F">
        <w:t xml:space="preserve"> d</w:t>
      </w:r>
      <w:r>
        <w:t xml:space="preserve"> above.</w:t>
      </w:r>
    </w:p>
    <w:p w:rsidR="00EE22C1" w:rsidRDefault="00D76EB3" w:rsidP="00E12BA1">
      <w:pPr>
        <w:pStyle w:val="ListParagraph"/>
        <w:ind w:left="360"/>
      </w:pPr>
      <w:r>
        <w:lastRenderedPageBreak/>
        <w:t>.</w:t>
      </w:r>
    </w:p>
    <w:p w:rsidR="006D2C42" w:rsidRDefault="006D2C42" w:rsidP="00E12BA1">
      <w:pPr>
        <w:keepNext/>
      </w:pPr>
      <w:r>
        <w:rPr>
          <w:b/>
        </w:rPr>
        <w:t>Next Steps</w:t>
      </w:r>
    </w:p>
    <w:p w:rsidR="001A01DD" w:rsidRPr="00056850" w:rsidRDefault="006D2C42" w:rsidP="00E12BA1">
      <w:pPr>
        <w:pStyle w:val="ListParagraph"/>
        <w:numPr>
          <w:ilvl w:val="0"/>
          <w:numId w:val="2"/>
        </w:numPr>
      </w:pPr>
      <w:r>
        <w:t xml:space="preserve">DCLG </w:t>
      </w:r>
      <w:r w:rsidR="00793128">
        <w:t>working with the</w:t>
      </w:r>
      <w:r>
        <w:t xml:space="preserve"> LGA will use </w:t>
      </w:r>
      <w:r w:rsidR="003465A3">
        <w:t>the results of this discussion to prepare a paper for the Steering group.  This will set out potential benefits and metrics for increased BRR in future.</w:t>
      </w:r>
    </w:p>
    <w:sectPr w:rsidR="001A01DD" w:rsidRPr="00056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A2" w:rsidRDefault="008819A2" w:rsidP="00056850">
      <w:pPr>
        <w:spacing w:after="0" w:line="240" w:lineRule="auto"/>
      </w:pPr>
      <w:r>
        <w:separator/>
      </w:r>
    </w:p>
  </w:endnote>
  <w:endnote w:type="continuationSeparator" w:id="0">
    <w:p w:rsidR="008819A2" w:rsidRDefault="008819A2" w:rsidP="000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A2" w:rsidRDefault="008819A2" w:rsidP="00056850">
      <w:pPr>
        <w:spacing w:after="0" w:line="240" w:lineRule="auto"/>
      </w:pPr>
      <w:r>
        <w:separator/>
      </w:r>
    </w:p>
  </w:footnote>
  <w:footnote w:type="continuationSeparator" w:id="0">
    <w:p w:rsidR="008819A2" w:rsidRDefault="008819A2" w:rsidP="000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C0" w:rsidRDefault="00FC7DC0" w:rsidP="00FC7DC0">
    <w:pPr>
      <w:pStyle w:val="Header"/>
      <w:jc w:val="center"/>
    </w:pPr>
    <w:r>
      <w:t>POLICY DEVELOPMENT – NOT A STATEMENT OF GOVERNMENT POLICY</w:t>
    </w:r>
  </w:p>
  <w:p w:rsidR="00056850" w:rsidRDefault="00056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50" w:rsidRDefault="00056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4156"/>
    <w:multiLevelType w:val="hybridMultilevel"/>
    <w:tmpl w:val="676E82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0B6C29"/>
    <w:multiLevelType w:val="hybridMultilevel"/>
    <w:tmpl w:val="F820995A"/>
    <w:lvl w:ilvl="0" w:tplc="BEBCCE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33077"/>
    <w:multiLevelType w:val="hybridMultilevel"/>
    <w:tmpl w:val="4C60742C"/>
    <w:lvl w:ilvl="0" w:tplc="4DDAFE88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vis Ingram">
    <w15:presenceInfo w15:providerId="AD" w15:userId="S-1-5-21-62873138-147417396-2091147243-29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C1"/>
    <w:rsid w:val="00056850"/>
    <w:rsid w:val="0012432F"/>
    <w:rsid w:val="00183F5B"/>
    <w:rsid w:val="001A01DD"/>
    <w:rsid w:val="001A1C03"/>
    <w:rsid w:val="001E2109"/>
    <w:rsid w:val="00324AF2"/>
    <w:rsid w:val="003465A3"/>
    <w:rsid w:val="003977E7"/>
    <w:rsid w:val="004D33A5"/>
    <w:rsid w:val="00512BEA"/>
    <w:rsid w:val="00581F0B"/>
    <w:rsid w:val="006D2C42"/>
    <w:rsid w:val="00793128"/>
    <w:rsid w:val="008819A2"/>
    <w:rsid w:val="008C01FD"/>
    <w:rsid w:val="008C7C8B"/>
    <w:rsid w:val="00914946"/>
    <w:rsid w:val="00990239"/>
    <w:rsid w:val="00A23B42"/>
    <w:rsid w:val="00A27564"/>
    <w:rsid w:val="00B007E2"/>
    <w:rsid w:val="00C82145"/>
    <w:rsid w:val="00D76EB3"/>
    <w:rsid w:val="00E12BA1"/>
    <w:rsid w:val="00EE22C1"/>
    <w:rsid w:val="00EE7263"/>
    <w:rsid w:val="00F364A8"/>
    <w:rsid w:val="00FC7DC0"/>
    <w:rsid w:val="00FD1E2F"/>
    <w:rsid w:val="00FE23DE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EE2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50"/>
  </w:style>
  <w:style w:type="paragraph" w:styleId="Footer">
    <w:name w:val="footer"/>
    <w:basedOn w:val="Normal"/>
    <w:link w:val="FooterChar"/>
    <w:uiPriority w:val="99"/>
    <w:unhideWhenUsed/>
    <w:rsid w:val="0005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50"/>
  </w:style>
  <w:style w:type="paragraph" w:styleId="ListParagraph">
    <w:name w:val="List Paragraph"/>
    <w:basedOn w:val="Normal"/>
    <w:uiPriority w:val="34"/>
    <w:qFormat/>
    <w:rsid w:val="00EE2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3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D304939E-82F1-48C3-89B7-342BA32EF0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astuart</dc:creator>
  <cp:lastModifiedBy>Jonathan Denning</cp:lastModifiedBy>
  <cp:revision>2</cp:revision>
  <cp:lastPrinted>2017-11-02T11:55:00Z</cp:lastPrinted>
  <dcterms:created xsi:type="dcterms:W3CDTF">2017-11-03T11:36:00Z</dcterms:created>
  <dcterms:modified xsi:type="dcterms:W3CDTF">2017-11-03T11:36:00Z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1a0179f0-895b-47fd-b864-deaec44d3442</vt:lpwstr>
  </property>
  <property fmtid="{D5CDD505-2E9C-101B-9397-08002B2CF9AE}" pid="3" name="bjSaver">
    <vt:lpwstr>DDhiLJTcR6nXbSh+ZP27pTFysWVpTwYv</vt:lpwstr>
  </property>
  <property fmtid="{D5CDD505-2E9C-101B-9397-08002B2CF9AE}" pid="4" name="bjDocumentSecurityLabel">
    <vt:lpwstr>No Marking</vt:lpwstr>
  </property>
</Properties>
</file>