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C09" w14:textId="031D76C5" w:rsidR="004A021A" w:rsidRDefault="004A021A" w:rsidP="004A021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620F54" wp14:editId="6F8FB10B">
            <wp:extent cx="5731510" cy="3223895"/>
            <wp:effectExtent l="0" t="0" r="2540" b="0"/>
            <wp:docPr id="1164620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20440" name="Picture 11646204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87D8" w14:textId="77777777" w:rsidR="004A021A" w:rsidRDefault="004A021A" w:rsidP="004A021A">
      <w:pPr>
        <w:rPr>
          <w:b/>
          <w:bCs/>
        </w:rPr>
      </w:pPr>
    </w:p>
    <w:p w14:paraId="1C92236E" w14:textId="6A6522F5" w:rsidR="004A021A" w:rsidRPr="004A021A" w:rsidRDefault="004A021A" w:rsidP="004A021A">
      <w:pPr>
        <w:rPr>
          <w:b/>
          <w:bCs/>
          <w:sz w:val="28"/>
          <w:szCs w:val="28"/>
        </w:rPr>
      </w:pPr>
      <w:r w:rsidRPr="004A021A">
        <w:rPr>
          <w:b/>
          <w:bCs/>
          <w:sz w:val="28"/>
          <w:szCs w:val="28"/>
        </w:rPr>
        <w:t xml:space="preserve">Supervision Guidance for staff working with families impacted by parental imprisonment </w:t>
      </w:r>
    </w:p>
    <w:p w14:paraId="2D6606A8" w14:textId="77777777" w:rsidR="004A021A" w:rsidRPr="004A021A" w:rsidRDefault="004A021A" w:rsidP="004A021A">
      <w:r w:rsidRPr="004A021A">
        <w:t xml:space="preserve">Given the emotional complexity and sensitivity of working with families affected by parental imprisonment, </w:t>
      </w:r>
      <w:r w:rsidRPr="004A021A">
        <w:rPr>
          <w:b/>
          <w:bCs/>
        </w:rPr>
        <w:t>high-quality supervision is essential</w:t>
      </w:r>
      <w:r w:rsidRPr="004A021A">
        <w:t xml:space="preserve"> to support both effective practice and staff wellbeing. Practitioners are often exposed to challenging situations involving trauma, stigma, and family stress, and without appropriate support, this can impact both decision-making and resilience. Strong supervision ensures that staff feel </w:t>
      </w:r>
      <w:r w:rsidRPr="004A021A">
        <w:rPr>
          <w:b/>
          <w:bCs/>
        </w:rPr>
        <w:t>supported, confident, and able to deliver consistent, high-quality care</w:t>
      </w:r>
      <w:r w:rsidRPr="004A021A">
        <w:t>.</w:t>
      </w:r>
    </w:p>
    <w:p w14:paraId="3E1A30C0" w14:textId="5B530E48" w:rsidR="004A021A" w:rsidRPr="004A021A" w:rsidRDefault="004A021A" w:rsidP="004A021A"/>
    <w:p w14:paraId="0DCD07CD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Key Elements of Effective Supervision</w:t>
      </w:r>
    </w:p>
    <w:p w14:paraId="0DB0F2FB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Regular, structured supervision sessions</w:t>
      </w:r>
    </w:p>
    <w:p w14:paraId="586640CD" w14:textId="77777777" w:rsidR="004A021A" w:rsidRPr="004A021A" w:rsidRDefault="004A021A" w:rsidP="004A021A">
      <w:r w:rsidRPr="004A021A">
        <w:t xml:space="preserve">Supervision should take place on a </w:t>
      </w:r>
      <w:r w:rsidRPr="004A021A">
        <w:rPr>
          <w:b/>
          <w:bCs/>
        </w:rPr>
        <w:t>planned and consistent basis</w:t>
      </w:r>
      <w:r w:rsidRPr="004A021A">
        <w:t>, rather than being ad hoc or reactive. Sessions should be protected time, with a clear structure to support meaningful reflection and discussion.</w:t>
      </w:r>
    </w:p>
    <w:p w14:paraId="65D0EC76" w14:textId="77777777" w:rsidR="004A021A" w:rsidRPr="004A021A" w:rsidRDefault="004A021A" w:rsidP="004A021A">
      <w:r w:rsidRPr="004A021A">
        <w:rPr>
          <w:b/>
          <w:bCs/>
        </w:rPr>
        <w:t>In practice:</w:t>
      </w:r>
    </w:p>
    <w:p w14:paraId="1B0C4B9A" w14:textId="77777777" w:rsidR="004A021A" w:rsidRPr="004A021A" w:rsidRDefault="004A021A" w:rsidP="004A021A">
      <w:pPr>
        <w:numPr>
          <w:ilvl w:val="0"/>
          <w:numId w:val="1"/>
        </w:numPr>
      </w:pPr>
      <w:r w:rsidRPr="004A021A">
        <w:t>Schedule supervision at agreed intervals (e.g. monthly or case-dependent)</w:t>
      </w:r>
    </w:p>
    <w:p w14:paraId="41BD1987" w14:textId="77777777" w:rsidR="004A021A" w:rsidRPr="004A021A" w:rsidRDefault="004A021A" w:rsidP="004A021A">
      <w:pPr>
        <w:numPr>
          <w:ilvl w:val="0"/>
          <w:numId w:val="1"/>
        </w:numPr>
      </w:pPr>
      <w:r w:rsidRPr="004A021A">
        <w:t>Ensure sessions are prioritised and not routinely cancelled</w:t>
      </w:r>
    </w:p>
    <w:p w14:paraId="0E892DEE" w14:textId="77777777" w:rsidR="004A021A" w:rsidRPr="004A021A" w:rsidRDefault="004A021A" w:rsidP="004A021A">
      <w:pPr>
        <w:numPr>
          <w:ilvl w:val="0"/>
          <w:numId w:val="1"/>
        </w:numPr>
      </w:pPr>
      <w:r w:rsidRPr="004A021A">
        <w:t>Use consistent formats to support quality and continuity</w:t>
      </w:r>
    </w:p>
    <w:p w14:paraId="3FB3CDCA" w14:textId="1C57B4FA" w:rsidR="004A021A" w:rsidRPr="004A021A" w:rsidRDefault="004A021A" w:rsidP="004A021A"/>
    <w:p w14:paraId="6FEA9F6A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lastRenderedPageBreak/>
        <w:t>A safe space to discuss challenges and emotional impact</w:t>
      </w:r>
    </w:p>
    <w:p w14:paraId="16F287F7" w14:textId="77777777" w:rsidR="004A021A" w:rsidRPr="004A021A" w:rsidRDefault="004A021A" w:rsidP="004A021A">
      <w:r w:rsidRPr="004A021A">
        <w:t xml:space="preserve">Supervision must provide a </w:t>
      </w:r>
      <w:r w:rsidRPr="004A021A">
        <w:rPr>
          <w:b/>
          <w:bCs/>
        </w:rPr>
        <w:t>trusted, confidential environment</w:t>
      </w:r>
      <w:r w:rsidRPr="004A021A">
        <w:t xml:space="preserve"> where staff feel able to openly discuss concerns, uncertainties, and emotional responses to their work.</w:t>
      </w:r>
    </w:p>
    <w:p w14:paraId="7156DC47" w14:textId="77777777" w:rsidR="004A021A" w:rsidRPr="004A021A" w:rsidRDefault="004A021A" w:rsidP="004A021A">
      <w:r w:rsidRPr="004A021A">
        <w:rPr>
          <w:b/>
          <w:bCs/>
        </w:rPr>
        <w:t>In practice:</w:t>
      </w:r>
    </w:p>
    <w:p w14:paraId="2C4D8FEC" w14:textId="77777777" w:rsidR="004A021A" w:rsidRPr="004A021A" w:rsidRDefault="004A021A" w:rsidP="004A021A">
      <w:pPr>
        <w:numPr>
          <w:ilvl w:val="0"/>
          <w:numId w:val="2"/>
        </w:numPr>
      </w:pPr>
      <w:r w:rsidRPr="004A021A">
        <w:t>Encourage honest, non-judgemental dialogue</w:t>
      </w:r>
    </w:p>
    <w:p w14:paraId="36971B97" w14:textId="77777777" w:rsidR="004A021A" w:rsidRPr="004A021A" w:rsidRDefault="004A021A" w:rsidP="004A021A">
      <w:pPr>
        <w:numPr>
          <w:ilvl w:val="0"/>
          <w:numId w:val="2"/>
        </w:numPr>
      </w:pPr>
      <w:r w:rsidRPr="004A021A">
        <w:t>Acknowledge the emotional impact of working with complex family situations</w:t>
      </w:r>
    </w:p>
    <w:p w14:paraId="5E0A34F0" w14:textId="77777777" w:rsidR="004A021A" w:rsidRPr="004A021A" w:rsidRDefault="004A021A" w:rsidP="004A021A">
      <w:pPr>
        <w:numPr>
          <w:ilvl w:val="0"/>
          <w:numId w:val="2"/>
        </w:numPr>
      </w:pPr>
      <w:r w:rsidRPr="004A021A">
        <w:t>Normalise discussion of challenges to reduce isolation and stress</w:t>
      </w:r>
    </w:p>
    <w:p w14:paraId="489DC729" w14:textId="6BC6A5F9" w:rsidR="004A021A" w:rsidRPr="004A021A" w:rsidRDefault="004A021A" w:rsidP="004A021A"/>
    <w:p w14:paraId="67EE3FEA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Focus on both practice quality and staff wellbeing</w:t>
      </w:r>
    </w:p>
    <w:p w14:paraId="3A16F3E9" w14:textId="77777777" w:rsidR="004A021A" w:rsidRPr="004A021A" w:rsidRDefault="004A021A" w:rsidP="004A021A">
      <w:r w:rsidRPr="004A021A">
        <w:t xml:space="preserve">Effective supervision balances </w:t>
      </w:r>
      <w:r w:rsidRPr="004A021A">
        <w:rPr>
          <w:b/>
          <w:bCs/>
        </w:rPr>
        <w:t>case management and professional development</w:t>
      </w:r>
      <w:r w:rsidRPr="004A021A">
        <w:t xml:space="preserve"> with a focus on </w:t>
      </w:r>
      <w:r w:rsidRPr="004A021A">
        <w:rPr>
          <w:b/>
          <w:bCs/>
        </w:rPr>
        <w:t>emotional wellbeing and resilience</w:t>
      </w:r>
      <w:r w:rsidRPr="004A021A">
        <w:t>.</w:t>
      </w:r>
    </w:p>
    <w:p w14:paraId="1D980DCF" w14:textId="77777777" w:rsidR="004A021A" w:rsidRPr="004A021A" w:rsidRDefault="004A021A" w:rsidP="004A021A">
      <w:r w:rsidRPr="004A021A">
        <w:rPr>
          <w:b/>
          <w:bCs/>
        </w:rPr>
        <w:t>In practice:</w:t>
      </w:r>
    </w:p>
    <w:p w14:paraId="6D5681B5" w14:textId="77777777" w:rsidR="004A021A" w:rsidRPr="004A021A" w:rsidRDefault="004A021A" w:rsidP="004A021A">
      <w:pPr>
        <w:numPr>
          <w:ilvl w:val="0"/>
          <w:numId w:val="3"/>
        </w:numPr>
      </w:pPr>
      <w:r w:rsidRPr="004A021A">
        <w:t>Review practice decisions and approaches</w:t>
      </w:r>
    </w:p>
    <w:p w14:paraId="2ABAEFD8" w14:textId="77777777" w:rsidR="004A021A" w:rsidRPr="004A021A" w:rsidRDefault="004A021A" w:rsidP="004A021A">
      <w:pPr>
        <w:numPr>
          <w:ilvl w:val="0"/>
          <w:numId w:val="3"/>
        </w:numPr>
      </w:pPr>
      <w:r w:rsidRPr="004A021A">
        <w:t>Explore how staff are feeling and coping</w:t>
      </w:r>
    </w:p>
    <w:p w14:paraId="60900B4E" w14:textId="77777777" w:rsidR="004A021A" w:rsidRPr="004A021A" w:rsidRDefault="004A021A" w:rsidP="004A021A">
      <w:pPr>
        <w:numPr>
          <w:ilvl w:val="0"/>
          <w:numId w:val="3"/>
        </w:numPr>
      </w:pPr>
      <w:r w:rsidRPr="004A021A">
        <w:t>Identify any support needs or pressures affecting performance</w:t>
      </w:r>
    </w:p>
    <w:p w14:paraId="110EA760" w14:textId="3EDA226A" w:rsidR="004A021A" w:rsidRPr="004A021A" w:rsidRDefault="004A021A" w:rsidP="004A021A"/>
    <w:p w14:paraId="7A37C0E6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Opportunities to review complex cases</w:t>
      </w:r>
    </w:p>
    <w:p w14:paraId="47F02C25" w14:textId="77777777" w:rsidR="004A021A" w:rsidRPr="004A021A" w:rsidRDefault="004A021A" w:rsidP="004A021A">
      <w:r w:rsidRPr="004A021A">
        <w:t xml:space="preserve">Supervision should provide space to explore </w:t>
      </w:r>
      <w:r w:rsidRPr="004A021A">
        <w:rPr>
          <w:b/>
          <w:bCs/>
        </w:rPr>
        <w:t>complex or high-risk cases in depth</w:t>
      </w:r>
      <w:r w:rsidRPr="004A021A">
        <w:t>, drawing on professional judgement, evidence, and multi-agency input where needed.</w:t>
      </w:r>
    </w:p>
    <w:p w14:paraId="63DA5331" w14:textId="77777777" w:rsidR="004A021A" w:rsidRPr="004A021A" w:rsidRDefault="004A021A" w:rsidP="004A021A">
      <w:r w:rsidRPr="004A021A">
        <w:rPr>
          <w:b/>
          <w:bCs/>
        </w:rPr>
        <w:t>In practice:</w:t>
      </w:r>
    </w:p>
    <w:p w14:paraId="49B67124" w14:textId="77777777" w:rsidR="004A021A" w:rsidRPr="004A021A" w:rsidRDefault="004A021A" w:rsidP="004A021A">
      <w:pPr>
        <w:numPr>
          <w:ilvl w:val="0"/>
          <w:numId w:val="4"/>
        </w:numPr>
      </w:pPr>
      <w:r w:rsidRPr="004A021A">
        <w:t>Use supervision to analyse risk, need, and appropriate responses</w:t>
      </w:r>
    </w:p>
    <w:p w14:paraId="771F52F5" w14:textId="77777777" w:rsidR="004A021A" w:rsidRPr="004A021A" w:rsidRDefault="004A021A" w:rsidP="004A021A">
      <w:pPr>
        <w:numPr>
          <w:ilvl w:val="0"/>
          <w:numId w:val="4"/>
        </w:numPr>
      </w:pPr>
      <w:r w:rsidRPr="004A021A">
        <w:t>Consider different perspectives and approaches</w:t>
      </w:r>
    </w:p>
    <w:p w14:paraId="07BE7BE4" w14:textId="77777777" w:rsidR="004A021A" w:rsidRPr="004A021A" w:rsidRDefault="004A021A" w:rsidP="004A021A">
      <w:pPr>
        <w:numPr>
          <w:ilvl w:val="0"/>
          <w:numId w:val="4"/>
        </w:numPr>
      </w:pPr>
      <w:r w:rsidRPr="004A021A">
        <w:t>Escalate concerns or seek additional expertise when required</w:t>
      </w:r>
    </w:p>
    <w:p w14:paraId="31A3891C" w14:textId="51671825" w:rsidR="004A021A" w:rsidRPr="004A021A" w:rsidRDefault="004A021A" w:rsidP="004A021A"/>
    <w:p w14:paraId="69CFC23F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What Supervision Should Enable</w:t>
      </w:r>
    </w:p>
    <w:p w14:paraId="625BEB3D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Reflect on practice and decision-making</w:t>
      </w:r>
    </w:p>
    <w:p w14:paraId="7B5C62C4" w14:textId="77777777" w:rsidR="004A021A" w:rsidRPr="004A021A" w:rsidRDefault="004A021A" w:rsidP="004A021A">
      <w:r w:rsidRPr="004A021A">
        <w:t>Supervision should support practitioners to:</w:t>
      </w:r>
    </w:p>
    <w:p w14:paraId="2245F0B7" w14:textId="77777777" w:rsidR="004A021A" w:rsidRPr="004A021A" w:rsidRDefault="004A021A" w:rsidP="004A021A">
      <w:pPr>
        <w:numPr>
          <w:ilvl w:val="0"/>
          <w:numId w:val="5"/>
        </w:numPr>
      </w:pPr>
      <w:r w:rsidRPr="004A021A">
        <w:t>Think critically about their actions and decisions</w:t>
      </w:r>
    </w:p>
    <w:p w14:paraId="70306B87" w14:textId="77777777" w:rsidR="004A021A" w:rsidRPr="004A021A" w:rsidRDefault="004A021A" w:rsidP="004A021A">
      <w:pPr>
        <w:numPr>
          <w:ilvl w:val="0"/>
          <w:numId w:val="5"/>
        </w:numPr>
      </w:pPr>
      <w:r w:rsidRPr="004A021A">
        <w:t>Explore alternative approaches</w:t>
      </w:r>
    </w:p>
    <w:p w14:paraId="0C9A0C16" w14:textId="77777777" w:rsidR="004A021A" w:rsidRPr="004A021A" w:rsidRDefault="004A021A" w:rsidP="004A021A">
      <w:pPr>
        <w:numPr>
          <w:ilvl w:val="0"/>
          <w:numId w:val="5"/>
        </w:numPr>
      </w:pPr>
      <w:r w:rsidRPr="004A021A">
        <w:lastRenderedPageBreak/>
        <w:t>Build confidence in professional judgement</w:t>
      </w:r>
    </w:p>
    <w:p w14:paraId="0CCE6D28" w14:textId="7B1622E6" w:rsidR="004A021A" w:rsidRPr="004A021A" w:rsidRDefault="004A021A" w:rsidP="004A021A"/>
    <w:p w14:paraId="663E3DBE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Manage emotional impact and avoid burnout</w:t>
      </w:r>
    </w:p>
    <w:p w14:paraId="7CD39449" w14:textId="77777777" w:rsidR="004A021A" w:rsidRPr="004A021A" w:rsidRDefault="004A021A" w:rsidP="004A021A">
      <w:r w:rsidRPr="004A021A">
        <w:t>Working with trauma and complex family situations can be emotionally demanding. Supervision helps staff to:</w:t>
      </w:r>
    </w:p>
    <w:p w14:paraId="5BECB4CC" w14:textId="77777777" w:rsidR="004A021A" w:rsidRPr="004A021A" w:rsidRDefault="004A021A" w:rsidP="004A021A">
      <w:pPr>
        <w:numPr>
          <w:ilvl w:val="0"/>
          <w:numId w:val="6"/>
        </w:numPr>
      </w:pPr>
      <w:r w:rsidRPr="004A021A">
        <w:t>Process their experiences in a healthy way</w:t>
      </w:r>
    </w:p>
    <w:p w14:paraId="22E0CEC0" w14:textId="77777777" w:rsidR="004A021A" w:rsidRPr="004A021A" w:rsidRDefault="004A021A" w:rsidP="004A021A">
      <w:pPr>
        <w:numPr>
          <w:ilvl w:val="0"/>
          <w:numId w:val="6"/>
        </w:numPr>
      </w:pPr>
      <w:r w:rsidRPr="004A021A">
        <w:t>Recognise signs of stress or compassion fatigue</w:t>
      </w:r>
    </w:p>
    <w:p w14:paraId="25687105" w14:textId="77777777" w:rsidR="004A021A" w:rsidRPr="004A021A" w:rsidRDefault="004A021A" w:rsidP="004A021A">
      <w:pPr>
        <w:numPr>
          <w:ilvl w:val="0"/>
          <w:numId w:val="6"/>
        </w:numPr>
      </w:pPr>
      <w:r w:rsidRPr="004A021A">
        <w:t>Maintain professional boundaries</w:t>
      </w:r>
    </w:p>
    <w:p w14:paraId="32C49B6B" w14:textId="1B45BB22" w:rsidR="004A021A" w:rsidRPr="004A021A" w:rsidRDefault="004A021A" w:rsidP="004A021A"/>
    <w:p w14:paraId="3B8B201A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Access additional advice or specialist input</w:t>
      </w:r>
    </w:p>
    <w:p w14:paraId="635B632E" w14:textId="77777777" w:rsidR="004A021A" w:rsidRPr="004A021A" w:rsidRDefault="004A021A" w:rsidP="004A021A">
      <w:r w:rsidRPr="004A021A">
        <w:t>Supervision provides a route to:</w:t>
      </w:r>
    </w:p>
    <w:p w14:paraId="43F8BE77" w14:textId="77777777" w:rsidR="004A021A" w:rsidRPr="004A021A" w:rsidRDefault="004A021A" w:rsidP="004A021A">
      <w:pPr>
        <w:numPr>
          <w:ilvl w:val="0"/>
          <w:numId w:val="7"/>
        </w:numPr>
      </w:pPr>
      <w:r w:rsidRPr="004A021A">
        <w:t>Seek guidance from more experienced practitioners or managers</w:t>
      </w:r>
    </w:p>
    <w:p w14:paraId="38AFC481" w14:textId="77777777" w:rsidR="004A021A" w:rsidRPr="004A021A" w:rsidRDefault="004A021A" w:rsidP="004A021A">
      <w:pPr>
        <w:numPr>
          <w:ilvl w:val="0"/>
          <w:numId w:val="7"/>
        </w:numPr>
      </w:pPr>
      <w:r w:rsidRPr="004A021A">
        <w:t>Access specialist knowledge (e.g. safeguarding, mental health, justice systems)</w:t>
      </w:r>
    </w:p>
    <w:p w14:paraId="4A126A92" w14:textId="77777777" w:rsidR="004A021A" w:rsidRPr="004A021A" w:rsidRDefault="004A021A" w:rsidP="004A021A">
      <w:pPr>
        <w:numPr>
          <w:ilvl w:val="0"/>
          <w:numId w:val="7"/>
        </w:numPr>
      </w:pPr>
      <w:r w:rsidRPr="004A021A">
        <w:t>Ensure decisions are informed and appropriately supported</w:t>
      </w:r>
    </w:p>
    <w:p w14:paraId="3F8F377C" w14:textId="5D28B847" w:rsidR="004A021A" w:rsidRPr="004A021A" w:rsidRDefault="004A021A" w:rsidP="004A021A"/>
    <w:p w14:paraId="74505EB8" w14:textId="77777777" w:rsidR="004A021A" w:rsidRPr="004A021A" w:rsidRDefault="004A021A" w:rsidP="004A021A">
      <w:pPr>
        <w:rPr>
          <w:b/>
          <w:bCs/>
        </w:rPr>
      </w:pPr>
      <w:r w:rsidRPr="004A021A">
        <w:rPr>
          <w:b/>
          <w:bCs/>
        </w:rPr>
        <w:t>What This Means in Practice</w:t>
      </w:r>
    </w:p>
    <w:p w14:paraId="4A4EAE68" w14:textId="77777777" w:rsidR="004A021A" w:rsidRPr="004A021A" w:rsidRDefault="004A021A" w:rsidP="004A021A">
      <w:pPr>
        <w:numPr>
          <w:ilvl w:val="0"/>
          <w:numId w:val="8"/>
        </w:numPr>
      </w:pPr>
      <w:r w:rsidRPr="004A021A">
        <w:rPr>
          <w:b/>
          <w:bCs/>
        </w:rPr>
        <w:t>Embed supervision as a routine part of workforce support</w:t>
      </w:r>
      <w:r w:rsidRPr="004A021A">
        <w:br/>
        <w:t>Supervision should be an expected and consistent feature of all roles, not only those dealing with high-risk cases.</w:t>
      </w:r>
    </w:p>
    <w:p w14:paraId="4785A578" w14:textId="77777777" w:rsidR="004A021A" w:rsidRPr="004A021A" w:rsidRDefault="004A021A" w:rsidP="004A021A">
      <w:pPr>
        <w:numPr>
          <w:ilvl w:val="0"/>
          <w:numId w:val="8"/>
        </w:numPr>
      </w:pPr>
      <w:r w:rsidRPr="004A021A">
        <w:rPr>
          <w:b/>
          <w:bCs/>
        </w:rPr>
        <w:t>Ensure managers are trained to provide reflective, supportive supervision</w:t>
      </w:r>
      <w:r w:rsidRPr="004A021A">
        <w:br/>
        <w:t>Supervisors should be equipped with the skills to facilitate reflective conversations, manage emotional dynamics, and support professional development.</w:t>
      </w:r>
    </w:p>
    <w:p w14:paraId="6D29D6B1" w14:textId="77777777" w:rsidR="004A021A" w:rsidRPr="004A021A" w:rsidRDefault="004A021A" w:rsidP="004A021A">
      <w:pPr>
        <w:numPr>
          <w:ilvl w:val="0"/>
          <w:numId w:val="8"/>
        </w:numPr>
      </w:pPr>
      <w:r w:rsidRPr="004A021A">
        <w:rPr>
          <w:b/>
          <w:bCs/>
        </w:rPr>
        <w:t>Link supervision to continuous learning and improvement</w:t>
      </w:r>
      <w:r w:rsidRPr="004A021A">
        <w:br/>
        <w:t>Insights from supervision should feed into wider workforce development, identifying common themes, training needs, and opportunities for system improvement.</w:t>
      </w:r>
    </w:p>
    <w:p w14:paraId="3CDA1FA8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DEB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23DA6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D25F7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3BEA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42B67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463BB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F145A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83635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637705">
    <w:abstractNumId w:val="3"/>
  </w:num>
  <w:num w:numId="2" w16cid:durableId="1458644547">
    <w:abstractNumId w:val="5"/>
  </w:num>
  <w:num w:numId="3" w16cid:durableId="1223713811">
    <w:abstractNumId w:val="1"/>
  </w:num>
  <w:num w:numId="4" w16cid:durableId="95754382">
    <w:abstractNumId w:val="0"/>
  </w:num>
  <w:num w:numId="5" w16cid:durableId="1199590910">
    <w:abstractNumId w:val="4"/>
  </w:num>
  <w:num w:numId="6" w16cid:durableId="53433128">
    <w:abstractNumId w:val="6"/>
  </w:num>
  <w:num w:numId="7" w16cid:durableId="1517421387">
    <w:abstractNumId w:val="7"/>
  </w:num>
  <w:num w:numId="8" w16cid:durableId="67908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1A"/>
    <w:rsid w:val="001F3939"/>
    <w:rsid w:val="004A021A"/>
    <w:rsid w:val="00750F2C"/>
    <w:rsid w:val="008C5029"/>
    <w:rsid w:val="00BB123D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CE40"/>
  <w15:chartTrackingRefBased/>
  <w15:docId w15:val="{457C2859-F4CA-4A8E-8606-55AC7B1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A0B6C-FD2A-4283-BB0C-DC496837726A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75B72BD8-C1B0-4434-84C4-F89B6E5FA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22976-6BFB-4CBA-B042-3D670473D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2026-06-23T10:18:00Z</dcterms:created>
  <dcterms:modified xsi:type="dcterms:W3CDTF">2026-06-23T10:18:00Z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