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1FE2" w14:textId="3D677B42" w:rsidR="00A31FB2" w:rsidRPr="00161B52" w:rsidRDefault="00052D66" w:rsidP="00161B52">
      <w:pPr>
        <w:pStyle w:val="Title"/>
        <w:rPr>
          <w:sz w:val="24"/>
          <w:szCs w:val="24"/>
        </w:rPr>
        <w:sectPr w:rsidR="00A31FB2" w:rsidRPr="00161B52" w:rsidSect="00BC58AC">
          <w:headerReference w:type="default" r:id="rId11"/>
          <w:pgSz w:w="11906" w:h="16838"/>
          <w:pgMar w:top="1080" w:right="851" w:bottom="1440" w:left="851" w:header="709" w:footer="709" w:gutter="0"/>
          <w:cols w:space="708"/>
          <w:docGrid w:linePitch="360"/>
        </w:sectPr>
      </w:pPr>
      <w:bookmarkStart w:id="0" w:name="_GoBack"/>
      <w:bookmarkEnd w:id="0"/>
      <w:r w:rsidRPr="00161B52">
        <w:rPr>
          <w:noProof/>
          <w:sz w:val="24"/>
          <w:szCs w:val="24"/>
        </w:rPr>
        <mc:AlternateContent>
          <mc:Choice Requires="wps">
            <w:drawing>
              <wp:anchor distT="0" distB="0" distL="114300" distR="114300" simplePos="0" relativeHeight="251662848" behindDoc="0" locked="0" layoutInCell="1" allowOverlap="1" wp14:anchorId="45F057E9" wp14:editId="08B00FA4">
                <wp:simplePos x="0" y="0"/>
                <wp:positionH relativeFrom="column">
                  <wp:posOffset>235792</wp:posOffset>
                </wp:positionH>
                <wp:positionV relativeFrom="paragraph">
                  <wp:posOffset>1359683</wp:posOffset>
                </wp:positionV>
                <wp:extent cx="6229350" cy="1116418"/>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6229350" cy="1116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1E27A" w14:textId="3C6D9C16" w:rsidR="008465B6" w:rsidRDefault="008465B6" w:rsidP="00DD6160">
                            <w:pPr>
                              <w:pStyle w:val="Title"/>
                              <w:rPr>
                                <w:sz w:val="48"/>
                                <w:szCs w:val="48"/>
                              </w:rPr>
                            </w:pPr>
                            <w:r>
                              <w:rPr>
                                <w:sz w:val="48"/>
                                <w:szCs w:val="48"/>
                              </w:rPr>
                              <w:t xml:space="preserve">Local transparency guidance – publishing data </w:t>
                            </w:r>
                          </w:p>
                          <w:p w14:paraId="39C003B3" w14:textId="77777777" w:rsidR="008465B6" w:rsidRPr="000409CD" w:rsidRDefault="008465B6" w:rsidP="00040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F057E9" id="_x0000_t202" coordsize="21600,21600" o:spt="202" path="m,l,21600r21600,l21600,xe">
                <v:stroke joinstyle="miter"/>
                <v:path gradientshapeok="t" o:connecttype="rect"/>
              </v:shapetype>
              <v:shape id="Text Box 8" o:spid="_x0000_s1026" type="#_x0000_t202" style="position:absolute;margin-left:18.55pt;margin-top:107.05pt;width:490.5pt;height:87.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" filled="f" stroked="f" strokeweight=".5pt">
                <v:textbox>
                  <w:txbxContent>
                    <w:p w14:paraId="5621E27A" w14:textId="3C6D9C16" w:rsidR="008465B6" w:rsidRDefault="008465B6" w:rsidP="00DD6160">
                      <w:pPr>
                        <w:pStyle w:val="Title"/>
                        <w:rPr>
                          <w:sz w:val="48"/>
                          <w:szCs w:val="48"/>
                        </w:rPr>
                      </w:pPr>
                      <w:r>
                        <w:rPr>
                          <w:sz w:val="48"/>
                          <w:szCs w:val="48"/>
                        </w:rPr>
                        <w:t xml:space="preserve">Local transparency guidance – publishing data </w:t>
                      </w:r>
                    </w:p>
                    <w:p w14:paraId="39C003B3" w14:textId="77777777" w:rsidR="008465B6" w:rsidRPr="000409CD" w:rsidRDefault="008465B6" w:rsidP="000409CD"/>
                  </w:txbxContent>
                </v:textbox>
              </v:shape>
            </w:pict>
          </mc:Fallback>
        </mc:AlternateContent>
      </w:r>
      <w:r w:rsidR="00AD37FB" w:rsidRPr="00161B52">
        <w:rPr>
          <w:noProof/>
          <w:sz w:val="24"/>
          <w:szCs w:val="24"/>
        </w:rPr>
        <w:drawing>
          <wp:anchor distT="0" distB="0" distL="114300" distR="114300" simplePos="0" relativeHeight="251660800" behindDoc="0" locked="0" layoutInCell="1" allowOverlap="1" wp14:anchorId="3AA02099" wp14:editId="7D34B475">
            <wp:simplePos x="0" y="0"/>
            <wp:positionH relativeFrom="column">
              <wp:posOffset>-114300</wp:posOffset>
            </wp:positionH>
            <wp:positionV relativeFrom="paragraph">
              <wp:posOffset>-228600</wp:posOffset>
            </wp:positionV>
            <wp:extent cx="1619250" cy="962025"/>
            <wp:effectExtent l="0" t="0" r="0" b="9525"/>
            <wp:wrapNone/>
            <wp:docPr id="11" name="Picture 11" descr="LG_Association_RGB for A4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G_Association_RGB for A4 45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pic:spPr>
                </pic:pic>
              </a:graphicData>
            </a:graphic>
            <wp14:sizeRelH relativeFrom="page">
              <wp14:pctWidth>0</wp14:pctWidth>
            </wp14:sizeRelH>
            <wp14:sizeRelV relativeFrom="page">
              <wp14:pctHeight>0</wp14:pctHeight>
            </wp14:sizeRelV>
          </wp:anchor>
        </w:drawing>
      </w:r>
      <w:r w:rsidR="00AD37FB" w:rsidRPr="00161B52">
        <w:rPr>
          <w:noProof/>
          <w:sz w:val="24"/>
          <w:szCs w:val="24"/>
        </w:rPr>
        <mc:AlternateContent>
          <mc:Choice Requires="wps">
            <w:drawing>
              <wp:anchor distT="0" distB="0" distL="114300" distR="114300" simplePos="0" relativeHeight="251659776" behindDoc="0" locked="0" layoutInCell="1" allowOverlap="1" wp14:anchorId="3AA0209B" wp14:editId="2642B238">
                <wp:simplePos x="0" y="0"/>
                <wp:positionH relativeFrom="column">
                  <wp:posOffset>3688715</wp:posOffset>
                </wp:positionH>
                <wp:positionV relativeFrom="paragraph">
                  <wp:posOffset>4457700</wp:posOffset>
                </wp:positionV>
                <wp:extent cx="2514600" cy="2857500"/>
                <wp:effectExtent l="254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0BA72" w14:textId="08DE029C" w:rsidR="008465B6" w:rsidRPr="00537F7D" w:rsidRDefault="00885C6E" w:rsidP="00620AD6">
                            <w:pPr>
                              <w:rPr>
                                <w:b/>
                                <w:color w:val="FFFFFF" w:themeColor="background1"/>
                              </w:rPr>
                            </w:pPr>
                            <w:r>
                              <w:rPr>
                                <w:b/>
                                <w:color w:val="FFFFFF" w:themeColor="background1"/>
                              </w:rPr>
                              <w:t>13</w:t>
                            </w:r>
                            <w:r w:rsidR="00DF7892">
                              <w:rPr>
                                <w:b/>
                                <w:color w:val="FFFFFF" w:themeColor="background1"/>
                              </w:rPr>
                              <w:t xml:space="preserve"> </w:t>
                            </w:r>
                            <w:r>
                              <w:rPr>
                                <w:b/>
                                <w:color w:val="FFFFFF" w:themeColor="background1"/>
                              </w:rPr>
                              <w:t>November</w:t>
                            </w:r>
                            <w:r w:rsidR="008055ED">
                              <w:rPr>
                                <w:b/>
                                <w:color w:val="FFFFFF" w:themeColor="background1"/>
                              </w:rPr>
                              <w:t xml:space="preserve"> 20</w:t>
                            </w:r>
                            <w:r>
                              <w:rPr>
                                <w:b/>
                                <w:color w:val="FFFFFF" w:themeColor="background1"/>
                              </w:rPr>
                              <w:t>20</w:t>
                            </w:r>
                          </w:p>
                          <w:p w14:paraId="661D8AC5" w14:textId="1CCCF4E0" w:rsidR="008465B6" w:rsidRPr="00537F7D" w:rsidRDefault="002C18D3" w:rsidP="00620AD6">
                            <w:pPr>
                              <w:rPr>
                                <w:b/>
                                <w:color w:val="FFFFFF" w:themeColor="background1"/>
                              </w:rPr>
                            </w:pPr>
                            <w:r>
                              <w:rPr>
                                <w:b/>
                                <w:color w:val="FFFFFF" w:themeColor="background1"/>
                              </w:rPr>
                              <w:t>Version 1.</w:t>
                            </w:r>
                            <w:r w:rsidR="00D771D3">
                              <w:rPr>
                                <w:b/>
                                <w:color w:val="FFFFFF" w:themeColor="background1"/>
                              </w:rPr>
                              <w:t>4</w:t>
                            </w:r>
                          </w:p>
                          <w:p w14:paraId="3AA020AB" w14:textId="77777777" w:rsidR="008465B6" w:rsidRPr="004179D3" w:rsidRDefault="008465B6" w:rsidP="00DD6160"/>
                          <w:p w14:paraId="3AA020AC" w14:textId="77777777" w:rsidR="008465B6" w:rsidRPr="004179D3" w:rsidRDefault="008465B6" w:rsidP="00DD6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209B" id="Text Box 10" o:spid="_x0000_s1027" type="#_x0000_t202" style="position:absolute;margin-left:290.45pt;margin-top:351pt;width:198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" filled="f" stroked="f">
                <v:textbox>
                  <w:txbxContent>
                    <w:p w14:paraId="39A0BA72" w14:textId="08DE029C" w:rsidR="008465B6" w:rsidRPr="00537F7D" w:rsidRDefault="00885C6E" w:rsidP="00620AD6">
                      <w:pPr>
                        <w:rPr>
                          <w:b/>
                          <w:color w:val="FFFFFF" w:themeColor="background1"/>
                        </w:rPr>
                      </w:pPr>
                      <w:r>
                        <w:rPr>
                          <w:b/>
                          <w:color w:val="FFFFFF" w:themeColor="background1"/>
                        </w:rPr>
                        <w:t>13</w:t>
                      </w:r>
                      <w:r w:rsidR="00DF7892">
                        <w:rPr>
                          <w:b/>
                          <w:color w:val="FFFFFF" w:themeColor="background1"/>
                        </w:rPr>
                        <w:t xml:space="preserve"> </w:t>
                      </w:r>
                      <w:r>
                        <w:rPr>
                          <w:b/>
                          <w:color w:val="FFFFFF" w:themeColor="background1"/>
                        </w:rPr>
                        <w:t>November</w:t>
                      </w:r>
                      <w:r w:rsidR="008055ED">
                        <w:rPr>
                          <w:b/>
                          <w:color w:val="FFFFFF" w:themeColor="background1"/>
                        </w:rPr>
                        <w:t xml:space="preserve"> 20</w:t>
                      </w:r>
                      <w:r>
                        <w:rPr>
                          <w:b/>
                          <w:color w:val="FFFFFF" w:themeColor="background1"/>
                        </w:rPr>
                        <w:t>20</w:t>
                      </w:r>
                    </w:p>
                    <w:p w14:paraId="661D8AC5" w14:textId="1CCCF4E0" w:rsidR="008465B6" w:rsidRPr="00537F7D" w:rsidRDefault="002C18D3" w:rsidP="00620AD6">
                      <w:pPr>
                        <w:rPr>
                          <w:b/>
                          <w:color w:val="FFFFFF" w:themeColor="background1"/>
                        </w:rPr>
                      </w:pPr>
                      <w:r>
                        <w:rPr>
                          <w:b/>
                          <w:color w:val="FFFFFF" w:themeColor="background1"/>
                        </w:rPr>
                        <w:t>Version 1.</w:t>
                      </w:r>
                      <w:r w:rsidR="00D771D3">
                        <w:rPr>
                          <w:b/>
                          <w:color w:val="FFFFFF" w:themeColor="background1"/>
                        </w:rPr>
                        <w:t>4</w:t>
                      </w:r>
                    </w:p>
                    <w:p w14:paraId="3AA020AB" w14:textId="77777777" w:rsidR="008465B6" w:rsidRPr="004179D3" w:rsidRDefault="008465B6" w:rsidP="00DD6160"/>
                    <w:p w14:paraId="3AA020AC" w14:textId="77777777" w:rsidR="008465B6" w:rsidRPr="004179D3" w:rsidRDefault="008465B6" w:rsidP="00DD6160"/>
                  </w:txbxContent>
                </v:textbox>
              </v:shape>
            </w:pict>
          </mc:Fallback>
        </mc:AlternateContent>
      </w:r>
      <w:r w:rsidR="00AD37FB" w:rsidRPr="00161B52">
        <w:rPr>
          <w:noProof/>
          <w:sz w:val="24"/>
          <w:szCs w:val="24"/>
        </w:rPr>
        <mc:AlternateContent>
          <mc:Choice Requires="wps">
            <w:drawing>
              <wp:anchor distT="0" distB="0" distL="114300" distR="114300" simplePos="0" relativeHeight="251658752" behindDoc="0" locked="0" layoutInCell="1" allowOverlap="1" wp14:anchorId="3AA0209C" wp14:editId="6CFA3B1C">
                <wp:simplePos x="0" y="0"/>
                <wp:positionH relativeFrom="column">
                  <wp:posOffset>3429000</wp:posOffset>
                </wp:positionH>
                <wp:positionV relativeFrom="paragraph">
                  <wp:posOffset>4229100</wp:posOffset>
                </wp:positionV>
                <wp:extent cx="2971800" cy="331470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314700"/>
                        </a:xfrm>
                        <a:prstGeom prst="roundRect">
                          <a:avLst>
                            <a:gd name="adj" fmla="val 12000"/>
                          </a:avLst>
                        </a:prstGeom>
                        <a:solidFill>
                          <a:srgbClr val="9B2C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29819" id="AutoShape 9" o:spid="_x0000_s1026" style="position:absolute;margin-left:270pt;margin-top:333pt;width:234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" fillcolor="#9b2c98" stroked="f"/>
            </w:pict>
          </mc:Fallback>
        </mc:AlternateContent>
      </w:r>
      <w:r w:rsidR="00AD37FB" w:rsidRPr="00161B52">
        <w:rPr>
          <w:noProof/>
          <w:sz w:val="24"/>
          <w:szCs w:val="24"/>
        </w:rPr>
        <w:drawing>
          <wp:anchor distT="0" distB="0" distL="114300" distR="114300" simplePos="0" relativeHeight="251653632" behindDoc="1" locked="0" layoutInCell="1" allowOverlap="1" wp14:anchorId="3AA0209D" wp14:editId="4242A235">
            <wp:simplePos x="0" y="0"/>
            <wp:positionH relativeFrom="column">
              <wp:posOffset>-654685</wp:posOffset>
            </wp:positionH>
            <wp:positionV relativeFrom="paragraph">
              <wp:posOffset>-685800</wp:posOffset>
            </wp:positionV>
            <wp:extent cx="7810500" cy="10953750"/>
            <wp:effectExtent l="0" t="0" r="0" b="0"/>
            <wp:wrapNone/>
            <wp:docPr id="5" name="Picture 2" descr="L10-570 new for J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0-570 new for Ju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0" cy="10953750"/>
                    </a:xfrm>
                    <a:prstGeom prst="rect">
                      <a:avLst/>
                    </a:prstGeom>
                    <a:noFill/>
                  </pic:spPr>
                </pic:pic>
              </a:graphicData>
            </a:graphic>
            <wp14:sizeRelH relativeFrom="page">
              <wp14:pctWidth>0</wp14:pctWidth>
            </wp14:sizeRelH>
            <wp14:sizeRelV relativeFrom="page">
              <wp14:pctHeight>0</wp14:pctHeight>
            </wp14:sizeRelV>
          </wp:anchor>
        </w:drawing>
      </w:r>
      <w:r w:rsidR="00AD37FB" w:rsidRPr="00161B52">
        <w:rPr>
          <w:noProof/>
          <w:sz w:val="24"/>
          <w:szCs w:val="24"/>
        </w:rPr>
        <mc:AlternateContent>
          <mc:Choice Requires="wps">
            <w:drawing>
              <wp:anchor distT="0" distB="0" distL="114300" distR="114300" simplePos="0" relativeHeight="251657728" behindDoc="1" locked="1" layoutInCell="1" allowOverlap="1" wp14:anchorId="3AA0209E" wp14:editId="6D653712">
                <wp:simplePos x="0" y="0"/>
                <wp:positionH relativeFrom="page">
                  <wp:posOffset>654685</wp:posOffset>
                </wp:positionH>
                <wp:positionV relativeFrom="page">
                  <wp:posOffset>4914900</wp:posOffset>
                </wp:positionV>
                <wp:extent cx="2857500" cy="3314700"/>
                <wp:effectExtent l="0" t="0" r="2540" b="0"/>
                <wp:wrapNone/>
                <wp:docPr id="4"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750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3AA020AD" w14:textId="77777777" w:rsidR="008465B6" w:rsidRDefault="008465B6" w:rsidP="00DD6160">
                            <w:pPr>
                              <w:pStyle w:val="Title"/>
                            </w:pPr>
                          </w:p>
                          <w:p w14:paraId="3AA020AE" w14:textId="77777777" w:rsidR="008465B6" w:rsidRPr="00930D8F" w:rsidRDefault="008465B6" w:rsidP="00DD6160"/>
                          <w:p w14:paraId="3AA020AF" w14:textId="77777777" w:rsidR="008465B6" w:rsidRDefault="008465B6" w:rsidP="00DD61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209E" id="Text Box 7" o:spid="_x0000_s1028" type="#_x0000_t202" style="position:absolute;margin-left:51.55pt;margin-top:387pt;width:225pt;height:2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" filled="f" stroked="f" strokeweight=".01pt">
                <o:lock v:ext="edit" aspectratio="t"/>
                <v:textbox inset="0,0,0,0">
                  <w:txbxContent>
                    <w:p w14:paraId="3AA020AD" w14:textId="77777777" w:rsidR="008465B6" w:rsidRDefault="008465B6" w:rsidP="00DD6160">
                      <w:pPr>
                        <w:pStyle w:val="Title"/>
                      </w:pPr>
                    </w:p>
                    <w:p w14:paraId="3AA020AE" w14:textId="77777777" w:rsidR="008465B6" w:rsidRPr="00930D8F" w:rsidRDefault="008465B6" w:rsidP="00DD6160"/>
                    <w:p w14:paraId="3AA020AF" w14:textId="77777777" w:rsidR="008465B6" w:rsidRDefault="008465B6" w:rsidP="00DD6160"/>
                  </w:txbxContent>
                </v:textbox>
                <w10:wrap anchorx="page" anchory="page"/>
                <w10:anchorlock/>
              </v:shape>
            </w:pict>
          </mc:Fallback>
        </mc:AlternateContent>
      </w:r>
      <w:r w:rsidR="00AD37FB" w:rsidRPr="00161B52">
        <w:rPr>
          <w:noProof/>
          <w:sz w:val="24"/>
          <w:szCs w:val="24"/>
        </w:rPr>
        <mc:AlternateContent>
          <mc:Choice Requires="wps">
            <w:drawing>
              <wp:anchor distT="0" distB="0" distL="114300" distR="114300" simplePos="0" relativeHeight="251656704" behindDoc="1" locked="1" layoutInCell="1" allowOverlap="1" wp14:anchorId="3AA0209F" wp14:editId="550A34DD">
                <wp:simplePos x="0" y="0"/>
                <wp:positionH relativeFrom="page">
                  <wp:posOffset>768985</wp:posOffset>
                </wp:positionH>
                <wp:positionV relativeFrom="page">
                  <wp:posOffset>5486400</wp:posOffset>
                </wp:positionV>
                <wp:extent cx="2971800" cy="3314700"/>
                <wp:effectExtent l="0" t="0" r="2540" b="0"/>
                <wp:wrapNone/>
                <wp:docPr id="3"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7180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3AA020B0" w14:textId="77777777" w:rsidR="008465B6" w:rsidRPr="00DF5A6C" w:rsidRDefault="008465B6" w:rsidP="00DD6160">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209F" id="Text Box 6" o:spid="_x0000_s1029" type="#_x0000_t202" style="position:absolute;margin-left:60.55pt;margin-top:6in;width:234pt;height:2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" filled="f" stroked="f" strokeweight=".01pt">
                <o:lock v:ext="edit" aspectratio="t"/>
                <v:textbox inset="0,0,0,0">
                  <w:txbxContent>
                    <w:p w14:paraId="3AA020B0" w14:textId="77777777" w:rsidR="008465B6" w:rsidRPr="00DF5A6C" w:rsidRDefault="008465B6" w:rsidP="00DD6160">
                      <w:pPr>
                        <w:pStyle w:val="Heading4"/>
                      </w:pPr>
                    </w:p>
                  </w:txbxContent>
                </v:textbox>
                <w10:wrap anchorx="page" anchory="page"/>
                <w10:anchorlock/>
              </v:shape>
            </w:pict>
          </mc:Fallback>
        </mc:AlternateContent>
      </w:r>
      <w:r w:rsidR="00AD37FB" w:rsidRPr="00161B52">
        <w:rPr>
          <w:noProof/>
          <w:sz w:val="24"/>
          <w:szCs w:val="24"/>
        </w:rPr>
        <mc:AlternateContent>
          <mc:Choice Requires="wps">
            <w:drawing>
              <wp:anchor distT="0" distB="0" distL="114300" distR="114300" simplePos="0" relativeHeight="251654656" behindDoc="1" locked="1" layoutInCell="1" allowOverlap="1" wp14:anchorId="3AA020A0" wp14:editId="2D30EAE6">
                <wp:simplePos x="0" y="0"/>
                <wp:positionH relativeFrom="page">
                  <wp:posOffset>657225</wp:posOffset>
                </wp:positionH>
                <wp:positionV relativeFrom="page">
                  <wp:posOffset>3581400</wp:posOffset>
                </wp:positionV>
                <wp:extent cx="6457950" cy="1114425"/>
                <wp:effectExtent l="0" t="0" r="0" b="9525"/>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5795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FF"/>
                              </a:solidFill>
                              <a:miter lim="800000"/>
                              <a:headEnd/>
                              <a:tailEnd/>
                            </a14:hiddenLine>
                          </a:ext>
                        </a:extLst>
                      </wps:spPr>
                      <wps:txbx>
                        <w:txbxContent>
                          <w:p w14:paraId="3AA020B1" w14:textId="10612E11" w:rsidR="008465B6" w:rsidRPr="00856BF1" w:rsidRDefault="008465B6" w:rsidP="00DD6160">
                            <w:pPr>
                              <w:pStyle w:val="Heading4"/>
                              <w:rPr>
                                <w:lang w:val="en-GB" w:eastAsia="en-US"/>
                              </w:rPr>
                            </w:pPr>
                            <w:r w:rsidRPr="00052D66">
                              <w:rPr>
                                <w:lang w:eastAsia="en-US"/>
                              </w:rPr>
                              <w:t>A practitioner’s guide to publishing information in accordance with the local government transparency code 201</w:t>
                            </w:r>
                            <w:r w:rsidR="008055ED">
                              <w:rPr>
                                <w:lang w:val="en-GB" w:eastAsia="en-US"/>
                              </w:rPr>
                              <w:t>5</w:t>
                            </w:r>
                            <w:r>
                              <w:rPr>
                                <w:lang w:val="en-GB" w:eastAsia="en-US"/>
                              </w:rPr>
                              <w:t xml:space="preserve"> </w:t>
                            </w:r>
                          </w:p>
                          <w:p w14:paraId="3AA020B2" w14:textId="77777777" w:rsidR="008465B6" w:rsidRPr="0052214B" w:rsidRDefault="008465B6" w:rsidP="00DD6160">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20A0" id="Text Box 3" o:spid="_x0000_s1030" type="#_x0000_t202" style="position:absolute;margin-left:51.75pt;margin-top:282pt;width:508.5pt;height:87.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" filled="f" stroked="f" strokecolor="blue" strokeweight=".01pt">
                <o:lock v:ext="edit" aspectratio="t"/>
                <v:textbox inset="0,0,0,0">
                  <w:txbxContent>
                    <w:p w14:paraId="3AA020B1" w14:textId="10612E11" w:rsidR="008465B6" w:rsidRPr="00856BF1" w:rsidRDefault="008465B6" w:rsidP="00DD6160">
                      <w:pPr>
                        <w:pStyle w:val="Heading4"/>
                        <w:rPr>
                          <w:lang w:val="en-GB" w:eastAsia="en-US"/>
                        </w:rPr>
                      </w:pPr>
                      <w:r w:rsidRPr="00052D66">
                        <w:rPr>
                          <w:lang w:eastAsia="en-US"/>
                        </w:rPr>
                        <w:t>A practitioner’s guide to publishing information in accordance with the local government transparency code 201</w:t>
                      </w:r>
                      <w:r w:rsidR="008055ED">
                        <w:rPr>
                          <w:lang w:val="en-GB" w:eastAsia="en-US"/>
                        </w:rPr>
                        <w:t>5</w:t>
                      </w:r>
                      <w:r>
                        <w:rPr>
                          <w:lang w:val="en-GB" w:eastAsia="en-US"/>
                        </w:rPr>
                        <w:t xml:space="preserve"> </w:t>
                      </w:r>
                    </w:p>
                    <w:p w14:paraId="3AA020B2" w14:textId="77777777" w:rsidR="008465B6" w:rsidRPr="0052214B" w:rsidRDefault="008465B6" w:rsidP="00DD6160">
                      <w:pPr>
                        <w:pStyle w:val="Heading4"/>
                      </w:pPr>
                    </w:p>
                  </w:txbxContent>
                </v:textbox>
                <w10:wrap anchorx="page" anchory="page"/>
                <w10:anchorlock/>
              </v:shape>
            </w:pict>
          </mc:Fallback>
        </mc:AlternateContent>
      </w:r>
    </w:p>
    <w:p w14:paraId="35070A7B" w14:textId="20FB8D4A" w:rsidR="008260BF" w:rsidRPr="009D5615" w:rsidRDefault="008260BF" w:rsidP="009D5615">
      <w:pPr>
        <w:rPr>
          <w:sz w:val="24"/>
          <w:szCs w:val="24"/>
        </w:rPr>
      </w:pPr>
    </w:p>
    <w:p w14:paraId="1961FE8F" w14:textId="77777777" w:rsidR="008260BF" w:rsidRPr="009D5615" w:rsidRDefault="008260BF" w:rsidP="00DD7791">
      <w:pPr>
        <w:pStyle w:val="Heading1"/>
        <w:rPr>
          <w:lang w:eastAsia="en-US"/>
        </w:rPr>
      </w:pPr>
      <w:bookmarkStart w:id="1" w:name="_Toc407015363"/>
      <w:r w:rsidRPr="009D5615">
        <w:rPr>
          <w:lang w:eastAsia="en-US"/>
        </w:rPr>
        <w:t>Contents</w:t>
      </w:r>
      <w:bookmarkStart w:id="2" w:name="Background"/>
      <w:bookmarkEnd w:id="1"/>
    </w:p>
    <w:p w14:paraId="1C476395" w14:textId="77777777" w:rsidR="00062A5C" w:rsidRPr="009D5615" w:rsidRDefault="00062A5C" w:rsidP="009D5615">
      <w:pPr>
        <w:pStyle w:val="TOC1"/>
        <w:rPr>
          <w:color w:val="91278F"/>
          <w:sz w:val="24"/>
          <w:szCs w:val="24"/>
        </w:rPr>
      </w:pPr>
    </w:p>
    <w:p w14:paraId="7674D193" w14:textId="553EC4B0" w:rsidR="00E3304F" w:rsidRDefault="008260BF">
      <w:pPr>
        <w:pStyle w:val="TOC1"/>
        <w:rPr>
          <w:rFonts w:asciiTheme="minorHAnsi" w:eastAsiaTheme="minorEastAsia" w:hAnsiTheme="minorHAnsi" w:cstheme="minorBidi"/>
          <w:color w:val="auto"/>
        </w:rPr>
      </w:pPr>
      <w:r w:rsidRPr="009D5615">
        <w:rPr>
          <w:color w:val="91278F"/>
          <w:sz w:val="24"/>
          <w:szCs w:val="24"/>
        </w:rPr>
        <w:fldChar w:fldCharType="begin"/>
      </w:r>
      <w:r w:rsidRPr="009D5615">
        <w:rPr>
          <w:sz w:val="24"/>
          <w:szCs w:val="24"/>
        </w:rPr>
        <w:instrText xml:space="preserve"> TOC \o "1-3" \h \z \u </w:instrText>
      </w:r>
      <w:r w:rsidRPr="009D5615">
        <w:rPr>
          <w:color w:val="91278F"/>
          <w:sz w:val="24"/>
          <w:szCs w:val="24"/>
        </w:rPr>
        <w:fldChar w:fldCharType="separate"/>
      </w:r>
      <w:hyperlink w:anchor="_Toc407015363" w:history="1">
        <w:r w:rsidR="00E3304F" w:rsidRPr="00B97AF8">
          <w:rPr>
            <w:rStyle w:val="Hyperlink"/>
            <w:lang w:eastAsia="en-US"/>
          </w:rPr>
          <w:t>Contents</w:t>
        </w:r>
        <w:r w:rsidR="00E3304F">
          <w:rPr>
            <w:webHidden/>
          </w:rPr>
          <w:tab/>
        </w:r>
        <w:r w:rsidR="00E3304F">
          <w:rPr>
            <w:webHidden/>
          </w:rPr>
          <w:fldChar w:fldCharType="begin"/>
        </w:r>
        <w:r w:rsidR="00E3304F">
          <w:rPr>
            <w:webHidden/>
          </w:rPr>
          <w:instrText xml:space="preserve"> PAGEREF _Toc407015363 \h </w:instrText>
        </w:r>
        <w:r w:rsidR="00E3304F">
          <w:rPr>
            <w:webHidden/>
          </w:rPr>
        </w:r>
        <w:r w:rsidR="00E3304F">
          <w:rPr>
            <w:webHidden/>
          </w:rPr>
          <w:fldChar w:fldCharType="separate"/>
        </w:r>
        <w:r w:rsidR="00C94339">
          <w:rPr>
            <w:webHidden/>
          </w:rPr>
          <w:t>2</w:t>
        </w:r>
        <w:r w:rsidR="00E3304F">
          <w:rPr>
            <w:webHidden/>
          </w:rPr>
          <w:fldChar w:fldCharType="end"/>
        </w:r>
      </w:hyperlink>
    </w:p>
    <w:p w14:paraId="7A98E5D7" w14:textId="0FCC4936" w:rsidR="00E3304F" w:rsidRDefault="00C94339">
      <w:pPr>
        <w:pStyle w:val="TOC1"/>
        <w:rPr>
          <w:rFonts w:asciiTheme="minorHAnsi" w:eastAsiaTheme="minorEastAsia" w:hAnsiTheme="minorHAnsi" w:cstheme="minorBidi"/>
          <w:color w:val="auto"/>
        </w:rPr>
      </w:pPr>
      <w:hyperlink w:anchor="_Toc407015364" w:history="1">
        <w:r w:rsidR="00E3304F" w:rsidRPr="00B97AF8">
          <w:rPr>
            <w:rStyle w:val="Hyperlink"/>
          </w:rPr>
          <w:t>Version history</w:t>
        </w:r>
        <w:r w:rsidR="00E3304F">
          <w:rPr>
            <w:webHidden/>
          </w:rPr>
          <w:tab/>
        </w:r>
        <w:r w:rsidR="00E3304F">
          <w:rPr>
            <w:webHidden/>
          </w:rPr>
          <w:fldChar w:fldCharType="begin"/>
        </w:r>
        <w:r w:rsidR="00E3304F">
          <w:rPr>
            <w:webHidden/>
          </w:rPr>
          <w:instrText xml:space="preserve"> PAGEREF _Toc407015364 \h </w:instrText>
        </w:r>
        <w:r w:rsidR="00E3304F">
          <w:rPr>
            <w:webHidden/>
          </w:rPr>
        </w:r>
        <w:r w:rsidR="00E3304F">
          <w:rPr>
            <w:webHidden/>
          </w:rPr>
          <w:fldChar w:fldCharType="separate"/>
        </w:r>
        <w:r>
          <w:rPr>
            <w:webHidden/>
          </w:rPr>
          <w:t>2</w:t>
        </w:r>
        <w:r w:rsidR="00E3304F">
          <w:rPr>
            <w:webHidden/>
          </w:rPr>
          <w:fldChar w:fldCharType="end"/>
        </w:r>
      </w:hyperlink>
    </w:p>
    <w:p w14:paraId="56B6699B" w14:textId="3A747E96" w:rsidR="00E3304F" w:rsidRDefault="00C94339">
      <w:pPr>
        <w:pStyle w:val="TOC1"/>
        <w:rPr>
          <w:rFonts w:asciiTheme="minorHAnsi" w:eastAsiaTheme="minorEastAsia" w:hAnsiTheme="minorHAnsi" w:cstheme="minorBidi"/>
          <w:color w:val="auto"/>
        </w:rPr>
      </w:pPr>
      <w:hyperlink w:anchor="_Toc407015365" w:history="1">
        <w:r w:rsidR="00E3304F" w:rsidRPr="00B97AF8">
          <w:rPr>
            <w:rStyle w:val="Hyperlink"/>
          </w:rPr>
          <w:t>Introduction</w:t>
        </w:r>
        <w:r w:rsidR="00E3304F">
          <w:rPr>
            <w:webHidden/>
          </w:rPr>
          <w:tab/>
        </w:r>
        <w:r w:rsidR="00E3304F">
          <w:rPr>
            <w:webHidden/>
          </w:rPr>
          <w:fldChar w:fldCharType="begin"/>
        </w:r>
        <w:r w:rsidR="00E3304F">
          <w:rPr>
            <w:webHidden/>
          </w:rPr>
          <w:instrText xml:space="preserve"> PAGEREF _Toc407015365 \h </w:instrText>
        </w:r>
        <w:r w:rsidR="00E3304F">
          <w:rPr>
            <w:webHidden/>
          </w:rPr>
        </w:r>
        <w:r w:rsidR="00E3304F">
          <w:rPr>
            <w:webHidden/>
          </w:rPr>
          <w:fldChar w:fldCharType="separate"/>
        </w:r>
        <w:r>
          <w:rPr>
            <w:webHidden/>
          </w:rPr>
          <w:t>3</w:t>
        </w:r>
        <w:r w:rsidR="00E3304F">
          <w:rPr>
            <w:webHidden/>
          </w:rPr>
          <w:fldChar w:fldCharType="end"/>
        </w:r>
      </w:hyperlink>
    </w:p>
    <w:p w14:paraId="2EFE4CEE" w14:textId="1D45E7AB" w:rsidR="00E3304F" w:rsidRDefault="00C94339">
      <w:pPr>
        <w:pStyle w:val="TOC1"/>
        <w:rPr>
          <w:rFonts w:asciiTheme="minorHAnsi" w:eastAsiaTheme="minorEastAsia" w:hAnsiTheme="minorHAnsi" w:cstheme="minorBidi"/>
          <w:color w:val="auto"/>
        </w:rPr>
      </w:pPr>
      <w:hyperlink w:anchor="_Toc407015366" w:history="1">
        <w:r w:rsidR="00E3304F" w:rsidRPr="00B97AF8">
          <w:rPr>
            <w:rStyle w:val="Hyperlink"/>
          </w:rPr>
          <w:t>Overview</w:t>
        </w:r>
        <w:r w:rsidR="00E3304F">
          <w:rPr>
            <w:webHidden/>
          </w:rPr>
          <w:tab/>
        </w:r>
        <w:r w:rsidR="00E3304F">
          <w:rPr>
            <w:webHidden/>
          </w:rPr>
          <w:fldChar w:fldCharType="begin"/>
        </w:r>
        <w:r w:rsidR="00E3304F">
          <w:rPr>
            <w:webHidden/>
          </w:rPr>
          <w:instrText xml:space="preserve"> PAGEREF _Toc407015366 \h </w:instrText>
        </w:r>
        <w:r w:rsidR="00E3304F">
          <w:rPr>
            <w:webHidden/>
          </w:rPr>
        </w:r>
        <w:r w:rsidR="00E3304F">
          <w:rPr>
            <w:webHidden/>
          </w:rPr>
          <w:fldChar w:fldCharType="separate"/>
        </w:r>
        <w:r>
          <w:rPr>
            <w:webHidden/>
          </w:rPr>
          <w:t>5</w:t>
        </w:r>
        <w:r w:rsidR="00E3304F">
          <w:rPr>
            <w:webHidden/>
          </w:rPr>
          <w:fldChar w:fldCharType="end"/>
        </w:r>
      </w:hyperlink>
    </w:p>
    <w:p w14:paraId="6CDA1655" w14:textId="1836EC1C" w:rsidR="00E3304F" w:rsidRDefault="00C94339">
      <w:pPr>
        <w:pStyle w:val="TOC2"/>
        <w:rPr>
          <w:rFonts w:asciiTheme="minorHAnsi" w:eastAsiaTheme="minorEastAsia" w:hAnsiTheme="minorHAnsi" w:cstheme="minorBidi"/>
          <w:color w:val="auto"/>
        </w:rPr>
      </w:pPr>
      <w:hyperlink w:anchor="_Toc407015367" w:history="1">
        <w:r w:rsidR="00E3304F" w:rsidRPr="00B97AF8">
          <w:rPr>
            <w:rStyle w:val="Hyperlink"/>
          </w:rPr>
          <w:t>Organisations covered by the Code</w:t>
        </w:r>
        <w:r w:rsidR="00E3304F">
          <w:rPr>
            <w:webHidden/>
          </w:rPr>
          <w:tab/>
        </w:r>
        <w:r w:rsidR="00E3304F">
          <w:rPr>
            <w:webHidden/>
          </w:rPr>
          <w:fldChar w:fldCharType="begin"/>
        </w:r>
        <w:r w:rsidR="00E3304F">
          <w:rPr>
            <w:webHidden/>
          </w:rPr>
          <w:instrText xml:space="preserve"> PAGEREF _Toc407015367 \h </w:instrText>
        </w:r>
        <w:r w:rsidR="00E3304F">
          <w:rPr>
            <w:webHidden/>
          </w:rPr>
        </w:r>
        <w:r w:rsidR="00E3304F">
          <w:rPr>
            <w:webHidden/>
          </w:rPr>
          <w:fldChar w:fldCharType="separate"/>
        </w:r>
        <w:r>
          <w:rPr>
            <w:webHidden/>
          </w:rPr>
          <w:t>5</w:t>
        </w:r>
        <w:r w:rsidR="00E3304F">
          <w:rPr>
            <w:webHidden/>
          </w:rPr>
          <w:fldChar w:fldCharType="end"/>
        </w:r>
      </w:hyperlink>
    </w:p>
    <w:p w14:paraId="0597ACD9" w14:textId="198D61D8" w:rsidR="00E3304F" w:rsidRDefault="00C94339">
      <w:pPr>
        <w:pStyle w:val="TOC2"/>
        <w:rPr>
          <w:rFonts w:asciiTheme="minorHAnsi" w:eastAsiaTheme="minorEastAsia" w:hAnsiTheme="minorHAnsi" w:cstheme="minorBidi"/>
          <w:color w:val="auto"/>
        </w:rPr>
      </w:pPr>
      <w:hyperlink w:anchor="_Toc407015368" w:history="1">
        <w:r w:rsidR="00E3304F" w:rsidRPr="00B97AF8">
          <w:rPr>
            <w:rStyle w:val="Hyperlink"/>
          </w:rPr>
          <w:t>Compliance with the Code</w:t>
        </w:r>
        <w:r w:rsidR="00E3304F">
          <w:rPr>
            <w:webHidden/>
          </w:rPr>
          <w:tab/>
        </w:r>
        <w:r w:rsidR="00E3304F">
          <w:rPr>
            <w:webHidden/>
          </w:rPr>
          <w:fldChar w:fldCharType="begin"/>
        </w:r>
        <w:r w:rsidR="00E3304F">
          <w:rPr>
            <w:webHidden/>
          </w:rPr>
          <w:instrText xml:space="preserve"> PAGEREF _Toc407015368 \h </w:instrText>
        </w:r>
        <w:r w:rsidR="00E3304F">
          <w:rPr>
            <w:webHidden/>
          </w:rPr>
        </w:r>
        <w:r w:rsidR="00E3304F">
          <w:rPr>
            <w:webHidden/>
          </w:rPr>
          <w:fldChar w:fldCharType="separate"/>
        </w:r>
        <w:r>
          <w:rPr>
            <w:webHidden/>
          </w:rPr>
          <w:t>6</w:t>
        </w:r>
        <w:r w:rsidR="00E3304F">
          <w:rPr>
            <w:webHidden/>
          </w:rPr>
          <w:fldChar w:fldCharType="end"/>
        </w:r>
      </w:hyperlink>
    </w:p>
    <w:p w14:paraId="26CEBEF3" w14:textId="7D916A9B" w:rsidR="00E3304F" w:rsidRDefault="00C94339">
      <w:pPr>
        <w:pStyle w:val="TOC1"/>
        <w:rPr>
          <w:rFonts w:asciiTheme="minorHAnsi" w:eastAsiaTheme="minorEastAsia" w:hAnsiTheme="minorHAnsi" w:cstheme="minorBidi"/>
          <w:color w:val="auto"/>
        </w:rPr>
      </w:pPr>
      <w:hyperlink w:anchor="_Toc407015369" w:history="1">
        <w:r w:rsidR="00E3304F" w:rsidRPr="00B97AF8">
          <w:rPr>
            <w:rStyle w:val="Hyperlink"/>
          </w:rPr>
          <w:t>Preparing data for publication</w:t>
        </w:r>
        <w:r w:rsidR="00E3304F">
          <w:rPr>
            <w:webHidden/>
          </w:rPr>
          <w:tab/>
        </w:r>
        <w:r w:rsidR="00E3304F">
          <w:rPr>
            <w:webHidden/>
          </w:rPr>
          <w:fldChar w:fldCharType="begin"/>
        </w:r>
        <w:r w:rsidR="00E3304F">
          <w:rPr>
            <w:webHidden/>
          </w:rPr>
          <w:instrText xml:space="preserve"> PAGEREF _Toc407015369 \h </w:instrText>
        </w:r>
        <w:r w:rsidR="00E3304F">
          <w:rPr>
            <w:webHidden/>
          </w:rPr>
        </w:r>
        <w:r w:rsidR="00E3304F">
          <w:rPr>
            <w:webHidden/>
          </w:rPr>
          <w:fldChar w:fldCharType="separate"/>
        </w:r>
        <w:r>
          <w:rPr>
            <w:webHidden/>
          </w:rPr>
          <w:t>6</w:t>
        </w:r>
        <w:r w:rsidR="00E3304F">
          <w:rPr>
            <w:webHidden/>
          </w:rPr>
          <w:fldChar w:fldCharType="end"/>
        </w:r>
      </w:hyperlink>
    </w:p>
    <w:p w14:paraId="64803A01" w14:textId="5E00BA08" w:rsidR="00E3304F" w:rsidRDefault="00C94339">
      <w:pPr>
        <w:pStyle w:val="TOC2"/>
        <w:rPr>
          <w:rFonts w:asciiTheme="minorHAnsi" w:eastAsiaTheme="minorEastAsia" w:hAnsiTheme="minorHAnsi" w:cstheme="minorBidi"/>
          <w:color w:val="auto"/>
        </w:rPr>
      </w:pPr>
      <w:hyperlink w:anchor="_Toc407015370" w:history="1">
        <w:r w:rsidR="00E3304F" w:rsidRPr="00B97AF8">
          <w:rPr>
            <w:rStyle w:val="Hyperlink"/>
          </w:rPr>
          <w:t>Data access, reuse and exemptions</w:t>
        </w:r>
        <w:r w:rsidR="00E3304F">
          <w:rPr>
            <w:webHidden/>
          </w:rPr>
          <w:tab/>
        </w:r>
        <w:r w:rsidR="00E3304F">
          <w:rPr>
            <w:webHidden/>
          </w:rPr>
          <w:fldChar w:fldCharType="begin"/>
        </w:r>
        <w:r w:rsidR="00E3304F">
          <w:rPr>
            <w:webHidden/>
          </w:rPr>
          <w:instrText xml:space="preserve"> PAGEREF _Toc407015370 \h </w:instrText>
        </w:r>
        <w:r w:rsidR="00E3304F">
          <w:rPr>
            <w:webHidden/>
          </w:rPr>
        </w:r>
        <w:r w:rsidR="00E3304F">
          <w:rPr>
            <w:webHidden/>
          </w:rPr>
          <w:fldChar w:fldCharType="separate"/>
        </w:r>
        <w:r>
          <w:rPr>
            <w:webHidden/>
          </w:rPr>
          <w:t>9</w:t>
        </w:r>
        <w:r w:rsidR="00E3304F">
          <w:rPr>
            <w:webHidden/>
          </w:rPr>
          <w:fldChar w:fldCharType="end"/>
        </w:r>
      </w:hyperlink>
    </w:p>
    <w:p w14:paraId="263E2E61" w14:textId="243A6830" w:rsidR="00E3304F" w:rsidRDefault="00C94339">
      <w:pPr>
        <w:pStyle w:val="TOC2"/>
        <w:rPr>
          <w:rFonts w:asciiTheme="minorHAnsi" w:eastAsiaTheme="minorEastAsia" w:hAnsiTheme="minorHAnsi" w:cstheme="minorBidi"/>
          <w:color w:val="auto"/>
        </w:rPr>
      </w:pPr>
      <w:hyperlink w:anchor="_Toc407015371" w:history="1">
        <w:r w:rsidR="00E3304F" w:rsidRPr="00B97AF8">
          <w:rPr>
            <w:rStyle w:val="Hyperlink"/>
            <w:rFonts w:eastAsia="Arial"/>
          </w:rPr>
          <w:t>Fraud prevention</w:t>
        </w:r>
        <w:r w:rsidR="00E3304F">
          <w:rPr>
            <w:webHidden/>
          </w:rPr>
          <w:tab/>
        </w:r>
        <w:r w:rsidR="00E3304F">
          <w:rPr>
            <w:webHidden/>
          </w:rPr>
          <w:fldChar w:fldCharType="begin"/>
        </w:r>
        <w:r w:rsidR="00E3304F">
          <w:rPr>
            <w:webHidden/>
          </w:rPr>
          <w:instrText xml:space="preserve"> PAGEREF _Toc407015371 \h </w:instrText>
        </w:r>
        <w:r w:rsidR="00E3304F">
          <w:rPr>
            <w:webHidden/>
          </w:rPr>
        </w:r>
        <w:r w:rsidR="00E3304F">
          <w:rPr>
            <w:webHidden/>
          </w:rPr>
          <w:fldChar w:fldCharType="separate"/>
        </w:r>
        <w:r>
          <w:rPr>
            <w:webHidden/>
          </w:rPr>
          <w:t>10</w:t>
        </w:r>
        <w:r w:rsidR="00E3304F">
          <w:rPr>
            <w:webHidden/>
          </w:rPr>
          <w:fldChar w:fldCharType="end"/>
        </w:r>
      </w:hyperlink>
    </w:p>
    <w:p w14:paraId="3A85F5F0" w14:textId="118B94A7" w:rsidR="00E3304F" w:rsidRDefault="00C94339">
      <w:pPr>
        <w:pStyle w:val="TOC2"/>
        <w:rPr>
          <w:rFonts w:asciiTheme="minorHAnsi" w:eastAsiaTheme="minorEastAsia" w:hAnsiTheme="minorHAnsi" w:cstheme="minorBidi"/>
          <w:color w:val="auto"/>
        </w:rPr>
      </w:pPr>
      <w:hyperlink w:anchor="_Toc407015372" w:history="1">
        <w:r w:rsidR="00E3304F" w:rsidRPr="00B97AF8">
          <w:rPr>
            <w:rStyle w:val="Hyperlink"/>
            <w:lang w:val="en"/>
          </w:rPr>
          <w:t>Licensing your data</w:t>
        </w:r>
        <w:r w:rsidR="00E3304F">
          <w:rPr>
            <w:webHidden/>
          </w:rPr>
          <w:tab/>
        </w:r>
        <w:r w:rsidR="00E3304F">
          <w:rPr>
            <w:webHidden/>
          </w:rPr>
          <w:fldChar w:fldCharType="begin"/>
        </w:r>
        <w:r w:rsidR="00E3304F">
          <w:rPr>
            <w:webHidden/>
          </w:rPr>
          <w:instrText xml:space="preserve"> PAGEREF _Toc407015372 \h </w:instrText>
        </w:r>
        <w:r w:rsidR="00E3304F">
          <w:rPr>
            <w:webHidden/>
          </w:rPr>
        </w:r>
        <w:r w:rsidR="00E3304F">
          <w:rPr>
            <w:webHidden/>
          </w:rPr>
          <w:fldChar w:fldCharType="separate"/>
        </w:r>
        <w:r>
          <w:rPr>
            <w:webHidden/>
          </w:rPr>
          <w:t>11</w:t>
        </w:r>
        <w:r w:rsidR="00E3304F">
          <w:rPr>
            <w:webHidden/>
          </w:rPr>
          <w:fldChar w:fldCharType="end"/>
        </w:r>
      </w:hyperlink>
    </w:p>
    <w:p w14:paraId="4038C297" w14:textId="50B11DF1" w:rsidR="00E3304F" w:rsidRDefault="00C94339">
      <w:pPr>
        <w:pStyle w:val="TOC2"/>
        <w:rPr>
          <w:rFonts w:asciiTheme="minorHAnsi" w:eastAsiaTheme="minorEastAsia" w:hAnsiTheme="minorHAnsi" w:cstheme="minorBidi"/>
          <w:color w:val="auto"/>
        </w:rPr>
      </w:pPr>
      <w:hyperlink w:anchor="_Toc407015373" w:history="1">
        <w:r w:rsidR="00E3304F" w:rsidRPr="00B97AF8">
          <w:rPr>
            <w:rStyle w:val="Hyperlink"/>
          </w:rPr>
          <w:t>Converting data to open standards</w:t>
        </w:r>
        <w:r w:rsidR="00E3304F">
          <w:rPr>
            <w:webHidden/>
          </w:rPr>
          <w:tab/>
        </w:r>
        <w:r w:rsidR="00E3304F">
          <w:rPr>
            <w:webHidden/>
          </w:rPr>
          <w:fldChar w:fldCharType="begin"/>
        </w:r>
        <w:r w:rsidR="00E3304F">
          <w:rPr>
            <w:webHidden/>
          </w:rPr>
          <w:instrText xml:space="preserve"> PAGEREF _Toc407015373 \h </w:instrText>
        </w:r>
        <w:r w:rsidR="00E3304F">
          <w:rPr>
            <w:webHidden/>
          </w:rPr>
        </w:r>
        <w:r w:rsidR="00E3304F">
          <w:rPr>
            <w:webHidden/>
          </w:rPr>
          <w:fldChar w:fldCharType="separate"/>
        </w:r>
        <w:r>
          <w:rPr>
            <w:webHidden/>
          </w:rPr>
          <w:t>11</w:t>
        </w:r>
        <w:r w:rsidR="00E3304F">
          <w:rPr>
            <w:webHidden/>
          </w:rPr>
          <w:fldChar w:fldCharType="end"/>
        </w:r>
      </w:hyperlink>
    </w:p>
    <w:p w14:paraId="5C8E02DB" w14:textId="7F42226E" w:rsidR="00E3304F" w:rsidRDefault="00C94339">
      <w:pPr>
        <w:pStyle w:val="TOC2"/>
        <w:rPr>
          <w:rFonts w:asciiTheme="minorHAnsi" w:eastAsiaTheme="minorEastAsia" w:hAnsiTheme="minorHAnsi" w:cstheme="minorBidi"/>
          <w:color w:val="auto"/>
        </w:rPr>
      </w:pPr>
      <w:hyperlink w:anchor="_Toc407015374" w:history="1">
        <w:r w:rsidR="00E3304F" w:rsidRPr="00B97AF8">
          <w:rPr>
            <w:rStyle w:val="Hyperlink"/>
          </w:rPr>
          <w:t>Information Management</w:t>
        </w:r>
        <w:r w:rsidR="00E3304F">
          <w:rPr>
            <w:webHidden/>
          </w:rPr>
          <w:tab/>
        </w:r>
        <w:r w:rsidR="00E3304F">
          <w:rPr>
            <w:webHidden/>
          </w:rPr>
          <w:fldChar w:fldCharType="begin"/>
        </w:r>
        <w:r w:rsidR="00E3304F">
          <w:rPr>
            <w:webHidden/>
          </w:rPr>
          <w:instrText xml:space="preserve"> PAGEREF _Toc407015374 \h </w:instrText>
        </w:r>
        <w:r w:rsidR="00E3304F">
          <w:rPr>
            <w:webHidden/>
          </w:rPr>
        </w:r>
        <w:r w:rsidR="00E3304F">
          <w:rPr>
            <w:webHidden/>
          </w:rPr>
          <w:fldChar w:fldCharType="separate"/>
        </w:r>
        <w:r>
          <w:rPr>
            <w:webHidden/>
          </w:rPr>
          <w:t>15</w:t>
        </w:r>
        <w:r w:rsidR="00E3304F">
          <w:rPr>
            <w:webHidden/>
          </w:rPr>
          <w:fldChar w:fldCharType="end"/>
        </w:r>
      </w:hyperlink>
    </w:p>
    <w:p w14:paraId="4F1069E5" w14:textId="70FE5D97" w:rsidR="00E3304F" w:rsidRDefault="00C94339">
      <w:pPr>
        <w:pStyle w:val="TOC1"/>
        <w:rPr>
          <w:rFonts w:asciiTheme="minorHAnsi" w:eastAsiaTheme="minorEastAsia" w:hAnsiTheme="minorHAnsi" w:cstheme="minorBidi"/>
          <w:color w:val="auto"/>
        </w:rPr>
      </w:pPr>
      <w:hyperlink w:anchor="_Toc407015375" w:history="1">
        <w:r w:rsidR="00E3304F" w:rsidRPr="00B97AF8">
          <w:rPr>
            <w:rStyle w:val="Hyperlink"/>
          </w:rPr>
          <w:t>Publication</w:t>
        </w:r>
        <w:r w:rsidR="00E3304F">
          <w:rPr>
            <w:webHidden/>
          </w:rPr>
          <w:tab/>
        </w:r>
        <w:r w:rsidR="00E3304F">
          <w:rPr>
            <w:webHidden/>
          </w:rPr>
          <w:fldChar w:fldCharType="begin"/>
        </w:r>
        <w:r w:rsidR="00E3304F">
          <w:rPr>
            <w:webHidden/>
          </w:rPr>
          <w:instrText xml:space="preserve"> PAGEREF _Toc407015375 \h </w:instrText>
        </w:r>
        <w:r w:rsidR="00E3304F">
          <w:rPr>
            <w:webHidden/>
          </w:rPr>
        </w:r>
        <w:r w:rsidR="00E3304F">
          <w:rPr>
            <w:webHidden/>
          </w:rPr>
          <w:fldChar w:fldCharType="separate"/>
        </w:r>
        <w:r>
          <w:rPr>
            <w:webHidden/>
          </w:rPr>
          <w:t>16</w:t>
        </w:r>
        <w:r w:rsidR="00E3304F">
          <w:rPr>
            <w:webHidden/>
          </w:rPr>
          <w:fldChar w:fldCharType="end"/>
        </w:r>
      </w:hyperlink>
    </w:p>
    <w:p w14:paraId="7A36D6A1" w14:textId="041AE398" w:rsidR="008260BF" w:rsidRDefault="008260BF" w:rsidP="009D5615">
      <w:pPr>
        <w:rPr>
          <w:sz w:val="24"/>
          <w:szCs w:val="24"/>
        </w:rPr>
      </w:pPr>
      <w:r w:rsidRPr="009D5615">
        <w:rPr>
          <w:sz w:val="24"/>
          <w:szCs w:val="24"/>
        </w:rPr>
        <w:fldChar w:fldCharType="end"/>
      </w:r>
    </w:p>
    <w:p w14:paraId="013341FB" w14:textId="19FCEA3F" w:rsidR="00E3304F" w:rsidRDefault="00E3304F" w:rsidP="00E3304F">
      <w:pPr>
        <w:pStyle w:val="Heading1"/>
      </w:pPr>
      <w:bookmarkStart w:id="3" w:name="_Toc407015364"/>
      <w:r>
        <w:t>Version history</w:t>
      </w:r>
      <w:bookmarkEnd w:id="3"/>
    </w:p>
    <w:tbl>
      <w:tblPr>
        <w:tblStyle w:val="TableGrid"/>
        <w:tblW w:w="0" w:type="auto"/>
        <w:tblLook w:val="04A0" w:firstRow="1" w:lastRow="0" w:firstColumn="1" w:lastColumn="0" w:noHBand="0" w:noVBand="1"/>
      </w:tblPr>
      <w:tblGrid>
        <w:gridCol w:w="1843"/>
        <w:gridCol w:w="1696"/>
        <w:gridCol w:w="4983"/>
      </w:tblGrid>
      <w:tr w:rsidR="00E3304F" w14:paraId="198630A6" w14:textId="77777777" w:rsidTr="00E3304F">
        <w:tc>
          <w:tcPr>
            <w:tcW w:w="0" w:type="auto"/>
          </w:tcPr>
          <w:p w14:paraId="1C5F96E7" w14:textId="04A73039" w:rsidR="00E3304F" w:rsidRPr="00E3304F" w:rsidRDefault="00E3304F" w:rsidP="00E3304F">
            <w:pPr>
              <w:spacing w:before="0" w:after="0"/>
              <w:rPr>
                <w:b/>
              </w:rPr>
            </w:pPr>
            <w:r w:rsidRPr="00E3304F">
              <w:rPr>
                <w:b/>
              </w:rPr>
              <w:t>Version/Date</w:t>
            </w:r>
          </w:p>
        </w:tc>
        <w:tc>
          <w:tcPr>
            <w:tcW w:w="0" w:type="auto"/>
          </w:tcPr>
          <w:p w14:paraId="1A2CE713" w14:textId="406BAE2F" w:rsidR="00E3304F" w:rsidRPr="00E3304F" w:rsidRDefault="00E3304F" w:rsidP="00855FE2">
            <w:pPr>
              <w:spacing w:before="0" w:after="0"/>
              <w:rPr>
                <w:b/>
              </w:rPr>
            </w:pPr>
            <w:r w:rsidRPr="00E3304F">
              <w:rPr>
                <w:b/>
              </w:rPr>
              <w:t>Page/</w:t>
            </w:r>
            <w:r w:rsidR="00855FE2">
              <w:rPr>
                <w:b/>
              </w:rPr>
              <w:t>section</w:t>
            </w:r>
          </w:p>
        </w:tc>
        <w:tc>
          <w:tcPr>
            <w:tcW w:w="0" w:type="auto"/>
          </w:tcPr>
          <w:p w14:paraId="47A97E7F" w14:textId="3F358ACE" w:rsidR="00E3304F" w:rsidRPr="00E3304F" w:rsidRDefault="00E3304F" w:rsidP="00E3304F">
            <w:pPr>
              <w:spacing w:before="0" w:after="0"/>
              <w:rPr>
                <w:b/>
              </w:rPr>
            </w:pPr>
            <w:r w:rsidRPr="00E3304F">
              <w:rPr>
                <w:b/>
              </w:rPr>
              <w:t>Comment</w:t>
            </w:r>
          </w:p>
        </w:tc>
      </w:tr>
      <w:tr w:rsidR="00E3304F" w14:paraId="1B01F2EE" w14:textId="77777777" w:rsidTr="00E3304F">
        <w:tc>
          <w:tcPr>
            <w:tcW w:w="0" w:type="auto"/>
          </w:tcPr>
          <w:p w14:paraId="4C051BC2" w14:textId="1CF1B5AE" w:rsidR="00E3304F" w:rsidRDefault="00E3304F" w:rsidP="00E3304F">
            <w:pPr>
              <w:spacing w:before="0" w:after="0"/>
            </w:pPr>
            <w:r>
              <w:t>v1.1/22/12/2014</w:t>
            </w:r>
          </w:p>
        </w:tc>
        <w:tc>
          <w:tcPr>
            <w:tcW w:w="0" w:type="auto"/>
          </w:tcPr>
          <w:p w14:paraId="7B06B7F1" w14:textId="4586AEDF" w:rsidR="00E3304F" w:rsidRDefault="00E3304F" w:rsidP="00E3304F">
            <w:pPr>
              <w:spacing w:before="0" w:after="0"/>
            </w:pPr>
            <w:r>
              <w:t>p.5 organisation covered by the Code</w:t>
            </w:r>
          </w:p>
        </w:tc>
        <w:tc>
          <w:tcPr>
            <w:tcW w:w="0" w:type="auto"/>
          </w:tcPr>
          <w:p w14:paraId="4BCB89EB" w14:textId="1FA8D60B" w:rsidR="00E3304F" w:rsidRDefault="00E3304F" w:rsidP="00E3304F">
            <w:pPr>
              <w:spacing w:before="0" w:after="0"/>
            </w:pPr>
            <w:r>
              <w:t xml:space="preserve">Added: The mandated publication of data as specified in part 2 of the Code does not apply to </w:t>
            </w:r>
            <w:r w:rsidRPr="006A45E2">
              <w:t>parish council whose gross annual income or expenditure (whichever is the higher) is £6.5 million or less</w:t>
            </w:r>
            <w:r>
              <w:t>.</w:t>
            </w:r>
          </w:p>
        </w:tc>
      </w:tr>
      <w:tr w:rsidR="00E3304F" w14:paraId="1C3C459F" w14:textId="77777777" w:rsidTr="00E3304F">
        <w:tc>
          <w:tcPr>
            <w:tcW w:w="0" w:type="auto"/>
          </w:tcPr>
          <w:p w14:paraId="34D1611D" w14:textId="77777777" w:rsidR="00E3304F" w:rsidRDefault="00E3304F" w:rsidP="00E3304F">
            <w:pPr>
              <w:spacing w:before="0" w:after="0"/>
            </w:pPr>
          </w:p>
        </w:tc>
        <w:tc>
          <w:tcPr>
            <w:tcW w:w="0" w:type="auto"/>
          </w:tcPr>
          <w:p w14:paraId="5F876867" w14:textId="6968E272" w:rsidR="00E3304F" w:rsidRDefault="00E3304F" w:rsidP="00E3304F">
            <w:pPr>
              <w:spacing w:before="0" w:after="0"/>
            </w:pPr>
            <w:r>
              <w:t>p.15, Schemas</w:t>
            </w:r>
          </w:p>
        </w:tc>
        <w:tc>
          <w:tcPr>
            <w:tcW w:w="0" w:type="auto"/>
          </w:tcPr>
          <w:p w14:paraId="68BD3392" w14:textId="43CF9299" w:rsidR="00E3304F" w:rsidRDefault="00E3304F" w:rsidP="00E3304F">
            <w:pPr>
              <w:spacing w:before="0" w:after="0"/>
            </w:pPr>
            <w:r>
              <w:t xml:space="preserve">Change of reference to </w:t>
            </w:r>
            <w:hyperlink r:id="rId14" w:history="1">
              <w:r w:rsidRPr="00BF05DC">
                <w:rPr>
                  <w:rStyle w:val="Hyperlink"/>
                  <w:rFonts w:cs="Arial"/>
                </w:rPr>
                <w:t>http://transparency.opendata.esd.org.uk/</w:t>
              </w:r>
            </w:hyperlink>
          </w:p>
        </w:tc>
      </w:tr>
      <w:tr w:rsidR="00DF7892" w14:paraId="7BF405AC" w14:textId="77777777" w:rsidTr="00E3304F">
        <w:tc>
          <w:tcPr>
            <w:tcW w:w="0" w:type="auto"/>
          </w:tcPr>
          <w:p w14:paraId="0E339B32" w14:textId="49C4F39B" w:rsidR="00DF7892" w:rsidRDefault="00DF7892" w:rsidP="00E3304F">
            <w:pPr>
              <w:spacing w:before="0" w:after="0"/>
            </w:pPr>
            <w:r>
              <w:t>v1.2 and v1.3 05/06/2015</w:t>
            </w:r>
          </w:p>
        </w:tc>
        <w:tc>
          <w:tcPr>
            <w:tcW w:w="0" w:type="auto"/>
          </w:tcPr>
          <w:p w14:paraId="6CD58B94" w14:textId="23C25754" w:rsidR="00DF7892" w:rsidRDefault="00DF7892" w:rsidP="00E3304F">
            <w:pPr>
              <w:spacing w:before="0" w:after="0"/>
            </w:pPr>
            <w:r>
              <w:t>p.3 Introduction</w:t>
            </w:r>
          </w:p>
        </w:tc>
        <w:tc>
          <w:tcPr>
            <w:tcW w:w="0" w:type="auto"/>
          </w:tcPr>
          <w:p w14:paraId="5758925E" w14:textId="57E25FA2" w:rsidR="00DF7892" w:rsidRDefault="00DF7892" w:rsidP="00E3304F">
            <w:pPr>
              <w:spacing w:before="0" w:after="0"/>
            </w:pPr>
            <w:r>
              <w:t>Added reference to new social housing asset value guidance</w:t>
            </w:r>
          </w:p>
        </w:tc>
      </w:tr>
      <w:tr w:rsidR="00D771D3" w14:paraId="1BD4EAA4" w14:textId="77777777" w:rsidTr="00E3304F">
        <w:tc>
          <w:tcPr>
            <w:tcW w:w="0" w:type="auto"/>
          </w:tcPr>
          <w:p w14:paraId="53D91CC1" w14:textId="77865E97" w:rsidR="00D771D3" w:rsidRDefault="00D771D3" w:rsidP="00E3304F">
            <w:pPr>
              <w:spacing w:before="0" w:after="0"/>
            </w:pPr>
            <w:r>
              <w:t>v1.4 13/11/2020</w:t>
            </w:r>
          </w:p>
        </w:tc>
        <w:tc>
          <w:tcPr>
            <w:tcW w:w="0" w:type="auto"/>
          </w:tcPr>
          <w:p w14:paraId="4B30EBA8" w14:textId="68AF7AE4" w:rsidR="00D771D3" w:rsidRDefault="00E5552D" w:rsidP="00E3304F">
            <w:pPr>
              <w:spacing w:before="0" w:after="0"/>
            </w:pPr>
            <w:r>
              <w:t>Various pages</w:t>
            </w:r>
          </w:p>
        </w:tc>
        <w:tc>
          <w:tcPr>
            <w:tcW w:w="0" w:type="auto"/>
          </w:tcPr>
          <w:p w14:paraId="2ECD7A2D" w14:textId="3610FEA8" w:rsidR="00D771D3" w:rsidRDefault="00E5552D" w:rsidP="00E3304F">
            <w:pPr>
              <w:spacing w:before="0" w:after="0"/>
            </w:pPr>
            <w:r>
              <w:t>Fixed broken links</w:t>
            </w:r>
          </w:p>
        </w:tc>
      </w:tr>
    </w:tbl>
    <w:p w14:paraId="16B32817" w14:textId="77777777" w:rsidR="00E3304F" w:rsidRPr="009D5615" w:rsidRDefault="00E3304F" w:rsidP="009D5615">
      <w:pPr>
        <w:rPr>
          <w:sz w:val="24"/>
          <w:szCs w:val="24"/>
        </w:rPr>
        <w:sectPr w:rsidR="00E3304F" w:rsidRPr="009D5615" w:rsidSect="00BC58AC">
          <w:footerReference w:type="default" r:id="rId15"/>
          <w:pgSz w:w="11906" w:h="16838"/>
          <w:pgMar w:top="1440" w:right="1800" w:bottom="1440" w:left="1800" w:header="708" w:footer="708" w:gutter="0"/>
          <w:cols w:space="708"/>
          <w:docGrid w:linePitch="360"/>
        </w:sectPr>
      </w:pPr>
    </w:p>
    <w:p w14:paraId="24D4D148" w14:textId="04C5DA1F" w:rsidR="008260BF" w:rsidRPr="00161B52" w:rsidRDefault="00096A1D" w:rsidP="00161B52">
      <w:pPr>
        <w:pStyle w:val="Heading1"/>
      </w:pPr>
      <w:bookmarkStart w:id="4" w:name="_Toc407015365"/>
      <w:r>
        <w:lastRenderedPageBreak/>
        <w:t>Introduction</w:t>
      </w:r>
      <w:bookmarkEnd w:id="4"/>
    </w:p>
    <w:p w14:paraId="4FC9032A" w14:textId="2243E2B6" w:rsidR="00180683" w:rsidRPr="00A90E82" w:rsidRDefault="00C917DC">
      <w:r w:rsidRPr="00A90E82">
        <w:t>The Department for Communities and Local Government</w:t>
      </w:r>
      <w:r>
        <w:t xml:space="preserve"> (DCLG)</w:t>
      </w:r>
      <w:r w:rsidRPr="00A90E82">
        <w:t xml:space="preserve"> published a revised Transparency Code in </w:t>
      </w:r>
      <w:r w:rsidR="008055ED">
        <w:t>February</w:t>
      </w:r>
      <w:r w:rsidR="008055ED" w:rsidRPr="00A90E82">
        <w:t xml:space="preserve"> </w:t>
      </w:r>
      <w:r w:rsidR="008055ED">
        <w:t>2015</w:t>
      </w:r>
      <w:r>
        <w:t xml:space="preserve">, </w:t>
      </w:r>
      <w:r w:rsidR="00180683">
        <w:t>which specifies what open data</w:t>
      </w:r>
      <w:r w:rsidR="00180683" w:rsidRPr="00A90E82">
        <w:t xml:space="preserve"> </w:t>
      </w:r>
      <w:r w:rsidR="00180683">
        <w:t>l</w:t>
      </w:r>
      <w:r w:rsidR="00180683" w:rsidRPr="00A90E82">
        <w:t xml:space="preserve">ocal authorities </w:t>
      </w:r>
      <w:r w:rsidR="00180683">
        <w:t>must</w:t>
      </w:r>
      <w:r w:rsidR="00180683" w:rsidRPr="00A90E82">
        <w:t xml:space="preserve"> publish</w:t>
      </w:r>
      <w:r w:rsidR="00180683">
        <w:t xml:space="preserve">. </w:t>
      </w:r>
      <w:r w:rsidR="00180683" w:rsidRPr="00A90E82">
        <w:t>The Code also recommend</w:t>
      </w:r>
      <w:r w:rsidR="00180683">
        <w:t>s</w:t>
      </w:r>
      <w:r w:rsidR="00180683" w:rsidRPr="00A90E82">
        <w:t xml:space="preserve"> </w:t>
      </w:r>
      <w:r w:rsidR="00180683">
        <w:t>that</w:t>
      </w:r>
      <w:r w:rsidR="00180683" w:rsidRPr="00A90E82">
        <w:t xml:space="preserve"> local authorities go further than its requirements and p</w:t>
      </w:r>
      <w:r w:rsidR="00180683">
        <w:t>ublish</w:t>
      </w:r>
      <w:r w:rsidR="00180683" w:rsidRPr="00A90E82">
        <w:t xml:space="preserve"> additional datasets and provide more detail on the</w:t>
      </w:r>
      <w:r w:rsidR="00180683">
        <w:t>se.</w:t>
      </w:r>
      <w:r w:rsidR="00180683" w:rsidRPr="00A90E82">
        <w:t xml:space="preserve">  </w:t>
      </w:r>
    </w:p>
    <w:p w14:paraId="6F717918" w14:textId="0BDF3338" w:rsidR="00C917DC" w:rsidRPr="00A90E82" w:rsidRDefault="00C917DC" w:rsidP="00C917DC">
      <w:r w:rsidRPr="00A90E82">
        <w:t>The Local Authorities (Data Transparency) Code 201</w:t>
      </w:r>
      <w:r w:rsidR="008055ED">
        <w:t>5</w:t>
      </w:r>
      <w:r w:rsidRPr="00A90E82">
        <w:t xml:space="preserve"> is published, alongside a frequently asked questions document, on </w:t>
      </w:r>
      <w:hyperlink r:id="rId16" w:history="1">
        <w:r w:rsidR="008055ED" w:rsidRPr="00D34D1B">
          <w:rPr>
            <w:rStyle w:val="Hyperlink"/>
            <w:rFonts w:cs="Arial"/>
          </w:rPr>
          <w:t>https://www.gov.uk/government/publications/local-government-transparency-code-2015</w:t>
        </w:r>
      </w:hyperlink>
      <w:r w:rsidRPr="00A90E82">
        <w:t xml:space="preserve">. </w:t>
      </w:r>
      <w:r w:rsidR="008055ED">
        <w:rPr>
          <w:rStyle w:val="FootnoteReference"/>
        </w:rPr>
        <w:footnoteReference w:id="1"/>
      </w:r>
    </w:p>
    <w:p w14:paraId="4585F906" w14:textId="43421585" w:rsidR="00F01DF9" w:rsidRDefault="00C917DC" w:rsidP="00C917DC">
      <w:r>
        <w:t>To support local authorities in understanding and implementing the Code and to help them publish the data in a meaningful and consistent way, t</w:t>
      </w:r>
      <w:r w:rsidRPr="00A90E82">
        <w:t xml:space="preserve">he Local Government Association (LGA) </w:t>
      </w:r>
      <w:r>
        <w:t xml:space="preserve">has </w:t>
      </w:r>
      <w:r w:rsidRPr="00A90E82">
        <w:t xml:space="preserve">produced this set of revised guidance. </w:t>
      </w:r>
      <w:r>
        <w:t xml:space="preserve">The guidance </w:t>
      </w:r>
      <w:r w:rsidRPr="00E06147">
        <w:t>provides more detail on both the mandatory and recommended elements of the Code</w:t>
      </w:r>
      <w:r>
        <w:t>.</w:t>
      </w:r>
      <w:r w:rsidR="00F01DF9">
        <w:t xml:space="preserve"> It should be read in conjunction with the Code and the associated frequently asked questions document. </w:t>
      </w:r>
    </w:p>
    <w:p w14:paraId="6F3F6EE6" w14:textId="30C57240" w:rsidR="00C917DC" w:rsidRDefault="00F01DF9" w:rsidP="00C917DC">
      <w:r>
        <w:t>The guidance</w:t>
      </w:r>
      <w:r w:rsidR="00C917DC" w:rsidRPr="00E06147">
        <w:rPr>
          <w:rFonts w:eastAsia="Arial"/>
        </w:rPr>
        <w:t xml:space="preserve"> </w:t>
      </w:r>
      <w:r w:rsidR="00C917DC" w:rsidRPr="00E06147">
        <w:rPr>
          <w:lang w:val="en-US"/>
        </w:rPr>
        <w:t>offers practical help and advice</w:t>
      </w:r>
      <w:r w:rsidR="00C917DC">
        <w:rPr>
          <w:lang w:val="en-US"/>
        </w:rPr>
        <w:t>, both</w:t>
      </w:r>
      <w:r w:rsidR="00C917DC" w:rsidRPr="00E06147">
        <w:rPr>
          <w:lang w:val="en-US"/>
        </w:rPr>
        <w:t xml:space="preserve"> to meet </w:t>
      </w:r>
      <w:r w:rsidR="00C917DC">
        <w:rPr>
          <w:lang w:val="en-US"/>
        </w:rPr>
        <w:t xml:space="preserve">the </w:t>
      </w:r>
      <w:r w:rsidR="00C917DC" w:rsidRPr="00E06147">
        <w:rPr>
          <w:lang w:val="en-US"/>
        </w:rPr>
        <w:t>immediate targets of publishing data</w:t>
      </w:r>
      <w:r w:rsidR="00C917DC">
        <w:rPr>
          <w:lang w:val="en-US"/>
        </w:rPr>
        <w:t>,</w:t>
      </w:r>
      <w:r w:rsidR="00C917DC" w:rsidRPr="00E06147">
        <w:rPr>
          <w:lang w:val="en-US"/>
        </w:rPr>
        <w:t xml:space="preserve"> and to adopt </w:t>
      </w:r>
      <w:r w:rsidR="00C917DC">
        <w:rPr>
          <w:lang w:val="en-US"/>
        </w:rPr>
        <w:t xml:space="preserve">consistent </w:t>
      </w:r>
      <w:r w:rsidR="00C917DC" w:rsidRPr="00E06147">
        <w:rPr>
          <w:lang w:val="en-US"/>
        </w:rPr>
        <w:t xml:space="preserve">approaches that will add most value for local people and public services over the longer term. This approach will enable authorities </w:t>
      </w:r>
      <w:r w:rsidR="00C917DC" w:rsidRPr="00E06147">
        <w:t xml:space="preserve">to be able to compile and compare data from different authorities and departments. </w:t>
      </w:r>
    </w:p>
    <w:p w14:paraId="2A7873FD" w14:textId="5048550A" w:rsidR="004668BF" w:rsidRPr="00224AA5" w:rsidRDefault="004668BF" w:rsidP="00224AA5">
      <w:r w:rsidRPr="00224AA5">
        <w:t xml:space="preserve">This document provides </w:t>
      </w:r>
      <w:r w:rsidR="00180683" w:rsidRPr="00224AA5">
        <w:t>a</w:t>
      </w:r>
      <w:r w:rsidR="00180683">
        <w:t>n</w:t>
      </w:r>
      <w:r w:rsidR="00180683" w:rsidRPr="00224AA5">
        <w:t xml:space="preserve"> introduction to publishing the data </w:t>
      </w:r>
      <w:proofErr w:type="gramStart"/>
      <w:r w:rsidR="00180683" w:rsidRPr="00224AA5">
        <w:t xml:space="preserve">and </w:t>
      </w:r>
      <w:r w:rsidR="00180683">
        <w:t xml:space="preserve"> </w:t>
      </w:r>
      <w:proofErr w:type="spellStart"/>
      <w:r w:rsidR="00180683">
        <w:t>and</w:t>
      </w:r>
      <w:proofErr w:type="spellEnd"/>
      <w:proofErr w:type="gramEnd"/>
      <w:r w:rsidR="00180683">
        <w:t xml:space="preserve"> </w:t>
      </w:r>
      <w:r w:rsidRPr="00224AA5">
        <w:t>it applies to all datasets required by the revised Code. It describes</w:t>
      </w:r>
    </w:p>
    <w:p w14:paraId="6A068CFF" w14:textId="77777777" w:rsidR="004668BF" w:rsidRPr="00224AA5" w:rsidRDefault="004668BF" w:rsidP="00224AA5">
      <w:pPr>
        <w:pStyle w:val="ListParagraph"/>
        <w:numPr>
          <w:ilvl w:val="0"/>
          <w:numId w:val="8"/>
        </w:numPr>
      </w:pPr>
      <w:r w:rsidRPr="00224AA5">
        <w:t xml:space="preserve">how to prepare data for publication </w:t>
      </w:r>
    </w:p>
    <w:p w14:paraId="185BF58B" w14:textId="77777777" w:rsidR="004668BF" w:rsidRPr="00224AA5" w:rsidRDefault="004668BF" w:rsidP="00224AA5">
      <w:pPr>
        <w:pStyle w:val="ListParagraph"/>
        <w:numPr>
          <w:ilvl w:val="0"/>
          <w:numId w:val="8"/>
        </w:numPr>
      </w:pPr>
      <w:r w:rsidRPr="00224AA5">
        <w:t>what to consider when publishing the data such as data access and protection, fraud prevention, licensing, metadata and other matters</w:t>
      </w:r>
    </w:p>
    <w:p w14:paraId="1AE7A659" w14:textId="77777777" w:rsidR="004668BF" w:rsidRPr="00224AA5" w:rsidRDefault="004668BF" w:rsidP="00224AA5">
      <w:pPr>
        <w:pStyle w:val="ListParagraph"/>
        <w:numPr>
          <w:ilvl w:val="0"/>
          <w:numId w:val="8"/>
        </w:numPr>
      </w:pPr>
      <w:r w:rsidRPr="00224AA5">
        <w:t>how to make better use of the data following open data standards through progression along the ‘</w:t>
      </w:r>
      <w:proofErr w:type="gramStart"/>
      <w:r w:rsidRPr="00224AA5">
        <w:t>five star</w:t>
      </w:r>
      <w:proofErr w:type="gramEnd"/>
      <w:r w:rsidRPr="00224AA5">
        <w:t xml:space="preserve"> scale’ and use of ‘linked data’. </w:t>
      </w:r>
    </w:p>
    <w:p w14:paraId="43E5576F" w14:textId="77777777" w:rsidR="004668BF" w:rsidRPr="00224AA5" w:rsidRDefault="004668BF" w:rsidP="00224AA5">
      <w:pPr>
        <w:pStyle w:val="ListParagraph"/>
        <w:numPr>
          <w:ilvl w:val="0"/>
          <w:numId w:val="8"/>
        </w:numPr>
      </w:pPr>
      <w:r w:rsidRPr="00224AA5">
        <w:t>how and when to publish the data</w:t>
      </w:r>
    </w:p>
    <w:p w14:paraId="68AD8827" w14:textId="186DA477" w:rsidR="00720C06" w:rsidRDefault="00720C06" w:rsidP="00F2385E">
      <w:pPr>
        <w:widowControl/>
        <w:spacing w:before="0" w:after="0"/>
      </w:pPr>
      <w:r w:rsidRPr="00224AA5">
        <w:t xml:space="preserve">This </w:t>
      </w:r>
      <w:r w:rsidR="00180683">
        <w:t>guidance</w:t>
      </w:r>
      <w:r w:rsidRPr="00224AA5">
        <w:t xml:space="preserve"> accompanies </w:t>
      </w:r>
      <w:r w:rsidR="00853C4B" w:rsidRPr="00E06147">
        <w:t xml:space="preserve">three further </w:t>
      </w:r>
      <w:r w:rsidR="00853C4B">
        <w:t>documents</w:t>
      </w:r>
      <w:r w:rsidR="00853C4B" w:rsidRPr="00E06147">
        <w:t xml:space="preserve"> which </w:t>
      </w:r>
      <w:r w:rsidR="00853C4B">
        <w:t xml:space="preserve">inform about the </w:t>
      </w:r>
      <w:r w:rsidR="00853C4B" w:rsidRPr="00E06147">
        <w:t>requirements of the Code</w:t>
      </w:r>
      <w:r w:rsidR="00853C4B">
        <w:t xml:space="preserve"> related to</w:t>
      </w:r>
      <w:r w:rsidR="00E23270">
        <w:t xml:space="preserve"> specific </w:t>
      </w:r>
      <w:r w:rsidR="00853C4B">
        <w:t>datasets</w:t>
      </w:r>
      <w:r w:rsidR="00E23270">
        <w:t xml:space="preserve">. </w:t>
      </w:r>
      <w:r w:rsidR="00E23270" w:rsidRPr="00F2385E">
        <w:t>The various dataset requirements have been grouped into the following themes</w:t>
      </w:r>
      <w:r>
        <w:t>:</w:t>
      </w:r>
    </w:p>
    <w:p w14:paraId="76749A82" w14:textId="77777777" w:rsidR="00C917DC" w:rsidRDefault="00C917DC" w:rsidP="00C917DC">
      <w:pPr>
        <w:widowControl/>
        <w:spacing w:before="0" w:after="0"/>
      </w:pPr>
    </w:p>
    <w:p w14:paraId="702B02E8" w14:textId="18AF2231" w:rsidR="00A5589B" w:rsidRPr="007602F3" w:rsidRDefault="007238F3" w:rsidP="00C917DC">
      <w:pPr>
        <w:widowControl/>
        <w:spacing w:before="0" w:after="0"/>
      </w:pPr>
      <w:r>
        <w:t>Publishing s</w:t>
      </w:r>
      <w:r w:rsidR="00A378ED">
        <w:t>pending</w:t>
      </w:r>
      <w:r w:rsidR="00A378ED" w:rsidRPr="007602F3">
        <w:t xml:space="preserve"> </w:t>
      </w:r>
      <w:r w:rsidR="00A5589B" w:rsidRPr="007602F3">
        <w:t>and procurement</w:t>
      </w:r>
      <w:r>
        <w:t xml:space="preserve"> information</w:t>
      </w:r>
    </w:p>
    <w:p w14:paraId="3D1B7BDD" w14:textId="77777777" w:rsidR="00A5589B" w:rsidRPr="00224AA5" w:rsidRDefault="00A5589B" w:rsidP="00224AA5">
      <w:pPr>
        <w:pStyle w:val="BodyText"/>
        <w:widowControl/>
        <w:spacing w:before="0" w:after="0" w:line="240" w:lineRule="auto"/>
        <w:ind w:left="360"/>
        <w:rPr>
          <w:lang w:val="en-GB"/>
        </w:rPr>
      </w:pPr>
    </w:p>
    <w:p w14:paraId="626B913E" w14:textId="05BC4471" w:rsidR="00A5589B" w:rsidRPr="00224AA5" w:rsidRDefault="00720C06" w:rsidP="00224AA5">
      <w:pPr>
        <w:widowControl/>
        <w:numPr>
          <w:ilvl w:val="0"/>
          <w:numId w:val="23"/>
        </w:numPr>
        <w:spacing w:before="0" w:after="0"/>
        <w:ind w:left="1080"/>
      </w:pPr>
      <w:r>
        <w:t>e</w:t>
      </w:r>
      <w:r w:rsidRPr="00224AA5">
        <w:t xml:space="preserve">xpenditure </w:t>
      </w:r>
      <w:r w:rsidR="00A5589B" w:rsidRPr="00224AA5">
        <w:t xml:space="preserve">exceeding £500 </w:t>
      </w:r>
    </w:p>
    <w:p w14:paraId="53AFEE0F" w14:textId="77777777" w:rsidR="00A5589B" w:rsidRPr="00224AA5" w:rsidRDefault="00A5589B" w:rsidP="00224AA5">
      <w:pPr>
        <w:widowControl/>
        <w:numPr>
          <w:ilvl w:val="0"/>
          <w:numId w:val="23"/>
        </w:numPr>
        <w:spacing w:before="0" w:after="0"/>
        <w:ind w:left="1080"/>
      </w:pPr>
      <w:r w:rsidRPr="00224AA5">
        <w:t xml:space="preserve">Government Procurement Card transactions </w:t>
      </w:r>
    </w:p>
    <w:p w14:paraId="1F4C9CED" w14:textId="229A5A6D" w:rsidR="00A5589B" w:rsidRDefault="00720C06" w:rsidP="00224AA5">
      <w:pPr>
        <w:widowControl/>
        <w:numPr>
          <w:ilvl w:val="0"/>
          <w:numId w:val="23"/>
        </w:numPr>
        <w:spacing w:before="0" w:after="0"/>
        <w:ind w:left="1080"/>
      </w:pPr>
      <w:r>
        <w:t>p</w:t>
      </w:r>
      <w:r w:rsidRPr="00224AA5">
        <w:t xml:space="preserve">rocurement </w:t>
      </w:r>
      <w:r w:rsidR="00A5589B" w:rsidRPr="00224AA5">
        <w:t>information (tenders and contracts)</w:t>
      </w:r>
    </w:p>
    <w:p w14:paraId="048BE753" w14:textId="06360A36" w:rsidR="00C917DC" w:rsidRPr="00224AA5" w:rsidRDefault="00C917DC" w:rsidP="00224AA5">
      <w:pPr>
        <w:widowControl/>
        <w:numPr>
          <w:ilvl w:val="0"/>
          <w:numId w:val="23"/>
        </w:numPr>
        <w:spacing w:before="0" w:after="0"/>
        <w:ind w:left="1080"/>
      </w:pPr>
      <w:r>
        <w:t>g</w:t>
      </w:r>
      <w:r w:rsidRPr="00224AA5">
        <w:t>rants to voluntary, community and social enterprise organisations</w:t>
      </w:r>
    </w:p>
    <w:p w14:paraId="2EFFF814" w14:textId="3D872464" w:rsidR="00A5589B" w:rsidRPr="00224AA5" w:rsidRDefault="00720C06" w:rsidP="00C917DC">
      <w:pPr>
        <w:widowControl/>
        <w:numPr>
          <w:ilvl w:val="0"/>
          <w:numId w:val="23"/>
        </w:numPr>
        <w:spacing w:before="0" w:after="0"/>
        <w:ind w:left="1080"/>
      </w:pPr>
      <w:r>
        <w:t>w</w:t>
      </w:r>
      <w:r w:rsidRPr="00224AA5">
        <w:t xml:space="preserve">aste </w:t>
      </w:r>
      <w:r w:rsidR="00A5589B" w:rsidRPr="00224AA5">
        <w:t>contracts</w:t>
      </w:r>
      <w:r w:rsidR="00C917DC">
        <w:t>.</w:t>
      </w:r>
    </w:p>
    <w:p w14:paraId="76F22D3E" w14:textId="11BF6DAC" w:rsidR="00096A1D" w:rsidRPr="007602F3" w:rsidRDefault="007238F3" w:rsidP="00C917DC">
      <w:pPr>
        <w:pStyle w:val="BodyText"/>
        <w:spacing w:line="240" w:lineRule="auto"/>
        <w:rPr>
          <w:lang w:val="en-GB"/>
        </w:rPr>
      </w:pPr>
      <w:r>
        <w:rPr>
          <w:lang w:val="en-GB"/>
        </w:rPr>
        <w:t>Publishing o</w:t>
      </w:r>
      <w:r w:rsidR="00F0775B">
        <w:rPr>
          <w:lang w:val="en-GB"/>
        </w:rPr>
        <w:t>rganisation information</w:t>
      </w:r>
    </w:p>
    <w:p w14:paraId="43BE8D9F" w14:textId="77777777" w:rsidR="00096A1D" w:rsidRPr="00224AA5" w:rsidRDefault="00096A1D" w:rsidP="00224AA5">
      <w:pPr>
        <w:pStyle w:val="BodyText"/>
        <w:widowControl/>
        <w:numPr>
          <w:ilvl w:val="0"/>
          <w:numId w:val="23"/>
        </w:numPr>
        <w:spacing w:before="0" w:after="0" w:line="240" w:lineRule="auto"/>
        <w:ind w:left="1080"/>
      </w:pPr>
      <w:r w:rsidRPr="00224AA5">
        <w:t xml:space="preserve">organisation chart </w:t>
      </w:r>
    </w:p>
    <w:p w14:paraId="004BEE66" w14:textId="77777777" w:rsidR="00096A1D" w:rsidRPr="00224AA5" w:rsidRDefault="00096A1D" w:rsidP="00224AA5">
      <w:pPr>
        <w:widowControl/>
        <w:numPr>
          <w:ilvl w:val="0"/>
          <w:numId w:val="23"/>
        </w:numPr>
        <w:spacing w:before="0" w:after="0"/>
        <w:ind w:left="1080"/>
      </w:pPr>
      <w:r w:rsidRPr="00224AA5">
        <w:lastRenderedPageBreak/>
        <w:t xml:space="preserve">senior salaries </w:t>
      </w:r>
    </w:p>
    <w:p w14:paraId="762D526A" w14:textId="77777777" w:rsidR="00096A1D" w:rsidRPr="00224AA5" w:rsidRDefault="00096A1D" w:rsidP="00224AA5">
      <w:pPr>
        <w:widowControl/>
        <w:numPr>
          <w:ilvl w:val="0"/>
          <w:numId w:val="23"/>
        </w:numPr>
        <w:spacing w:before="0" w:after="0"/>
        <w:ind w:left="1080"/>
      </w:pPr>
      <w:r w:rsidRPr="00224AA5">
        <w:t>the pay multiple</w:t>
      </w:r>
    </w:p>
    <w:p w14:paraId="1D8F5E04" w14:textId="77777777" w:rsidR="00A378ED" w:rsidRPr="00224AA5" w:rsidRDefault="00A378ED" w:rsidP="00A378ED">
      <w:pPr>
        <w:pStyle w:val="BodyText"/>
        <w:widowControl/>
        <w:numPr>
          <w:ilvl w:val="0"/>
          <w:numId w:val="23"/>
        </w:numPr>
        <w:spacing w:before="0" w:after="0" w:line="240" w:lineRule="auto"/>
        <w:ind w:left="1080"/>
      </w:pPr>
      <w:r w:rsidRPr="00224AA5">
        <w:t xml:space="preserve">trade union facility time </w:t>
      </w:r>
    </w:p>
    <w:p w14:paraId="43BFB028" w14:textId="77777777" w:rsidR="00096A1D" w:rsidRPr="00224AA5" w:rsidRDefault="00096A1D" w:rsidP="00224AA5">
      <w:pPr>
        <w:widowControl/>
        <w:numPr>
          <w:ilvl w:val="0"/>
          <w:numId w:val="23"/>
        </w:numPr>
        <w:spacing w:before="0" w:after="0"/>
        <w:ind w:left="1080"/>
      </w:pPr>
      <w:r w:rsidRPr="00224AA5">
        <w:t>fraud</w:t>
      </w:r>
    </w:p>
    <w:p w14:paraId="2BD5CDEB" w14:textId="77777777" w:rsidR="00096A1D" w:rsidRPr="00224AA5" w:rsidRDefault="00096A1D" w:rsidP="00224AA5">
      <w:pPr>
        <w:widowControl/>
        <w:numPr>
          <w:ilvl w:val="0"/>
          <w:numId w:val="23"/>
        </w:numPr>
        <w:spacing w:before="0" w:after="0"/>
        <w:ind w:left="1080"/>
      </w:pPr>
      <w:r w:rsidRPr="00224AA5">
        <w:t>constitution</w:t>
      </w:r>
    </w:p>
    <w:p w14:paraId="44496C9D" w14:textId="77777777" w:rsidR="00096A1D" w:rsidRPr="00224AA5" w:rsidRDefault="00096A1D" w:rsidP="00224AA5">
      <w:pPr>
        <w:pStyle w:val="BodyText"/>
        <w:widowControl/>
        <w:spacing w:before="0" w:after="0" w:line="240" w:lineRule="auto"/>
        <w:ind w:left="360"/>
        <w:rPr>
          <w:lang w:val="en-GB"/>
        </w:rPr>
      </w:pPr>
    </w:p>
    <w:p w14:paraId="30152D45" w14:textId="74F1C4C5" w:rsidR="00A5589B" w:rsidRPr="009F5F64" w:rsidRDefault="007238F3" w:rsidP="00C917DC">
      <w:pPr>
        <w:pStyle w:val="BodyText"/>
        <w:widowControl/>
        <w:spacing w:before="0" w:after="0" w:line="240" w:lineRule="auto"/>
        <w:rPr>
          <w:lang w:val="en-GB"/>
        </w:rPr>
      </w:pPr>
      <w:r>
        <w:rPr>
          <w:lang w:val="en-GB"/>
        </w:rPr>
        <w:t>Publishing</w:t>
      </w:r>
      <w:r w:rsidR="00A5589B" w:rsidRPr="009F5F64">
        <w:rPr>
          <w:lang w:val="en-GB"/>
        </w:rPr>
        <w:t xml:space="preserve"> land </w:t>
      </w:r>
      <w:r>
        <w:rPr>
          <w:lang w:val="en-GB"/>
        </w:rPr>
        <w:t xml:space="preserve">asset </w:t>
      </w:r>
      <w:r w:rsidR="00A5589B" w:rsidRPr="009F5F64">
        <w:rPr>
          <w:lang w:val="en-GB"/>
        </w:rPr>
        <w:t>and parking information</w:t>
      </w:r>
    </w:p>
    <w:p w14:paraId="3776857C" w14:textId="77777777" w:rsidR="00A5589B" w:rsidRPr="00224AA5" w:rsidRDefault="00A5589B" w:rsidP="00224AA5">
      <w:pPr>
        <w:pStyle w:val="BodyText"/>
        <w:widowControl/>
        <w:spacing w:before="0" w:after="0" w:line="240" w:lineRule="auto"/>
        <w:ind w:left="360"/>
        <w:rPr>
          <w:lang w:val="en-GB"/>
        </w:rPr>
      </w:pPr>
    </w:p>
    <w:p w14:paraId="58EBC295" w14:textId="67FF5A5E" w:rsidR="00A5589B" w:rsidRDefault="00720C06" w:rsidP="00224AA5">
      <w:pPr>
        <w:pStyle w:val="BodyText"/>
        <w:widowControl/>
        <w:numPr>
          <w:ilvl w:val="0"/>
          <w:numId w:val="24"/>
        </w:numPr>
        <w:spacing w:before="0" w:after="0" w:line="240" w:lineRule="auto"/>
        <w:ind w:left="1080"/>
        <w:rPr>
          <w:lang w:val="en-GB"/>
        </w:rPr>
      </w:pPr>
      <w:r>
        <w:rPr>
          <w:lang w:val="en-GB"/>
        </w:rPr>
        <w:t>l</w:t>
      </w:r>
      <w:r w:rsidRPr="00224AA5">
        <w:rPr>
          <w:lang w:val="en-GB"/>
        </w:rPr>
        <w:t xml:space="preserve">ocal </w:t>
      </w:r>
      <w:r w:rsidR="00A5589B" w:rsidRPr="00224AA5">
        <w:rPr>
          <w:lang w:val="en-GB"/>
        </w:rPr>
        <w:t xml:space="preserve">authority land and </w:t>
      </w:r>
      <w:r w:rsidR="008055ED">
        <w:rPr>
          <w:lang w:val="en-GB"/>
        </w:rPr>
        <w:t xml:space="preserve">social housing </w:t>
      </w:r>
      <w:r w:rsidR="00A5589B" w:rsidRPr="00224AA5">
        <w:rPr>
          <w:lang w:val="en-GB"/>
        </w:rPr>
        <w:t>assets</w:t>
      </w:r>
    </w:p>
    <w:p w14:paraId="14AC142A" w14:textId="288E5D69" w:rsidR="00DF7892" w:rsidRPr="00224AA5" w:rsidRDefault="00DF7892" w:rsidP="00224AA5">
      <w:pPr>
        <w:pStyle w:val="BodyText"/>
        <w:widowControl/>
        <w:numPr>
          <w:ilvl w:val="0"/>
          <w:numId w:val="24"/>
        </w:numPr>
        <w:spacing w:before="0" w:after="0" w:line="240" w:lineRule="auto"/>
        <w:ind w:left="1080"/>
        <w:rPr>
          <w:lang w:val="en-GB"/>
        </w:rPr>
      </w:pPr>
      <w:r>
        <w:rPr>
          <w:lang w:val="en-GB"/>
        </w:rPr>
        <w:t>social housing asset value</w:t>
      </w:r>
    </w:p>
    <w:p w14:paraId="6794B47B" w14:textId="27A617FB" w:rsidR="00A5589B" w:rsidRPr="00224AA5" w:rsidRDefault="00720C06" w:rsidP="00224AA5">
      <w:pPr>
        <w:pStyle w:val="BodyText"/>
        <w:widowControl/>
        <w:numPr>
          <w:ilvl w:val="0"/>
          <w:numId w:val="24"/>
        </w:numPr>
        <w:spacing w:before="0" w:after="0" w:line="240" w:lineRule="auto"/>
        <w:ind w:left="1080"/>
      </w:pPr>
      <w:r>
        <w:rPr>
          <w:lang w:val="en-GB"/>
        </w:rPr>
        <w:t>p</w:t>
      </w:r>
      <w:r w:rsidRPr="00224AA5">
        <w:rPr>
          <w:lang w:val="en-GB"/>
        </w:rPr>
        <w:t xml:space="preserve">arking </w:t>
      </w:r>
      <w:r w:rsidR="00A5589B" w:rsidRPr="00224AA5">
        <w:rPr>
          <w:lang w:val="en-GB"/>
        </w:rPr>
        <w:t>accounts and parking spaces</w:t>
      </w:r>
    </w:p>
    <w:p w14:paraId="73025093" w14:textId="414B1E81" w:rsidR="00C917DC" w:rsidDel="00594A33" w:rsidRDefault="00C917DC" w:rsidP="00C917DC">
      <w:bookmarkStart w:id="5" w:name="_Ref395021308"/>
      <w:r>
        <w:t xml:space="preserve">To help authorities to publish the datasets in an efficient and consistent way we are also developing schemas for the datasets. </w:t>
      </w:r>
      <w:r w:rsidDel="00594A33">
        <w:t>These schemas would provide voluntary standards against which local authorities can publish data</w:t>
      </w:r>
      <w:r>
        <w:t xml:space="preserve"> </w:t>
      </w:r>
      <w:r w:rsidDel="00594A33">
        <w:t>– enabling easy access, reuse and comparison between different areas. These schemas will initially be based on the templates found in the annexes of each of the guidance documents.</w:t>
      </w:r>
    </w:p>
    <w:p w14:paraId="3AD9FCDB" w14:textId="28DD2438" w:rsidR="00C917DC" w:rsidRDefault="00C917DC" w:rsidP="00C917DC">
      <w:pPr>
        <w:pStyle w:val="BodyText"/>
        <w:spacing w:line="240" w:lineRule="auto"/>
        <w:rPr>
          <w:lang w:val="en-GB"/>
        </w:rPr>
      </w:pPr>
      <w:r>
        <w:t>This</w:t>
      </w:r>
      <w:r w:rsidRPr="00A90E82">
        <w:t xml:space="preserve"> guidance </w:t>
      </w:r>
      <w:r>
        <w:t xml:space="preserve">document </w:t>
      </w:r>
      <w:r w:rsidRPr="00A90E82">
        <w:t>has been produced by the L</w:t>
      </w:r>
      <w:r>
        <w:t>GA</w:t>
      </w:r>
      <w:r w:rsidRPr="00A90E82">
        <w:t xml:space="preserve"> in </w:t>
      </w:r>
      <w:r>
        <w:t xml:space="preserve">consultation </w:t>
      </w:r>
      <w:r w:rsidRPr="00A90E82">
        <w:t>with DCLG, the Local e-Government Standards Body (</w:t>
      </w:r>
      <w:proofErr w:type="spellStart"/>
      <w:r w:rsidRPr="00A90E82">
        <w:t>LeGSB</w:t>
      </w:r>
      <w:proofErr w:type="spellEnd"/>
      <w:r w:rsidRPr="00A90E82">
        <w:t xml:space="preserve">) and local authorities. </w:t>
      </w:r>
    </w:p>
    <w:p w14:paraId="799CD991" w14:textId="77777777" w:rsidR="00180683" w:rsidRDefault="00180683" w:rsidP="00180683">
      <w:pPr>
        <w:rPr>
          <w:rFonts w:eastAsia="Arial"/>
        </w:rPr>
      </w:pPr>
      <w:r w:rsidRPr="00F218E1">
        <w:t xml:space="preserve">We </w:t>
      </w:r>
      <w:r>
        <w:t xml:space="preserve">may amend the guidance in the future to take account of evolving good practice, technical developments and changes to the Code. </w:t>
      </w:r>
    </w:p>
    <w:p w14:paraId="2E6BD37B" w14:textId="77777777" w:rsidR="00180683" w:rsidRPr="008465B6" w:rsidRDefault="00180683" w:rsidP="00C917DC">
      <w:pPr>
        <w:pStyle w:val="BodyText"/>
        <w:spacing w:line="240" w:lineRule="auto"/>
        <w:rPr>
          <w:rFonts w:eastAsia="Arial"/>
          <w:lang w:val="en-GB"/>
        </w:rPr>
      </w:pPr>
    </w:p>
    <w:p w14:paraId="74F4FB68" w14:textId="5C6FEB40" w:rsidR="0002006E" w:rsidRDefault="001111AE" w:rsidP="0002006E">
      <w:r>
        <w:t xml:space="preserve"> </w:t>
      </w:r>
    </w:p>
    <w:p w14:paraId="333B6A8A" w14:textId="77777777" w:rsidR="00A378ED" w:rsidRPr="00F218E1" w:rsidRDefault="00A378ED" w:rsidP="00C917DC"/>
    <w:p w14:paraId="4F1F2272" w14:textId="77777777" w:rsidR="00E05853" w:rsidRDefault="00E05853">
      <w:pPr>
        <w:widowControl/>
        <w:spacing w:before="0" w:after="0"/>
        <w:rPr>
          <w:bCs/>
          <w:color w:val="91278F"/>
          <w:kern w:val="32"/>
          <w:sz w:val="36"/>
          <w:szCs w:val="32"/>
        </w:rPr>
      </w:pPr>
      <w:r>
        <w:br w:type="page"/>
      </w:r>
    </w:p>
    <w:p w14:paraId="5E723087" w14:textId="0F4B6204" w:rsidR="001D2F92" w:rsidRPr="009D5615" w:rsidRDefault="00271A48" w:rsidP="00F234B7">
      <w:pPr>
        <w:pStyle w:val="Heading1"/>
      </w:pPr>
      <w:bookmarkStart w:id="6" w:name="_Toc407015366"/>
      <w:r>
        <w:lastRenderedPageBreak/>
        <w:t>Overview</w:t>
      </w:r>
      <w:bookmarkEnd w:id="6"/>
    </w:p>
    <w:p w14:paraId="5DBCA28D" w14:textId="59FBEB59" w:rsidR="001D2F92" w:rsidRPr="00F2385E" w:rsidRDefault="001D2F92" w:rsidP="009D5615">
      <w:r w:rsidRPr="00F2385E">
        <w:t xml:space="preserve">This </w:t>
      </w:r>
      <w:r w:rsidR="00271A48">
        <w:t>guidance</w:t>
      </w:r>
      <w:r w:rsidRPr="00F2385E">
        <w:t xml:space="preserve"> provides general information about publishing data online that is common to all elements of the Code. The guidance will cover the following topics in detail</w:t>
      </w:r>
    </w:p>
    <w:p w14:paraId="274C6A60" w14:textId="77777777" w:rsidR="00180683" w:rsidRDefault="00180683" w:rsidP="00161B52">
      <w:pPr>
        <w:pStyle w:val="ListParagraph"/>
        <w:numPr>
          <w:ilvl w:val="0"/>
          <w:numId w:val="10"/>
        </w:numPr>
      </w:pPr>
      <w:r>
        <w:t>organisations covered by the Code</w:t>
      </w:r>
    </w:p>
    <w:p w14:paraId="2F5B9CF1" w14:textId="68A09633" w:rsidR="00E05853" w:rsidRDefault="00E05853" w:rsidP="00161B52">
      <w:pPr>
        <w:pStyle w:val="ListParagraph"/>
        <w:numPr>
          <w:ilvl w:val="0"/>
          <w:numId w:val="10"/>
        </w:numPr>
      </w:pPr>
      <w:r>
        <w:t>compliance with the Code</w:t>
      </w:r>
    </w:p>
    <w:p w14:paraId="28B4F090" w14:textId="3999B473" w:rsidR="001D2F92" w:rsidRPr="00F2385E" w:rsidRDefault="00C22787" w:rsidP="00161B52">
      <w:pPr>
        <w:pStyle w:val="ListParagraph"/>
        <w:numPr>
          <w:ilvl w:val="0"/>
          <w:numId w:val="10"/>
        </w:numPr>
      </w:pPr>
      <w:r w:rsidRPr="00F2385E">
        <w:t>p</w:t>
      </w:r>
      <w:r w:rsidR="0020584B" w:rsidRPr="00F2385E">
        <w:t xml:space="preserve">reparing </w:t>
      </w:r>
      <w:r w:rsidR="001D2F92" w:rsidRPr="00F2385E">
        <w:t>data for publication</w:t>
      </w:r>
    </w:p>
    <w:p w14:paraId="407D8906" w14:textId="7D4C3C10" w:rsidR="001D2F92" w:rsidRPr="00F2385E" w:rsidRDefault="00C22787" w:rsidP="00DD7791">
      <w:pPr>
        <w:pStyle w:val="ListParagraph"/>
        <w:numPr>
          <w:ilvl w:val="1"/>
          <w:numId w:val="10"/>
        </w:numPr>
      </w:pPr>
      <w:r w:rsidRPr="00F2385E">
        <w:t xml:space="preserve">data </w:t>
      </w:r>
      <w:r w:rsidR="001D2F92" w:rsidRPr="00F2385E">
        <w:t>access and reuse regulations</w:t>
      </w:r>
    </w:p>
    <w:p w14:paraId="053B19E3" w14:textId="244A0823" w:rsidR="0020584B" w:rsidRPr="00F2385E" w:rsidRDefault="00C22787" w:rsidP="00DD7791">
      <w:pPr>
        <w:pStyle w:val="ListParagraph"/>
        <w:numPr>
          <w:ilvl w:val="1"/>
          <w:numId w:val="10"/>
        </w:numPr>
      </w:pPr>
      <w:r w:rsidRPr="00F2385E">
        <w:t xml:space="preserve">fraud </w:t>
      </w:r>
      <w:r w:rsidR="004668BF" w:rsidRPr="00F2385E">
        <w:t>prevention</w:t>
      </w:r>
    </w:p>
    <w:p w14:paraId="2AFE7450" w14:textId="3080A281" w:rsidR="001D2F92" w:rsidRPr="00F2385E" w:rsidRDefault="00C22787" w:rsidP="00DD7791">
      <w:pPr>
        <w:pStyle w:val="ListParagraph"/>
        <w:numPr>
          <w:ilvl w:val="1"/>
          <w:numId w:val="10"/>
        </w:numPr>
      </w:pPr>
      <w:r w:rsidRPr="00F2385E">
        <w:t>l</w:t>
      </w:r>
      <w:r w:rsidR="001D2F92" w:rsidRPr="00F2385E">
        <w:t>icen</w:t>
      </w:r>
      <w:r w:rsidR="0002006E">
        <w:t>s</w:t>
      </w:r>
      <w:r w:rsidR="001D2F92" w:rsidRPr="00F2385E">
        <w:t>ing</w:t>
      </w:r>
    </w:p>
    <w:p w14:paraId="04B6DFA2" w14:textId="3D0B27BE" w:rsidR="001D2F92" w:rsidRDefault="00C22787" w:rsidP="00224AA5">
      <w:pPr>
        <w:pStyle w:val="ListParagraph"/>
        <w:numPr>
          <w:ilvl w:val="1"/>
          <w:numId w:val="10"/>
        </w:numPr>
        <w:tabs>
          <w:tab w:val="left" w:pos="1530"/>
        </w:tabs>
      </w:pPr>
      <w:r w:rsidRPr="00F2385E">
        <w:t>c</w:t>
      </w:r>
      <w:r w:rsidR="00CF0819" w:rsidRPr="00F2385E">
        <w:t>onverting data to o</w:t>
      </w:r>
      <w:r w:rsidR="001D2F92" w:rsidRPr="00F2385E">
        <w:t xml:space="preserve">pen </w:t>
      </w:r>
      <w:r w:rsidR="00CF0819" w:rsidRPr="00F2385E">
        <w:t>data s</w:t>
      </w:r>
      <w:r w:rsidR="001D2F92" w:rsidRPr="00F2385E">
        <w:t>tandards</w:t>
      </w:r>
    </w:p>
    <w:p w14:paraId="7879577D" w14:textId="23636584" w:rsidR="00E05853" w:rsidRPr="00F2385E" w:rsidRDefault="00E05853" w:rsidP="00224AA5">
      <w:pPr>
        <w:pStyle w:val="ListParagraph"/>
        <w:numPr>
          <w:ilvl w:val="1"/>
          <w:numId w:val="10"/>
        </w:numPr>
        <w:tabs>
          <w:tab w:val="left" w:pos="1530"/>
        </w:tabs>
      </w:pPr>
      <w:r>
        <w:t>information management including metadata, registration and retention</w:t>
      </w:r>
    </w:p>
    <w:p w14:paraId="11E053C6" w14:textId="76A7B484" w:rsidR="001D2F92" w:rsidRPr="00F2385E" w:rsidRDefault="00C22787" w:rsidP="009D5615">
      <w:pPr>
        <w:pStyle w:val="ListParagraph"/>
        <w:numPr>
          <w:ilvl w:val="0"/>
          <w:numId w:val="10"/>
        </w:numPr>
      </w:pPr>
      <w:r w:rsidRPr="00F2385E">
        <w:t>p</w:t>
      </w:r>
      <w:r w:rsidR="001D2F92" w:rsidRPr="00F2385E">
        <w:t>ublishing the data</w:t>
      </w:r>
      <w:r w:rsidR="004668BF" w:rsidRPr="00F2385E">
        <w:t xml:space="preserve"> </w:t>
      </w:r>
    </w:p>
    <w:p w14:paraId="0A2F405D" w14:textId="77777777" w:rsidR="00180683" w:rsidRPr="00161B52" w:rsidRDefault="00180683" w:rsidP="00180683">
      <w:pPr>
        <w:pStyle w:val="Heading2"/>
      </w:pPr>
      <w:bookmarkStart w:id="7" w:name="_Toc407015367"/>
      <w:r w:rsidRPr="00161B52">
        <w:t>Organisations covered by the Code</w:t>
      </w:r>
      <w:bookmarkEnd w:id="7"/>
    </w:p>
    <w:p w14:paraId="51C4F3E5" w14:textId="77777777" w:rsidR="00180683" w:rsidRPr="00161B52" w:rsidRDefault="00180683" w:rsidP="00180683">
      <w:pPr>
        <w:widowControl/>
        <w:spacing w:before="0" w:after="0"/>
        <w:rPr>
          <w:sz w:val="24"/>
          <w:szCs w:val="24"/>
        </w:rPr>
      </w:pPr>
    </w:p>
    <w:p w14:paraId="0BCD764E" w14:textId="57A0D319" w:rsidR="00180683" w:rsidRPr="00224AA5" w:rsidRDefault="00180683" w:rsidP="00180683">
      <w:pPr>
        <w:widowControl/>
        <w:spacing w:before="0" w:after="120"/>
      </w:pPr>
      <w:r w:rsidRPr="00224AA5">
        <w:t>The Code applies to any local authority in England</w:t>
      </w:r>
      <w:r w:rsidR="006A45E2">
        <w:rPr>
          <w:rStyle w:val="FootnoteReference"/>
        </w:rPr>
        <w:footnoteReference w:id="2"/>
      </w:r>
      <w:r w:rsidR="006A45E2" w:rsidRPr="006A45E2">
        <w:t xml:space="preserve">, </w:t>
      </w:r>
      <w:r w:rsidRPr="00224AA5">
        <w:t>as follows:</w:t>
      </w:r>
    </w:p>
    <w:p w14:paraId="64404734"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county council in England</w:t>
      </w:r>
    </w:p>
    <w:p w14:paraId="10F890ED"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district council</w:t>
      </w:r>
    </w:p>
    <w:p w14:paraId="2ADC9151"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 xml:space="preserve">a parish council </w:t>
      </w:r>
      <w:r w:rsidRPr="00224AA5">
        <w:rPr>
          <w:rFonts w:ascii="Arial" w:hAnsi="Arial" w:cs="Arial"/>
          <w:sz w:val="22"/>
          <w:szCs w:val="22"/>
        </w:rPr>
        <w:t>which has gross annual income or expenditure (whichever is the higher) exceeding £200,000</w:t>
      </w:r>
    </w:p>
    <w:p w14:paraId="6ABF9342"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London borough council</w:t>
      </w:r>
    </w:p>
    <w:p w14:paraId="52814C14"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the Common Council of the City of London in its capacity as a local authority</w:t>
      </w:r>
    </w:p>
    <w:p w14:paraId="455073D5"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the Council of the Isles of Scilly</w:t>
      </w:r>
    </w:p>
    <w:p w14:paraId="3A7880AE"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National Park authority for a National Park in England</w:t>
      </w:r>
    </w:p>
    <w:p w14:paraId="3BED65EF"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the Broads Authority</w:t>
      </w:r>
    </w:p>
    <w:p w14:paraId="1D6C49AF"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the Greater London Authority so far as it exercises its functions through the Mayor</w:t>
      </w:r>
    </w:p>
    <w:p w14:paraId="5E537977"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the London Fire and Emergency Planning Authority</w:t>
      </w:r>
    </w:p>
    <w:p w14:paraId="4367C197"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Transport for London</w:t>
      </w:r>
    </w:p>
    <w:p w14:paraId="7E7AA541"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 xml:space="preserve">a fire and rescue authority </w:t>
      </w:r>
    </w:p>
    <w:p w14:paraId="4222A1EE"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 xml:space="preserve">a joint authority established by Part IV of the Local Government Act 1985 </w:t>
      </w:r>
    </w:p>
    <w:p w14:paraId="45AAEFEB"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joint waste authority</w:t>
      </w:r>
    </w:p>
    <w:p w14:paraId="49C2D6A6"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an economic prosperity board established under section 88 of the Local Democracy, Economic Development and Construction Act 2009</w:t>
      </w:r>
    </w:p>
    <w:p w14:paraId="52B174B2"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combined authority established under section 103 of that Act</w:t>
      </w:r>
    </w:p>
    <w:p w14:paraId="7CD6BB0F"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 waste disposal authority</w:t>
      </w:r>
    </w:p>
    <w:p w14:paraId="54D32BF4" w14:textId="77777777" w:rsidR="00180683" w:rsidRPr="00224AA5" w:rsidRDefault="00180683" w:rsidP="00180683">
      <w:pPr>
        <w:pStyle w:val="loose"/>
        <w:numPr>
          <w:ilvl w:val="0"/>
          <w:numId w:val="17"/>
        </w:numPr>
        <w:spacing w:before="0"/>
        <w:rPr>
          <w:rFonts w:ascii="Arial" w:hAnsi="Arial" w:cs="Arial"/>
          <w:color w:val="000000"/>
          <w:sz w:val="22"/>
          <w:szCs w:val="22"/>
        </w:rPr>
      </w:pPr>
      <w:r w:rsidRPr="00224AA5">
        <w:rPr>
          <w:rFonts w:ascii="Arial" w:hAnsi="Arial" w:cs="Arial"/>
          <w:color w:val="000000"/>
          <w:sz w:val="22"/>
          <w:szCs w:val="22"/>
        </w:rPr>
        <w:t>an integrated transport authority for an integrated transport area in England.</w:t>
      </w:r>
    </w:p>
    <w:p w14:paraId="444A1312" w14:textId="39BAEC17" w:rsidR="00180683" w:rsidRPr="00224AA5" w:rsidRDefault="00180683" w:rsidP="00180683">
      <w:r>
        <w:t xml:space="preserve">The duties of district and county councils cover unitary authorities. </w:t>
      </w:r>
      <w:r w:rsidR="006A45E2">
        <w:t xml:space="preserve">The mandated publication of data as specified in part 2 of the Code does not apply to </w:t>
      </w:r>
      <w:r w:rsidR="006A45E2" w:rsidRPr="006A45E2">
        <w:t>parish council whose gross annual income or expenditure (whichever is the higher) is £6.5 million or less</w:t>
      </w:r>
      <w:r w:rsidR="006A45E2">
        <w:t xml:space="preserve">. </w:t>
      </w:r>
      <w:r w:rsidRPr="00224AA5">
        <w:t xml:space="preserve">Generally, local authorities only have to provide the information if </w:t>
      </w:r>
      <w:r>
        <w:t>it</w:t>
      </w:r>
      <w:r w:rsidRPr="00224AA5">
        <w:t xml:space="preserve"> fall</w:t>
      </w:r>
      <w:r>
        <w:t>s</w:t>
      </w:r>
      <w:r w:rsidRPr="00224AA5">
        <w:t xml:space="preserve"> within their statutory duty. For example, an authority that does not have any waste collection responsibility does not have to publish a waste collection contract. </w:t>
      </w:r>
    </w:p>
    <w:p w14:paraId="68CA74CD" w14:textId="77777777" w:rsidR="00180683" w:rsidRPr="00224AA5" w:rsidRDefault="00180683" w:rsidP="00180683">
      <w:r w:rsidRPr="00224AA5">
        <w:t xml:space="preserve">Schools </w:t>
      </w:r>
      <w:r>
        <w:t>themselves</w:t>
      </w:r>
      <w:r w:rsidRPr="00224AA5">
        <w:t xml:space="preserve"> are excluded from the Code but where the local authority provides services </w:t>
      </w:r>
      <w:r>
        <w:t xml:space="preserve">or incur </w:t>
      </w:r>
      <w:r>
        <w:lastRenderedPageBreak/>
        <w:t>expenditure on</w:t>
      </w:r>
      <w:r w:rsidRPr="00224AA5">
        <w:t xml:space="preserve"> school</w:t>
      </w:r>
      <w:r>
        <w:t>s</w:t>
      </w:r>
      <w:r w:rsidRPr="00224AA5">
        <w:t xml:space="preserve"> information about th</w:t>
      </w:r>
      <w:r>
        <w:t>e</w:t>
      </w:r>
      <w:r w:rsidRPr="00224AA5">
        <w:t xml:space="preserve">se would be included. </w:t>
      </w:r>
    </w:p>
    <w:p w14:paraId="39EFBF74" w14:textId="3D909CF5" w:rsidR="00180683" w:rsidRPr="00224AA5" w:rsidRDefault="00180683" w:rsidP="00180683">
      <w:r w:rsidRPr="00224AA5">
        <w:t>The inclusion of Arm’s Length management organisations, trusts and shared services in the Code will depend on the specifics of each individual organisation. The Code seeks to ensure that key information is published about services which the local authority is responsible for delivering or commissioning. Authorities must ensure that the information they publish gives local taxpayers a clear and accurate picture of how public money is spent. The Code is not prescriptive about which organisations should be included in the reporting requirements and it is for each authority to decide locally whether to include expenditure on such organisations and ventures. However, where such organisations can be considered to be directly delivering services on behalf of the local authority then we would encourage the authority to actively consider including them within the data it publishes.</w:t>
      </w:r>
    </w:p>
    <w:p w14:paraId="3F8C7347" w14:textId="4E0649CC" w:rsidR="00180683" w:rsidRDefault="00DE194D" w:rsidP="008465B6">
      <w:pPr>
        <w:pStyle w:val="Heading2"/>
      </w:pPr>
      <w:bookmarkStart w:id="8" w:name="_Toc407015368"/>
      <w:r>
        <w:t>Compliance with the Code</w:t>
      </w:r>
      <w:bookmarkEnd w:id="8"/>
    </w:p>
    <w:p w14:paraId="35F4C825" w14:textId="373A2CCE" w:rsidR="001D617A" w:rsidRDefault="00DE194D" w:rsidP="008465B6">
      <w:r w:rsidRPr="008465B6">
        <w:t xml:space="preserve">Compliance with the Code is mandated under section 2 of the Local Government, Planning and Land Act 1980. </w:t>
      </w:r>
      <w:r w:rsidR="001D617A" w:rsidRPr="00224AA5">
        <w:t>The code c</w:t>
      </w:r>
      <w:r w:rsidR="001D617A">
        <w:t>ame</w:t>
      </w:r>
      <w:r w:rsidR="001D617A" w:rsidRPr="00224AA5">
        <w:t xml:space="preserve"> into effect </w:t>
      </w:r>
      <w:r w:rsidR="001D617A">
        <w:t>on 31 October 2014</w:t>
      </w:r>
      <w:r w:rsidR="001D617A" w:rsidRPr="00224AA5">
        <w:t>.</w:t>
      </w:r>
    </w:p>
    <w:p w14:paraId="35AE1DD5" w14:textId="77777777" w:rsidR="001D617A" w:rsidRDefault="001D617A" w:rsidP="001D617A">
      <w:r w:rsidRPr="00224AA5">
        <w:t>The timing of data publication differs between different elements of the Code’s requirements and recommendations. The Code mandates for some data to be published quarterly such as expenditure data while other information is to be published annually. This guide will make clear the mandatory minimum requirements of the Code, and provide information about publishing more information more frequently.</w:t>
      </w:r>
    </w:p>
    <w:p w14:paraId="73BB3C62" w14:textId="10FF80D4" w:rsidR="001D617A" w:rsidRPr="00224AA5" w:rsidRDefault="001D617A" w:rsidP="001D617A">
      <w:r w:rsidRPr="00224AA5">
        <w:t xml:space="preserve">The first mandatory requirement to publish each dataset will be within the frequency set out in the Code. For data to be published quarterly </w:t>
      </w:r>
      <w:r>
        <w:t>it</w:t>
      </w:r>
      <w:r w:rsidRPr="00224AA5">
        <w:t xml:space="preserve"> should be first published no later than 31 December 2014 and for annual data not later than 2 February 2015</w:t>
      </w:r>
      <w:r>
        <w:t>,</w:t>
      </w:r>
      <w:r w:rsidRPr="00224AA5">
        <w:t xml:space="preserve"> thereafter not less than annually and not later than one month after the year to which the data and information is applicable. </w:t>
      </w:r>
    </w:p>
    <w:p w14:paraId="71086ACB" w14:textId="77777777" w:rsidR="001D617A" w:rsidRDefault="001D617A" w:rsidP="001D617A">
      <w:r w:rsidRPr="00224AA5">
        <w:t xml:space="preserve">We recommend that the data is published at least as frequently as required in the Code for the particular item, on a single web page that links to the individual files. </w:t>
      </w:r>
    </w:p>
    <w:p w14:paraId="6AC33EE4" w14:textId="0979642A" w:rsidR="001D617A" w:rsidRDefault="001D617A" w:rsidP="001D617A">
      <w:pPr>
        <w:pStyle w:val="Default"/>
        <w:rPr>
          <w:sz w:val="22"/>
          <w:szCs w:val="22"/>
        </w:rPr>
      </w:pPr>
      <w:r w:rsidRPr="00417B9B">
        <w:rPr>
          <w:sz w:val="22"/>
          <w:szCs w:val="22"/>
        </w:rPr>
        <w:t xml:space="preserve">While local authorities must publish the data in accordance with the Code, </w:t>
      </w:r>
      <w:r w:rsidR="008465B6">
        <w:rPr>
          <w:sz w:val="22"/>
          <w:szCs w:val="22"/>
        </w:rPr>
        <w:t xml:space="preserve">the </w:t>
      </w:r>
      <w:r w:rsidRPr="00417B9B">
        <w:rPr>
          <w:sz w:val="22"/>
          <w:szCs w:val="22"/>
        </w:rPr>
        <w:t xml:space="preserve">government </w:t>
      </w:r>
      <w:r w:rsidR="00E05853">
        <w:rPr>
          <w:sz w:val="22"/>
          <w:szCs w:val="22"/>
        </w:rPr>
        <w:t>is</w:t>
      </w:r>
      <w:r w:rsidRPr="00417B9B">
        <w:rPr>
          <w:sz w:val="22"/>
          <w:szCs w:val="22"/>
        </w:rPr>
        <w:t xml:space="preserve"> not </w:t>
      </w:r>
      <w:r>
        <w:rPr>
          <w:sz w:val="22"/>
          <w:szCs w:val="22"/>
        </w:rPr>
        <w:t xml:space="preserve">planning to </w:t>
      </w:r>
      <w:r w:rsidRPr="00417B9B">
        <w:rPr>
          <w:sz w:val="22"/>
          <w:szCs w:val="22"/>
        </w:rPr>
        <w:t xml:space="preserve">monitor compliance with the Code. However, it will react to complaints from the public under existing frameworks – the Freedom of Information Act </w:t>
      </w:r>
      <w:r>
        <w:rPr>
          <w:sz w:val="22"/>
          <w:szCs w:val="22"/>
        </w:rPr>
        <w:t xml:space="preserve">(FOIA) </w:t>
      </w:r>
      <w:r w:rsidRPr="00417B9B">
        <w:rPr>
          <w:sz w:val="22"/>
          <w:szCs w:val="22"/>
        </w:rPr>
        <w:t>and the Environmental Information Regulations</w:t>
      </w:r>
      <w:r>
        <w:rPr>
          <w:sz w:val="22"/>
          <w:szCs w:val="22"/>
        </w:rPr>
        <w:t xml:space="preserve"> (EIR) </w:t>
      </w:r>
      <w:r w:rsidRPr="00417B9B">
        <w:rPr>
          <w:sz w:val="22"/>
          <w:szCs w:val="22"/>
        </w:rPr>
        <w:t>7. Local authorities are advised to following FOI</w:t>
      </w:r>
      <w:r>
        <w:rPr>
          <w:sz w:val="22"/>
          <w:szCs w:val="22"/>
        </w:rPr>
        <w:t>A compliance and complaints</w:t>
      </w:r>
      <w:r w:rsidRPr="00417B9B">
        <w:rPr>
          <w:sz w:val="22"/>
          <w:szCs w:val="22"/>
        </w:rPr>
        <w:t xml:space="preserve"> procedures. </w:t>
      </w:r>
    </w:p>
    <w:p w14:paraId="4A3A7461" w14:textId="77777777" w:rsidR="00E05853" w:rsidRPr="00417B9B" w:rsidRDefault="00E05853" w:rsidP="001D617A">
      <w:pPr>
        <w:pStyle w:val="Default"/>
        <w:rPr>
          <w:sz w:val="22"/>
          <w:szCs w:val="22"/>
        </w:rPr>
      </w:pPr>
    </w:p>
    <w:p w14:paraId="5F509023" w14:textId="6A689C20" w:rsidR="001D617A" w:rsidRDefault="001D617A" w:rsidP="001D617A">
      <w:pPr>
        <w:pStyle w:val="Default"/>
        <w:rPr>
          <w:sz w:val="22"/>
          <w:szCs w:val="22"/>
        </w:rPr>
      </w:pPr>
      <w:r w:rsidRPr="00417B9B">
        <w:rPr>
          <w:sz w:val="22"/>
          <w:szCs w:val="22"/>
        </w:rPr>
        <w:t>Further information</w:t>
      </w:r>
      <w:r w:rsidR="00E05853">
        <w:rPr>
          <w:sz w:val="22"/>
          <w:szCs w:val="22"/>
        </w:rPr>
        <w:t xml:space="preserve"> about complaints procedures</w:t>
      </w:r>
      <w:r w:rsidRPr="00417B9B">
        <w:rPr>
          <w:sz w:val="22"/>
          <w:szCs w:val="22"/>
        </w:rPr>
        <w:t xml:space="preserve"> is available under Question 23 of the frequently asked questions which accompany the Code.  </w:t>
      </w:r>
    </w:p>
    <w:p w14:paraId="42828D22" w14:textId="3B96A029" w:rsidR="009E6670" w:rsidRDefault="009E6670" w:rsidP="00152ADF">
      <w:pPr>
        <w:pStyle w:val="Heading1"/>
      </w:pPr>
      <w:bookmarkStart w:id="9" w:name="_Toc407015369"/>
      <w:r>
        <w:t xml:space="preserve">Preparing </w:t>
      </w:r>
      <w:r w:rsidR="00C22787">
        <w:t xml:space="preserve">data </w:t>
      </w:r>
      <w:r>
        <w:t>for publication</w:t>
      </w:r>
      <w:bookmarkEnd w:id="9"/>
    </w:p>
    <w:bookmarkEnd w:id="5"/>
    <w:p w14:paraId="6F6BBF8A" w14:textId="22A67AF2" w:rsidR="000650FD" w:rsidRPr="00224AA5" w:rsidRDefault="000650FD" w:rsidP="009D5615">
      <w:pPr>
        <w:rPr>
          <w:rFonts w:eastAsia="Arial"/>
        </w:rPr>
      </w:pPr>
      <w:r w:rsidRPr="00224AA5">
        <w:rPr>
          <w:rFonts w:eastAsia="Arial"/>
        </w:rPr>
        <w:t xml:space="preserve">The publication of much of the data requires a set of processing steps (see </w:t>
      </w:r>
      <w:r w:rsidR="00072A46">
        <w:rPr>
          <w:rFonts w:eastAsia="Arial"/>
        </w:rPr>
        <w:t>flowchart</w:t>
      </w:r>
      <w:r w:rsidRPr="00224AA5">
        <w:rPr>
          <w:rFonts w:eastAsia="Arial"/>
        </w:rPr>
        <w:t>). These are:</w:t>
      </w:r>
    </w:p>
    <w:p w14:paraId="7D896C09" w14:textId="1104598F" w:rsidR="00161B52" w:rsidRPr="00224AA5" w:rsidRDefault="001A6B3C" w:rsidP="00161B52">
      <w:pPr>
        <w:pStyle w:val="ListParagraph"/>
        <w:numPr>
          <w:ilvl w:val="0"/>
          <w:numId w:val="11"/>
        </w:numPr>
        <w:rPr>
          <w:rFonts w:eastAsia="Arial"/>
        </w:rPr>
      </w:pPr>
      <w:r>
        <w:rPr>
          <w:rFonts w:eastAsia="Arial"/>
        </w:rPr>
        <w:t>i</w:t>
      </w:r>
      <w:r w:rsidRPr="00224AA5">
        <w:rPr>
          <w:rFonts w:eastAsia="Arial"/>
        </w:rPr>
        <w:t xml:space="preserve">dentify </w:t>
      </w:r>
      <w:r w:rsidR="00161B52" w:rsidRPr="00224AA5">
        <w:rPr>
          <w:rFonts w:eastAsia="Arial"/>
        </w:rPr>
        <w:t>the data that must be published under the Code</w:t>
      </w:r>
    </w:p>
    <w:p w14:paraId="13A016CF" w14:textId="73B5B0C1" w:rsidR="000650FD" w:rsidRPr="00224AA5" w:rsidRDefault="000650FD" w:rsidP="00161B52">
      <w:pPr>
        <w:pStyle w:val="ListParagraph"/>
        <w:numPr>
          <w:ilvl w:val="0"/>
          <w:numId w:val="11"/>
        </w:numPr>
        <w:rPr>
          <w:rFonts w:eastAsia="Arial"/>
        </w:rPr>
      </w:pPr>
      <w:r w:rsidRPr="00224AA5">
        <w:rPr>
          <w:rFonts w:eastAsia="Arial"/>
        </w:rPr>
        <w:t>extract the data from the internal system</w:t>
      </w:r>
    </w:p>
    <w:p w14:paraId="7F97B878" w14:textId="06AD80F6" w:rsidR="000650FD" w:rsidRPr="00224AA5" w:rsidRDefault="00AC4165" w:rsidP="00161B52">
      <w:pPr>
        <w:pStyle w:val="ListParagraph"/>
        <w:numPr>
          <w:ilvl w:val="0"/>
          <w:numId w:val="11"/>
        </w:numPr>
        <w:rPr>
          <w:rFonts w:eastAsia="Arial"/>
        </w:rPr>
      </w:pPr>
      <w:r w:rsidRPr="00224AA5">
        <w:rPr>
          <w:rFonts w:eastAsia="Arial"/>
        </w:rPr>
        <w:t xml:space="preserve">transform </w:t>
      </w:r>
      <w:r w:rsidR="000650FD" w:rsidRPr="00224AA5">
        <w:rPr>
          <w:rFonts w:eastAsia="Arial"/>
        </w:rPr>
        <w:t xml:space="preserve">the data to </w:t>
      </w:r>
      <w:r w:rsidR="005820F5" w:rsidRPr="00224AA5">
        <w:rPr>
          <w:rFonts w:eastAsia="Arial"/>
        </w:rPr>
        <w:t xml:space="preserve">standard </w:t>
      </w:r>
      <w:r w:rsidR="000650FD" w:rsidRPr="00224AA5">
        <w:rPr>
          <w:rFonts w:eastAsia="Arial"/>
        </w:rPr>
        <w:t>template</w:t>
      </w:r>
      <w:r w:rsidR="001D2F92" w:rsidRPr="00224AA5">
        <w:rPr>
          <w:rFonts w:eastAsia="Arial"/>
        </w:rPr>
        <w:t>s</w:t>
      </w:r>
      <w:r w:rsidR="000650FD" w:rsidRPr="00224AA5">
        <w:rPr>
          <w:rFonts w:eastAsia="Arial"/>
        </w:rPr>
        <w:t xml:space="preserve"> or schemas </w:t>
      </w:r>
      <w:r w:rsidR="005820F5" w:rsidRPr="00224AA5">
        <w:rPr>
          <w:rFonts w:eastAsia="Arial"/>
        </w:rPr>
        <w:t xml:space="preserve">if they exist </w:t>
      </w:r>
      <w:r w:rsidR="000650FD" w:rsidRPr="00224AA5">
        <w:rPr>
          <w:rFonts w:eastAsia="Arial"/>
        </w:rPr>
        <w:t xml:space="preserve"> (</w:t>
      </w:r>
      <w:r w:rsidR="005820F5" w:rsidRPr="00224AA5">
        <w:rPr>
          <w:rFonts w:eastAsia="Arial"/>
        </w:rPr>
        <w:t xml:space="preserve">i.e. </w:t>
      </w:r>
      <w:r w:rsidR="000650FD" w:rsidRPr="00224AA5">
        <w:rPr>
          <w:rFonts w:eastAsia="Arial"/>
        </w:rPr>
        <w:t xml:space="preserve">see </w:t>
      </w:r>
      <w:r w:rsidR="009E6670">
        <w:rPr>
          <w:rFonts w:eastAsia="Arial"/>
        </w:rPr>
        <w:t xml:space="preserve">specific templates in </w:t>
      </w:r>
      <w:r w:rsidR="00C22787">
        <w:rPr>
          <w:rFonts w:eastAsia="Arial"/>
        </w:rPr>
        <w:t xml:space="preserve">the </w:t>
      </w:r>
      <w:r w:rsidR="009E6670">
        <w:rPr>
          <w:rFonts w:eastAsia="Arial"/>
        </w:rPr>
        <w:t>guidance documents</w:t>
      </w:r>
      <w:r w:rsidR="000650FD" w:rsidRPr="00224AA5">
        <w:rPr>
          <w:rFonts w:eastAsia="Arial"/>
        </w:rPr>
        <w:t>)</w:t>
      </w:r>
    </w:p>
    <w:p w14:paraId="2D5951A0" w14:textId="569D38B9" w:rsidR="00161B52" w:rsidRPr="00224AA5" w:rsidRDefault="00161B52" w:rsidP="00161B52">
      <w:pPr>
        <w:pStyle w:val="ListParagraph"/>
        <w:numPr>
          <w:ilvl w:val="0"/>
          <w:numId w:val="11"/>
        </w:numPr>
        <w:rPr>
          <w:rFonts w:eastAsia="Arial"/>
        </w:rPr>
      </w:pPr>
      <w:r w:rsidRPr="00224AA5">
        <w:rPr>
          <w:rFonts w:eastAsia="Arial"/>
        </w:rPr>
        <w:t>add further attribute information that may be required</w:t>
      </w:r>
    </w:p>
    <w:p w14:paraId="7A8CD96A" w14:textId="514C1463" w:rsidR="000650FD" w:rsidRPr="00224AA5" w:rsidRDefault="005820F5" w:rsidP="00161B52">
      <w:pPr>
        <w:pStyle w:val="ListParagraph"/>
        <w:numPr>
          <w:ilvl w:val="0"/>
          <w:numId w:val="11"/>
        </w:numPr>
        <w:rPr>
          <w:rFonts w:eastAsia="Arial"/>
        </w:rPr>
      </w:pPr>
      <w:r w:rsidRPr="00224AA5">
        <w:rPr>
          <w:rFonts w:eastAsia="Arial"/>
        </w:rPr>
        <w:t xml:space="preserve">clean and </w:t>
      </w:r>
      <w:r w:rsidR="000650FD" w:rsidRPr="00224AA5">
        <w:rPr>
          <w:rFonts w:eastAsia="Arial"/>
        </w:rPr>
        <w:t xml:space="preserve">check the data for, and get rid of, any inconsistencies </w:t>
      </w:r>
    </w:p>
    <w:p w14:paraId="14308AA8" w14:textId="67C764D0" w:rsidR="005820F5" w:rsidRPr="00224AA5" w:rsidRDefault="000650FD" w:rsidP="009D5615">
      <w:pPr>
        <w:pStyle w:val="ListParagraph"/>
        <w:numPr>
          <w:ilvl w:val="0"/>
          <w:numId w:val="11"/>
        </w:numPr>
        <w:rPr>
          <w:rFonts w:eastAsia="Arial"/>
        </w:rPr>
      </w:pPr>
      <w:r w:rsidRPr="00224AA5">
        <w:rPr>
          <w:rFonts w:eastAsia="Arial"/>
        </w:rPr>
        <w:t xml:space="preserve">redact any data that is exempt from publication under the Freedom of Information Act </w:t>
      </w:r>
      <w:r w:rsidR="00033C37" w:rsidRPr="00224AA5">
        <w:rPr>
          <w:rFonts w:eastAsia="Arial"/>
        </w:rPr>
        <w:t>(FOI</w:t>
      </w:r>
      <w:r w:rsidR="00033C37">
        <w:rPr>
          <w:rFonts w:eastAsia="Arial"/>
        </w:rPr>
        <w:t>A</w:t>
      </w:r>
      <w:r w:rsidR="00033C37" w:rsidRPr="00224AA5">
        <w:rPr>
          <w:rFonts w:eastAsia="Arial"/>
        </w:rPr>
        <w:t xml:space="preserve">) </w:t>
      </w:r>
      <w:r w:rsidRPr="00224AA5">
        <w:rPr>
          <w:rFonts w:eastAsia="Arial"/>
        </w:rPr>
        <w:t>so that it is not published</w:t>
      </w:r>
      <w:r w:rsidR="005820F5" w:rsidRPr="00224AA5">
        <w:rPr>
          <w:rFonts w:eastAsia="Arial"/>
        </w:rPr>
        <w:t xml:space="preserve"> and anonymise any personal data</w:t>
      </w:r>
    </w:p>
    <w:p w14:paraId="6EB6F7B3" w14:textId="677363AA" w:rsidR="005820F5" w:rsidRPr="00224AA5" w:rsidRDefault="005820F5" w:rsidP="009D5615">
      <w:pPr>
        <w:pStyle w:val="ListParagraph"/>
        <w:numPr>
          <w:ilvl w:val="0"/>
          <w:numId w:val="11"/>
        </w:numPr>
        <w:rPr>
          <w:rFonts w:eastAsia="Arial"/>
        </w:rPr>
      </w:pPr>
      <w:r w:rsidRPr="00224AA5">
        <w:rPr>
          <w:rFonts w:eastAsia="Arial"/>
        </w:rPr>
        <w:t xml:space="preserve">check if the data is licenced to be published under Open Government </w:t>
      </w:r>
      <w:r w:rsidR="00033C37">
        <w:rPr>
          <w:rFonts w:eastAsia="Arial"/>
        </w:rPr>
        <w:t>L</w:t>
      </w:r>
      <w:r w:rsidRPr="00224AA5">
        <w:rPr>
          <w:rFonts w:eastAsia="Arial"/>
        </w:rPr>
        <w:t xml:space="preserve">icence </w:t>
      </w:r>
    </w:p>
    <w:p w14:paraId="3573F172" w14:textId="41025E64" w:rsidR="000650FD" w:rsidRPr="00224AA5" w:rsidRDefault="000650FD" w:rsidP="009D5615">
      <w:pPr>
        <w:pStyle w:val="ListParagraph"/>
        <w:numPr>
          <w:ilvl w:val="0"/>
          <w:numId w:val="11"/>
        </w:numPr>
        <w:rPr>
          <w:rFonts w:eastAsia="Arial"/>
        </w:rPr>
      </w:pPr>
      <w:r w:rsidRPr="00224AA5">
        <w:rPr>
          <w:rFonts w:eastAsia="Arial"/>
        </w:rPr>
        <w:lastRenderedPageBreak/>
        <w:t>convert the data into a machine-readable format</w:t>
      </w:r>
      <w:r w:rsidR="005820F5" w:rsidRPr="00224AA5">
        <w:rPr>
          <w:rFonts w:eastAsia="Arial"/>
        </w:rPr>
        <w:t xml:space="preserve"> or </w:t>
      </w:r>
      <w:r w:rsidR="00033C37">
        <w:rPr>
          <w:rFonts w:eastAsia="Arial"/>
        </w:rPr>
        <w:t>an</w:t>
      </w:r>
      <w:r w:rsidR="005820F5" w:rsidRPr="00224AA5">
        <w:rPr>
          <w:rFonts w:eastAsia="Arial"/>
        </w:rPr>
        <w:t>other open data format following the five star</w:t>
      </w:r>
      <w:r w:rsidR="00033C37">
        <w:rPr>
          <w:rFonts w:eastAsia="Arial"/>
        </w:rPr>
        <w:t xml:space="preserve"> journey</w:t>
      </w:r>
      <w:r w:rsidR="005820F5" w:rsidRPr="00224AA5">
        <w:rPr>
          <w:rFonts w:eastAsia="Arial"/>
        </w:rPr>
        <w:t xml:space="preserve"> </w:t>
      </w:r>
      <w:r w:rsidRPr="00224AA5">
        <w:rPr>
          <w:rFonts w:eastAsia="Arial"/>
        </w:rPr>
        <w:t xml:space="preserve"> recommended in the Code </w:t>
      </w:r>
      <w:r w:rsidR="005820F5" w:rsidRPr="00224AA5">
        <w:rPr>
          <w:rFonts w:eastAsia="Arial"/>
        </w:rPr>
        <w:t>(</w:t>
      </w:r>
      <w:r w:rsidRPr="00224AA5">
        <w:rPr>
          <w:rFonts w:eastAsia="Arial"/>
        </w:rPr>
        <w:t>see the</w:t>
      </w:r>
      <w:r w:rsidR="00033C37">
        <w:rPr>
          <w:rFonts w:eastAsia="Arial"/>
        </w:rPr>
        <w:t xml:space="preserve"> converting data to open standards </w:t>
      </w:r>
      <w:r w:rsidRPr="00224AA5">
        <w:rPr>
          <w:rFonts w:eastAsia="Arial"/>
        </w:rPr>
        <w:t>section for more details)</w:t>
      </w:r>
    </w:p>
    <w:p w14:paraId="3C026F37" w14:textId="65953306" w:rsidR="000650FD" w:rsidRPr="00224AA5" w:rsidRDefault="000650FD" w:rsidP="009D5615">
      <w:pPr>
        <w:pStyle w:val="ListParagraph"/>
        <w:numPr>
          <w:ilvl w:val="0"/>
          <w:numId w:val="11"/>
        </w:numPr>
        <w:rPr>
          <w:rFonts w:eastAsia="Arial"/>
        </w:rPr>
      </w:pPr>
      <w:r w:rsidRPr="00224AA5">
        <w:rPr>
          <w:rFonts w:eastAsia="Arial"/>
        </w:rPr>
        <w:t>publish the data on your websi</w:t>
      </w:r>
      <w:r w:rsidR="00AC4165" w:rsidRPr="00224AA5">
        <w:rPr>
          <w:rFonts w:eastAsia="Arial"/>
        </w:rPr>
        <w:t>te</w:t>
      </w:r>
      <w:r w:rsidRPr="00224AA5">
        <w:rPr>
          <w:rFonts w:eastAsia="Arial"/>
        </w:rPr>
        <w:t xml:space="preserve"> – with supporting information and commentaries for citizens and users</w:t>
      </w:r>
    </w:p>
    <w:p w14:paraId="447171CA" w14:textId="7B0EBE2E" w:rsidR="000650FD" w:rsidRPr="00224AA5" w:rsidRDefault="005820F5" w:rsidP="009D5615">
      <w:pPr>
        <w:pStyle w:val="ListParagraph"/>
        <w:numPr>
          <w:ilvl w:val="0"/>
          <w:numId w:val="11"/>
        </w:numPr>
        <w:rPr>
          <w:rFonts w:eastAsia="Arial"/>
        </w:rPr>
      </w:pPr>
      <w:r w:rsidRPr="00224AA5">
        <w:rPr>
          <w:rFonts w:eastAsia="Arial"/>
        </w:rPr>
        <w:t xml:space="preserve">record metadata about your data and </w:t>
      </w:r>
      <w:r w:rsidR="000650FD" w:rsidRPr="00224AA5">
        <w:rPr>
          <w:rFonts w:eastAsia="Arial"/>
        </w:rPr>
        <w:t>register your data so that it can be found</w:t>
      </w:r>
    </w:p>
    <w:p w14:paraId="73E8D237" w14:textId="63A385E6" w:rsidR="00C22787" w:rsidRPr="00224AA5" w:rsidRDefault="000650FD" w:rsidP="009D5615">
      <w:pPr>
        <w:rPr>
          <w:rFonts w:eastAsia="Arial"/>
        </w:rPr>
      </w:pPr>
      <w:r w:rsidRPr="00224AA5">
        <w:rPr>
          <w:rFonts w:eastAsia="Arial"/>
        </w:rPr>
        <w:t xml:space="preserve">The flowchart below illustrates the process for publishing data. </w:t>
      </w:r>
    </w:p>
    <w:p w14:paraId="616CF21D" w14:textId="3BB65E79" w:rsidR="00161B52" w:rsidRPr="00161B52" w:rsidRDefault="00C22787" w:rsidP="00161B52">
      <w:pPr>
        <w:widowControl/>
        <w:spacing w:before="0" w:after="200" w:line="276" w:lineRule="auto"/>
        <w:rPr>
          <w:rFonts w:asciiTheme="minorHAnsi" w:eastAsiaTheme="minorHAnsi" w:hAnsiTheme="minorHAnsi" w:cstheme="minorBidi"/>
          <w:color w:val="auto"/>
          <w:lang w:eastAsia="en-US"/>
        </w:rPr>
      </w:pPr>
      <w:r w:rsidRPr="00161B52">
        <w:rPr>
          <w:rFonts w:asciiTheme="minorHAnsi" w:eastAsiaTheme="minorHAnsi" w:hAnsiTheme="minorHAnsi" w:cstheme="minorBidi"/>
          <w:color w:val="auto"/>
          <w:lang w:eastAsia="en-US"/>
        </w:rPr>
        <w:object w:dxaOrig="19115" w:dyaOrig="30390" w14:anchorId="70A7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83.7pt" o:ole="">
            <v:imagedata r:id="rId17" o:title=""/>
          </v:shape>
          <o:OLEObject Type="Embed" ProgID="Visio.Drawing.11" ShapeID="_x0000_i1025" DrawAspect="Content" ObjectID="_1672041749" r:id="rId18"/>
        </w:object>
      </w:r>
    </w:p>
    <w:p w14:paraId="22DACEDE" w14:textId="77777777" w:rsidR="00161B52" w:rsidRPr="009D5615" w:rsidRDefault="00161B52" w:rsidP="009D5615">
      <w:pPr>
        <w:jc w:val="center"/>
        <w:rPr>
          <w:rFonts w:eastAsia="Arial"/>
          <w:sz w:val="24"/>
          <w:szCs w:val="24"/>
        </w:rPr>
      </w:pPr>
    </w:p>
    <w:p w14:paraId="5E0A3891" w14:textId="675DB477" w:rsidR="00D77A93" w:rsidRPr="00F234B7" w:rsidRDefault="00E77695" w:rsidP="009D5615">
      <w:pPr>
        <w:pStyle w:val="Heading2"/>
      </w:pPr>
      <w:bookmarkStart w:id="10" w:name="_Toc407015370"/>
      <w:r w:rsidRPr="00F234B7">
        <w:t>Data access, reuse and exemptions</w:t>
      </w:r>
      <w:bookmarkEnd w:id="10"/>
    </w:p>
    <w:p w14:paraId="6232F00D" w14:textId="212D1821" w:rsidR="00116936" w:rsidRPr="00224AA5" w:rsidRDefault="00116936" w:rsidP="009D5615">
      <w:pPr>
        <w:rPr>
          <w:rFonts w:eastAsia="Arial"/>
        </w:rPr>
      </w:pPr>
      <w:r w:rsidRPr="00224AA5">
        <w:rPr>
          <w:rFonts w:eastAsia="Arial"/>
        </w:rPr>
        <w:t>For all dat</w:t>
      </w:r>
      <w:r w:rsidR="00BC016C" w:rsidRPr="00224AA5">
        <w:rPr>
          <w:rFonts w:eastAsia="Arial"/>
        </w:rPr>
        <w:t>a</w:t>
      </w:r>
      <w:r w:rsidRPr="00224AA5">
        <w:rPr>
          <w:rFonts w:eastAsia="Arial"/>
        </w:rPr>
        <w:t>sets published as open data</w:t>
      </w:r>
      <w:r w:rsidR="00BC016C" w:rsidRPr="00224AA5">
        <w:rPr>
          <w:rFonts w:eastAsia="Arial"/>
        </w:rPr>
        <w:t xml:space="preserve"> it is important to </w:t>
      </w:r>
      <w:r w:rsidR="00D63DD5" w:rsidRPr="00224AA5">
        <w:rPr>
          <w:rFonts w:eastAsia="Arial"/>
        </w:rPr>
        <w:t>consider any</w:t>
      </w:r>
      <w:r w:rsidR="00BC016C" w:rsidRPr="00224AA5">
        <w:rPr>
          <w:rFonts w:eastAsia="Arial"/>
        </w:rPr>
        <w:t xml:space="preserve"> legislation that controls if and how certain information is made public. In most cases only data that are </w:t>
      </w:r>
      <w:r w:rsidRPr="00224AA5">
        <w:rPr>
          <w:rFonts w:eastAsia="Arial"/>
        </w:rPr>
        <w:t>non-personal</w:t>
      </w:r>
      <w:r w:rsidR="00BC016C" w:rsidRPr="00224AA5">
        <w:rPr>
          <w:rFonts w:eastAsia="Arial"/>
        </w:rPr>
        <w:t xml:space="preserve"> </w:t>
      </w:r>
      <w:r w:rsidR="00AC4165" w:rsidRPr="00224AA5">
        <w:rPr>
          <w:rFonts w:eastAsia="Arial"/>
        </w:rPr>
        <w:t xml:space="preserve">can be </w:t>
      </w:r>
      <w:r w:rsidRPr="00224AA5">
        <w:rPr>
          <w:rFonts w:eastAsia="Arial"/>
        </w:rPr>
        <w:t xml:space="preserve">published in line with </w:t>
      </w:r>
      <w:r w:rsidR="00BC016C" w:rsidRPr="00224AA5">
        <w:rPr>
          <w:rFonts w:eastAsia="Arial"/>
        </w:rPr>
        <w:t xml:space="preserve">the following </w:t>
      </w:r>
      <w:r w:rsidRPr="00224AA5">
        <w:rPr>
          <w:rFonts w:eastAsia="Arial"/>
        </w:rPr>
        <w:t xml:space="preserve">data access </w:t>
      </w:r>
      <w:r w:rsidR="00BC016C" w:rsidRPr="00224AA5">
        <w:rPr>
          <w:rFonts w:eastAsia="Arial"/>
        </w:rPr>
        <w:t>legislation and regulations</w:t>
      </w:r>
      <w:r w:rsidRPr="00224AA5">
        <w:rPr>
          <w:rFonts w:eastAsia="Arial"/>
        </w:rPr>
        <w:t>:</w:t>
      </w:r>
    </w:p>
    <w:p w14:paraId="408035B3" w14:textId="519EB25B" w:rsidR="00AC4165" w:rsidRPr="00413ADB" w:rsidRDefault="00E77695" w:rsidP="00152ADF">
      <w:pPr>
        <w:pStyle w:val="ListParagraph"/>
        <w:numPr>
          <w:ilvl w:val="0"/>
          <w:numId w:val="27"/>
        </w:numPr>
        <w:rPr>
          <w:rFonts w:eastAsia="Arial"/>
        </w:rPr>
      </w:pPr>
      <w:r w:rsidRPr="00224AA5">
        <w:t xml:space="preserve">FOIA </w:t>
      </w:r>
      <w:r w:rsidR="00AC4165" w:rsidRPr="00224AA5">
        <w:t xml:space="preserve"> 2000 (as amended by the Protection of Freedoms Act 2012), </w:t>
      </w:r>
    </w:p>
    <w:p w14:paraId="00AEE5DF" w14:textId="5BE36939" w:rsidR="00E77695" w:rsidRPr="00413ADB" w:rsidRDefault="00E77695" w:rsidP="00152ADF">
      <w:pPr>
        <w:pStyle w:val="ListParagraph"/>
        <w:numPr>
          <w:ilvl w:val="0"/>
          <w:numId w:val="27"/>
        </w:numPr>
        <w:rPr>
          <w:rFonts w:eastAsia="Arial"/>
        </w:rPr>
      </w:pPr>
      <w:r w:rsidRPr="00224AA5">
        <w:t>Data Protection Act (DPA)</w:t>
      </w:r>
      <w:r w:rsidR="007317E5" w:rsidRPr="00224AA5">
        <w:t xml:space="preserve"> 1998</w:t>
      </w:r>
    </w:p>
    <w:p w14:paraId="4A317756" w14:textId="414AF11C" w:rsidR="00AC4165" w:rsidRPr="00413ADB" w:rsidRDefault="00AC4165" w:rsidP="00152ADF">
      <w:pPr>
        <w:pStyle w:val="ListParagraph"/>
        <w:numPr>
          <w:ilvl w:val="0"/>
          <w:numId w:val="27"/>
        </w:numPr>
        <w:rPr>
          <w:rFonts w:eastAsia="Arial"/>
        </w:rPr>
      </w:pPr>
      <w:r w:rsidRPr="00224AA5">
        <w:t xml:space="preserve">the Environmental Information Regulations </w:t>
      </w:r>
      <w:r w:rsidR="00E77695" w:rsidRPr="00224AA5">
        <w:t xml:space="preserve"> (EIR) </w:t>
      </w:r>
      <w:r w:rsidRPr="00224AA5">
        <w:t xml:space="preserve">2004, </w:t>
      </w:r>
    </w:p>
    <w:p w14:paraId="76EA2D10" w14:textId="2CC7C350" w:rsidR="00AC4165" w:rsidRPr="00413ADB" w:rsidRDefault="00AC4165" w:rsidP="00152ADF">
      <w:pPr>
        <w:pStyle w:val="ListParagraph"/>
        <w:numPr>
          <w:ilvl w:val="0"/>
          <w:numId w:val="27"/>
        </w:numPr>
        <w:rPr>
          <w:rFonts w:eastAsia="Arial"/>
        </w:rPr>
      </w:pPr>
      <w:r w:rsidRPr="00224AA5">
        <w:t xml:space="preserve">the Re-use of Public Sector Information Regulations </w:t>
      </w:r>
      <w:r w:rsidR="00E77695" w:rsidRPr="00224AA5">
        <w:t xml:space="preserve">(RPSI) </w:t>
      </w:r>
      <w:r w:rsidRPr="00224AA5">
        <w:t>2005 and</w:t>
      </w:r>
    </w:p>
    <w:p w14:paraId="78F1B6AD" w14:textId="11EE3F8B" w:rsidR="00116936" w:rsidRPr="00413ADB" w:rsidRDefault="00AC4165" w:rsidP="00152ADF">
      <w:pPr>
        <w:pStyle w:val="ListParagraph"/>
        <w:numPr>
          <w:ilvl w:val="0"/>
          <w:numId w:val="27"/>
        </w:numPr>
        <w:rPr>
          <w:rFonts w:eastAsia="Arial"/>
        </w:rPr>
      </w:pPr>
      <w:r w:rsidRPr="00224AA5">
        <w:t>Infrastructure for Spatial Information in the European Community Regulations (INSPIRE) 2009.</w:t>
      </w:r>
    </w:p>
    <w:p w14:paraId="21A38C4A" w14:textId="1A8B3303" w:rsidR="00413ADB" w:rsidRDefault="00413ADB" w:rsidP="00152ADF">
      <w:pPr>
        <w:pStyle w:val="ListParagraph"/>
        <w:numPr>
          <w:ilvl w:val="0"/>
          <w:numId w:val="27"/>
        </w:numPr>
        <w:spacing w:before="0" w:after="0"/>
      </w:pPr>
      <w:r w:rsidRPr="00ED0C07">
        <w:t>section</w:t>
      </w:r>
      <w:r>
        <w:t>s</w:t>
      </w:r>
      <w:r w:rsidRPr="00ED0C07">
        <w:t xml:space="preserve"> 100A</w:t>
      </w:r>
      <w:r>
        <w:t>, 100B or 100F</w:t>
      </w:r>
      <w:r w:rsidRPr="00ED0C07">
        <w:t xml:space="preserve"> </w:t>
      </w:r>
      <w:r>
        <w:t xml:space="preserve">of the </w:t>
      </w:r>
      <w:r w:rsidRPr="00ED0C07">
        <w:t>L</w:t>
      </w:r>
      <w:r>
        <w:t xml:space="preserve">ocal </w:t>
      </w:r>
      <w:r w:rsidRPr="00ED0C07">
        <w:t>G</w:t>
      </w:r>
      <w:r>
        <w:t xml:space="preserve">overnment </w:t>
      </w:r>
      <w:r w:rsidRPr="00ED0C07">
        <w:t>A</w:t>
      </w:r>
      <w:r>
        <w:t>ct</w:t>
      </w:r>
      <w:r w:rsidRPr="00ED0C07">
        <w:t xml:space="preserve"> 1972</w:t>
      </w:r>
      <w:r>
        <w:t>.</w:t>
      </w:r>
    </w:p>
    <w:p w14:paraId="26548E69" w14:textId="1CB73BC7" w:rsidR="000A30E1" w:rsidRPr="00224AA5" w:rsidRDefault="00116936" w:rsidP="009D5615">
      <w:pPr>
        <w:rPr>
          <w:rFonts w:eastAsia="Arial"/>
        </w:rPr>
      </w:pPr>
      <w:r w:rsidRPr="00224AA5">
        <w:rPr>
          <w:rFonts w:eastAsia="Arial"/>
        </w:rPr>
        <w:t xml:space="preserve">The </w:t>
      </w:r>
      <w:r w:rsidR="002B183B">
        <w:rPr>
          <w:rFonts w:eastAsia="Arial"/>
        </w:rPr>
        <w:t xml:space="preserve">FOIA </w:t>
      </w:r>
      <w:r w:rsidR="002B183B" w:rsidRPr="00224AA5">
        <w:rPr>
          <w:rFonts w:eastAsia="Arial"/>
        </w:rPr>
        <w:t>and</w:t>
      </w:r>
      <w:r w:rsidR="00477FC3" w:rsidRPr="00224AA5">
        <w:rPr>
          <w:rFonts w:eastAsia="Arial"/>
        </w:rPr>
        <w:t xml:space="preserve"> its amendments r</w:t>
      </w:r>
      <w:r w:rsidR="009C6945" w:rsidRPr="00224AA5">
        <w:rPr>
          <w:rFonts w:eastAsia="Arial"/>
        </w:rPr>
        <w:t>e</w:t>
      </w:r>
      <w:r w:rsidR="00D63DD5" w:rsidRPr="00224AA5">
        <w:rPr>
          <w:rFonts w:eastAsia="Arial"/>
        </w:rPr>
        <w:t>quire</w:t>
      </w:r>
      <w:r w:rsidR="00477FC3" w:rsidRPr="00224AA5">
        <w:rPr>
          <w:rFonts w:eastAsia="Arial"/>
        </w:rPr>
        <w:t xml:space="preserve"> public sector authorities to provide access and permit the reuse of datasets. C</w:t>
      </w:r>
      <w:r w:rsidRPr="00224AA5">
        <w:rPr>
          <w:rFonts w:eastAsia="Arial"/>
        </w:rPr>
        <w:t>ertain information</w:t>
      </w:r>
      <w:r w:rsidR="00477FC3" w:rsidRPr="00224AA5">
        <w:rPr>
          <w:rFonts w:eastAsia="Arial"/>
        </w:rPr>
        <w:t xml:space="preserve"> </w:t>
      </w:r>
      <w:r w:rsidR="00775306" w:rsidRPr="00224AA5">
        <w:rPr>
          <w:rFonts w:eastAsia="Arial"/>
        </w:rPr>
        <w:t>is</w:t>
      </w:r>
      <w:r w:rsidR="00477FC3" w:rsidRPr="00224AA5">
        <w:rPr>
          <w:rFonts w:eastAsia="Arial"/>
        </w:rPr>
        <w:t xml:space="preserve"> exempt</w:t>
      </w:r>
      <w:r w:rsidRPr="00224AA5">
        <w:rPr>
          <w:rFonts w:eastAsia="Arial"/>
        </w:rPr>
        <w:t xml:space="preserve"> from publication</w:t>
      </w:r>
      <w:r w:rsidR="00477FC3" w:rsidRPr="00224AA5">
        <w:rPr>
          <w:rFonts w:eastAsia="Arial"/>
        </w:rPr>
        <w:t xml:space="preserve"> such as personal or national security information</w:t>
      </w:r>
      <w:r w:rsidR="00BC016C" w:rsidRPr="00224AA5">
        <w:rPr>
          <w:rFonts w:eastAsia="Arial"/>
        </w:rPr>
        <w:t>.</w:t>
      </w:r>
      <w:r w:rsidR="000A30E1" w:rsidRPr="00224AA5">
        <w:rPr>
          <w:rFonts w:eastAsia="Arial"/>
        </w:rPr>
        <w:t xml:space="preserve"> The Ministry of Justice website provides more detailed information on FOI</w:t>
      </w:r>
      <w:r w:rsidR="00072A46">
        <w:rPr>
          <w:rFonts w:eastAsia="Arial"/>
        </w:rPr>
        <w:t>A</w:t>
      </w:r>
      <w:r w:rsidR="000A30E1" w:rsidRPr="00224AA5">
        <w:rPr>
          <w:rFonts w:eastAsia="Arial"/>
        </w:rPr>
        <w:t xml:space="preserve"> exemptions</w:t>
      </w:r>
      <w:r w:rsidR="000A30E1" w:rsidRPr="00224AA5">
        <w:rPr>
          <w:rStyle w:val="FootnoteReference"/>
          <w:rFonts w:eastAsia="Arial"/>
        </w:rPr>
        <w:footnoteReference w:id="3"/>
      </w:r>
      <w:r w:rsidR="002B183B">
        <w:rPr>
          <w:rFonts w:eastAsia="Arial"/>
        </w:rPr>
        <w:t xml:space="preserve">. </w:t>
      </w:r>
    </w:p>
    <w:p w14:paraId="33D0B704" w14:textId="597A6B64" w:rsidR="00116936" w:rsidRPr="00224AA5" w:rsidRDefault="00E77695" w:rsidP="009D5615">
      <w:pPr>
        <w:rPr>
          <w:rFonts w:eastAsia="Arial"/>
        </w:rPr>
      </w:pPr>
      <w:r w:rsidRPr="00224AA5">
        <w:rPr>
          <w:rFonts w:eastAsia="Arial"/>
        </w:rPr>
        <w:t xml:space="preserve">The </w:t>
      </w:r>
      <w:r w:rsidR="00EE102F">
        <w:rPr>
          <w:rFonts w:eastAsia="Arial"/>
        </w:rPr>
        <w:t>T</w:t>
      </w:r>
      <w:r w:rsidR="000A30E1" w:rsidRPr="00224AA5">
        <w:rPr>
          <w:rFonts w:eastAsia="Arial"/>
        </w:rPr>
        <w:t xml:space="preserve">ransparency </w:t>
      </w:r>
      <w:r w:rsidR="00EE102F">
        <w:rPr>
          <w:rFonts w:eastAsia="Arial"/>
        </w:rPr>
        <w:t>C</w:t>
      </w:r>
      <w:r w:rsidRPr="00224AA5">
        <w:rPr>
          <w:rFonts w:eastAsia="Arial"/>
        </w:rPr>
        <w:t>ode is specific</w:t>
      </w:r>
      <w:r w:rsidR="000A30E1" w:rsidRPr="00224AA5">
        <w:rPr>
          <w:rFonts w:eastAsia="Arial"/>
        </w:rPr>
        <w:t xml:space="preserve"> in paragraph</w:t>
      </w:r>
      <w:r w:rsidR="00EE102F">
        <w:rPr>
          <w:rFonts w:eastAsia="Arial"/>
        </w:rPr>
        <w:t>s 13 to 17</w:t>
      </w:r>
      <w:r w:rsidR="000A30E1" w:rsidRPr="00224AA5">
        <w:rPr>
          <w:rFonts w:eastAsia="Arial"/>
        </w:rPr>
        <w:t xml:space="preserve"> </w:t>
      </w:r>
      <w:r w:rsidR="00272CD9" w:rsidRPr="00224AA5">
        <w:rPr>
          <w:rFonts w:eastAsia="Arial"/>
        </w:rPr>
        <w:t>when</w:t>
      </w:r>
      <w:r w:rsidR="000A30E1" w:rsidRPr="00224AA5">
        <w:rPr>
          <w:rFonts w:eastAsia="Arial"/>
        </w:rPr>
        <w:t xml:space="preserve"> exemptions may or may not apply. Personal information is generally exempt </w:t>
      </w:r>
      <w:r w:rsidR="000A30E1" w:rsidRPr="00224AA5">
        <w:rPr>
          <w:lang w:val="en"/>
        </w:rPr>
        <w:t xml:space="preserve">not to contravene the </w:t>
      </w:r>
      <w:r w:rsidR="00072A46">
        <w:rPr>
          <w:lang w:val="en"/>
        </w:rPr>
        <w:t>DPA</w:t>
      </w:r>
      <w:r w:rsidR="000A30E1" w:rsidRPr="00224AA5">
        <w:rPr>
          <w:lang w:val="en"/>
        </w:rPr>
        <w:t xml:space="preserve"> 1998. </w:t>
      </w:r>
      <w:r w:rsidR="00072A46">
        <w:rPr>
          <w:lang w:val="en"/>
        </w:rPr>
        <w:t>T</w:t>
      </w:r>
      <w:r w:rsidR="000A30E1" w:rsidRPr="00224AA5">
        <w:rPr>
          <w:lang w:val="en"/>
        </w:rPr>
        <w:t>here are cases where the publishing of personal information is necessary to meet a legitimate public interest, for example, to enable the scrutiny of council</w:t>
      </w:r>
      <w:r w:rsidR="00072A46">
        <w:rPr>
          <w:lang w:val="en"/>
        </w:rPr>
        <w:t>l</w:t>
      </w:r>
      <w:r w:rsidR="000A30E1" w:rsidRPr="00224AA5">
        <w:rPr>
          <w:lang w:val="en"/>
        </w:rPr>
        <w:t xml:space="preserve">ors and senior local authority officials. </w:t>
      </w:r>
      <w:r w:rsidR="00477FC3" w:rsidRPr="00224AA5">
        <w:rPr>
          <w:rFonts w:eastAsia="Arial"/>
        </w:rPr>
        <w:t>Others</w:t>
      </w:r>
      <w:r w:rsidR="00116936" w:rsidRPr="00224AA5">
        <w:rPr>
          <w:rFonts w:eastAsia="Arial"/>
        </w:rPr>
        <w:t xml:space="preserve"> would include:</w:t>
      </w:r>
    </w:p>
    <w:p w14:paraId="3B66B7AC" w14:textId="5432AB0F" w:rsidR="00116936" w:rsidRPr="00224AA5" w:rsidRDefault="00116936" w:rsidP="00161B52">
      <w:pPr>
        <w:pStyle w:val="ListParagraph"/>
        <w:numPr>
          <w:ilvl w:val="0"/>
          <w:numId w:val="13"/>
        </w:numPr>
        <w:rPr>
          <w:rFonts w:eastAsia="Arial"/>
        </w:rPr>
      </w:pPr>
      <w:r w:rsidRPr="00224AA5">
        <w:rPr>
          <w:rFonts w:eastAsia="Arial"/>
        </w:rPr>
        <w:t xml:space="preserve">sole traders, as the individual is trading under his or her name for business purposes </w:t>
      </w:r>
      <w:r w:rsidR="00271A48">
        <w:rPr>
          <w:rFonts w:eastAsia="Arial"/>
        </w:rPr>
        <w:t xml:space="preserve">with public organisations </w:t>
      </w:r>
      <w:r w:rsidRPr="00224AA5">
        <w:rPr>
          <w:rFonts w:eastAsia="Arial"/>
        </w:rPr>
        <w:t>and not as in the capacity of their private life</w:t>
      </w:r>
      <w:r w:rsidR="00CE1479">
        <w:rPr>
          <w:rStyle w:val="FootnoteReference"/>
          <w:rFonts w:eastAsia="Arial"/>
        </w:rPr>
        <w:footnoteReference w:id="4"/>
      </w:r>
    </w:p>
    <w:p w14:paraId="6EA10A9D" w14:textId="0F9D86F0" w:rsidR="00116936" w:rsidRPr="00224AA5" w:rsidRDefault="00116936" w:rsidP="009D5615">
      <w:pPr>
        <w:pStyle w:val="ListParagraph"/>
        <w:numPr>
          <w:ilvl w:val="0"/>
          <w:numId w:val="13"/>
        </w:numPr>
        <w:rPr>
          <w:rFonts w:eastAsia="Arial"/>
        </w:rPr>
      </w:pPr>
      <w:r w:rsidRPr="00224AA5">
        <w:rPr>
          <w:rFonts w:eastAsia="Arial"/>
        </w:rPr>
        <w:t>individuals in the public domain as part of their public facing role</w:t>
      </w:r>
      <w:r w:rsidR="00271A48">
        <w:rPr>
          <w:rFonts w:eastAsia="Arial"/>
        </w:rPr>
        <w:t xml:space="preserve"> </w:t>
      </w:r>
      <w:r w:rsidR="00271A48" w:rsidRPr="00224AA5">
        <w:rPr>
          <w:lang w:val="en"/>
        </w:rPr>
        <w:t>to enable the scrutiny of council</w:t>
      </w:r>
      <w:r w:rsidR="00271A48">
        <w:rPr>
          <w:lang w:val="en"/>
        </w:rPr>
        <w:t>l</w:t>
      </w:r>
      <w:r w:rsidR="00271A48" w:rsidRPr="00224AA5">
        <w:rPr>
          <w:lang w:val="en"/>
        </w:rPr>
        <w:t xml:space="preserve">ors and senior local authority </w:t>
      </w:r>
      <w:r w:rsidR="00271A48">
        <w:rPr>
          <w:lang w:val="en"/>
        </w:rPr>
        <w:t>employees</w:t>
      </w:r>
      <w:r w:rsidRPr="00224AA5">
        <w:rPr>
          <w:rFonts w:eastAsia="Arial"/>
        </w:rPr>
        <w:t xml:space="preserve">. </w:t>
      </w:r>
    </w:p>
    <w:p w14:paraId="34E04683" w14:textId="15D5E9A8" w:rsidR="00A30DBE" w:rsidRDefault="00E16B68" w:rsidP="009D5615">
      <w:pPr>
        <w:rPr>
          <w:rFonts w:eastAsia="Arial"/>
        </w:rPr>
      </w:pPr>
      <w:r w:rsidRPr="00F73736">
        <w:t>Relevant Information Comm</w:t>
      </w:r>
      <w:r w:rsidR="007D61D4">
        <w:t>issioner’s Office (ICO) information</w:t>
      </w:r>
      <w:r w:rsidRPr="00F73736">
        <w:t xml:space="preserve"> on publication of </w:t>
      </w:r>
      <w:r w:rsidR="00EE102F">
        <w:t>personal data about public authority employees</w:t>
      </w:r>
      <w:r w:rsidRPr="00F73736">
        <w:t xml:space="preserve"> is </w:t>
      </w:r>
      <w:r w:rsidR="00EE102F">
        <w:t xml:space="preserve">provided </w:t>
      </w:r>
      <w:r w:rsidRPr="00F73736">
        <w:t>in</w:t>
      </w:r>
      <w:r w:rsidR="00EE102F">
        <w:t xml:space="preserve"> specific</w:t>
      </w:r>
      <w:r w:rsidRPr="00F73736">
        <w:t xml:space="preserve"> guidance</w:t>
      </w:r>
      <w:r w:rsidRPr="00F73736">
        <w:rPr>
          <w:rStyle w:val="FootnoteReference"/>
        </w:rPr>
        <w:footnoteReference w:id="5"/>
      </w:r>
      <w:r w:rsidRPr="00F73736">
        <w:t xml:space="preserve">. </w:t>
      </w:r>
      <w:r>
        <w:t>In general, organisation information related to senior employees as defined under the Account and Audit Regulation 2011</w:t>
      </w:r>
      <w:r>
        <w:rPr>
          <w:rStyle w:val="FootnoteReference"/>
          <w:rFonts w:eastAsia="Arial"/>
        </w:rPr>
        <w:footnoteReference w:id="6"/>
      </w:r>
      <w:r>
        <w:t xml:space="preserve"> can be released. Sole traders can be named as long as their business is in the public domain. In all other circumstances, i</w:t>
      </w:r>
      <w:r w:rsidR="00C75D50" w:rsidRPr="00224AA5">
        <w:rPr>
          <w:rFonts w:eastAsia="Arial"/>
        </w:rPr>
        <w:t>t is best to inform individuals up-front</w:t>
      </w:r>
      <w:r w:rsidR="00EF40AB" w:rsidRPr="00224AA5">
        <w:rPr>
          <w:rFonts w:eastAsia="Arial"/>
        </w:rPr>
        <w:t xml:space="preserve">, within the terms and conditions of their </w:t>
      </w:r>
      <w:r w:rsidR="00D63DD5" w:rsidRPr="00224AA5">
        <w:rPr>
          <w:rFonts w:eastAsia="Arial"/>
        </w:rPr>
        <w:t>contract that</w:t>
      </w:r>
      <w:r w:rsidR="004C17B8" w:rsidRPr="00224AA5">
        <w:rPr>
          <w:rFonts w:eastAsia="Arial"/>
        </w:rPr>
        <w:t xml:space="preserve"> their</w:t>
      </w:r>
      <w:r w:rsidR="00EA7C28" w:rsidRPr="00224AA5">
        <w:rPr>
          <w:rFonts w:eastAsia="Arial"/>
        </w:rPr>
        <w:t xml:space="preserve"> name </w:t>
      </w:r>
      <w:r w:rsidR="00EE102F">
        <w:rPr>
          <w:rFonts w:eastAsia="Arial"/>
        </w:rPr>
        <w:t>may</w:t>
      </w:r>
      <w:r w:rsidR="00EA7C28" w:rsidRPr="00224AA5">
        <w:rPr>
          <w:rFonts w:eastAsia="Arial"/>
        </w:rPr>
        <w:t xml:space="preserve"> be disclosed</w:t>
      </w:r>
      <w:r w:rsidR="00EF40AB" w:rsidRPr="00224AA5">
        <w:rPr>
          <w:rFonts w:eastAsia="Arial"/>
        </w:rPr>
        <w:t xml:space="preserve">. This </w:t>
      </w:r>
      <w:r w:rsidR="00EA7C28" w:rsidRPr="00224AA5">
        <w:rPr>
          <w:rFonts w:eastAsia="Arial"/>
        </w:rPr>
        <w:t xml:space="preserve">will serve as a means </w:t>
      </w:r>
      <w:r w:rsidR="00072A46">
        <w:rPr>
          <w:rFonts w:eastAsia="Arial"/>
        </w:rPr>
        <w:t>of</w:t>
      </w:r>
      <w:r w:rsidR="00072A46" w:rsidRPr="00224AA5">
        <w:rPr>
          <w:rFonts w:eastAsia="Arial"/>
        </w:rPr>
        <w:t xml:space="preserve"> </w:t>
      </w:r>
      <w:r w:rsidR="00EA7C28" w:rsidRPr="00224AA5">
        <w:rPr>
          <w:rFonts w:eastAsia="Arial"/>
        </w:rPr>
        <w:t>getting consent for publication.</w:t>
      </w:r>
      <w:r w:rsidR="00C75D50" w:rsidRPr="00224AA5">
        <w:rPr>
          <w:rFonts w:eastAsia="Arial"/>
        </w:rPr>
        <w:t xml:space="preserve"> If individua</w:t>
      </w:r>
      <w:r w:rsidR="004C17B8" w:rsidRPr="00224AA5">
        <w:rPr>
          <w:rFonts w:eastAsia="Arial"/>
        </w:rPr>
        <w:t xml:space="preserve">ls </w:t>
      </w:r>
      <w:r w:rsidR="00414E83" w:rsidRPr="00224AA5">
        <w:rPr>
          <w:rFonts w:eastAsia="Arial"/>
        </w:rPr>
        <w:t xml:space="preserve">have </w:t>
      </w:r>
      <w:r w:rsidR="004C17B8" w:rsidRPr="00224AA5">
        <w:rPr>
          <w:rFonts w:eastAsia="Arial"/>
        </w:rPr>
        <w:t>not been informed before</w:t>
      </w:r>
      <w:r w:rsidR="00116936" w:rsidRPr="00224AA5">
        <w:rPr>
          <w:rFonts w:eastAsia="Arial"/>
        </w:rPr>
        <w:t xml:space="preserve">, </w:t>
      </w:r>
      <w:r w:rsidR="004C17B8" w:rsidRPr="00224AA5">
        <w:rPr>
          <w:rFonts w:eastAsia="Arial"/>
        </w:rPr>
        <w:t xml:space="preserve">they should be contacted to explain that </w:t>
      </w:r>
      <w:r w:rsidR="00116936" w:rsidRPr="00224AA5">
        <w:rPr>
          <w:rFonts w:eastAsia="Arial"/>
        </w:rPr>
        <w:t>information will be published</w:t>
      </w:r>
      <w:r>
        <w:rPr>
          <w:rFonts w:eastAsia="Arial"/>
        </w:rPr>
        <w:t>.</w:t>
      </w:r>
      <w:r w:rsidR="002B183B">
        <w:rPr>
          <w:rFonts w:eastAsia="Arial"/>
        </w:rPr>
        <w:t xml:space="preserve"> T</w:t>
      </w:r>
      <w:r w:rsidR="00072A46">
        <w:rPr>
          <w:rFonts w:eastAsia="Arial"/>
        </w:rPr>
        <w:t xml:space="preserve">his will </w:t>
      </w:r>
      <w:r w:rsidR="00116936" w:rsidRPr="00224AA5">
        <w:rPr>
          <w:rFonts w:eastAsia="Arial"/>
        </w:rPr>
        <w:t>allow them to object should the disclosure c</w:t>
      </w:r>
      <w:r w:rsidR="00116936" w:rsidRPr="00224AA5">
        <w:t>ause</w:t>
      </w:r>
      <w:r w:rsidR="004C17B8" w:rsidRPr="00224AA5">
        <w:t xml:space="preserve"> </w:t>
      </w:r>
      <w:r w:rsidR="00116936" w:rsidRPr="00224AA5">
        <w:t xml:space="preserve">unwarranted damage </w:t>
      </w:r>
      <w:r w:rsidR="00414E83" w:rsidRPr="00224AA5">
        <w:t xml:space="preserve">to their interests </w:t>
      </w:r>
      <w:r w:rsidR="00116936" w:rsidRPr="00224AA5">
        <w:t>or distress</w:t>
      </w:r>
      <w:r w:rsidR="00116936" w:rsidRPr="00224AA5">
        <w:rPr>
          <w:rFonts w:eastAsia="Arial"/>
        </w:rPr>
        <w:t xml:space="preserve">. </w:t>
      </w:r>
    </w:p>
    <w:p w14:paraId="0F6B8330" w14:textId="7234120D" w:rsidR="00116936" w:rsidRPr="00224AA5" w:rsidRDefault="00116936" w:rsidP="009D5615">
      <w:pPr>
        <w:rPr>
          <w:rFonts w:eastAsia="Arial"/>
        </w:rPr>
      </w:pPr>
      <w:r w:rsidRPr="00224AA5">
        <w:rPr>
          <w:rFonts w:eastAsia="Arial"/>
        </w:rPr>
        <w:t xml:space="preserve">Commercially sensitive information falls under qualified exemptions. It may or may not be </w:t>
      </w:r>
      <w:r w:rsidR="00685E10">
        <w:rPr>
          <w:rFonts w:eastAsia="Arial"/>
        </w:rPr>
        <w:t xml:space="preserve">released </w:t>
      </w:r>
      <w:r w:rsidRPr="00224AA5">
        <w:rPr>
          <w:rFonts w:eastAsia="Arial"/>
        </w:rPr>
        <w:lastRenderedPageBreak/>
        <w:t xml:space="preserve">depending on whether it is in the public interest to publish the data. In most instances, it is </w:t>
      </w:r>
      <w:r w:rsidR="00685E10">
        <w:rPr>
          <w:rFonts w:eastAsia="Arial"/>
        </w:rPr>
        <w:t>now expected that information in public sector contracts will be made</w:t>
      </w:r>
      <w:r w:rsidR="00CE1479">
        <w:rPr>
          <w:rFonts w:eastAsia="Arial"/>
        </w:rPr>
        <w:t xml:space="preserve"> available</w:t>
      </w:r>
      <w:r w:rsidR="006A56B9">
        <w:rPr>
          <w:rFonts w:eastAsia="Arial"/>
        </w:rPr>
        <w:t xml:space="preserve"> </w:t>
      </w:r>
      <w:r w:rsidR="006A56B9" w:rsidRPr="00E06147">
        <w:rPr>
          <w:rFonts w:eastAsia="Arial"/>
        </w:rPr>
        <w:t>unless it falls under the DPA</w:t>
      </w:r>
      <w:r w:rsidR="00685E10">
        <w:rPr>
          <w:rFonts w:eastAsia="Arial"/>
        </w:rPr>
        <w:t xml:space="preserve">. </w:t>
      </w:r>
      <w:r w:rsidR="00CE1479">
        <w:rPr>
          <w:rFonts w:eastAsia="Arial"/>
        </w:rPr>
        <w:t>Most contracts should include a clause to the effect that contractual information will be published unless the information is exempt through confidentiality clauses.</w:t>
      </w:r>
      <w:r w:rsidR="00685E10">
        <w:rPr>
          <w:rFonts w:eastAsia="Arial"/>
        </w:rPr>
        <w:t xml:space="preserve"> For example, an e</w:t>
      </w:r>
      <w:r w:rsidRPr="00224AA5">
        <w:rPr>
          <w:rFonts w:eastAsia="Arial"/>
        </w:rPr>
        <w:t>xception to this would be</w:t>
      </w:r>
      <w:r w:rsidR="00477FC3" w:rsidRPr="00224AA5">
        <w:rPr>
          <w:rFonts w:eastAsia="Arial"/>
        </w:rPr>
        <w:t xml:space="preserve"> </w:t>
      </w:r>
      <w:r w:rsidR="00047F2A" w:rsidRPr="00224AA5">
        <w:rPr>
          <w:rFonts w:eastAsia="Arial"/>
        </w:rPr>
        <w:t xml:space="preserve">when </w:t>
      </w:r>
      <w:r w:rsidRPr="00224AA5">
        <w:rPr>
          <w:rFonts w:eastAsia="Arial"/>
        </w:rPr>
        <w:t xml:space="preserve">publication of the information could harm </w:t>
      </w:r>
      <w:r w:rsidR="00047F2A" w:rsidRPr="00224AA5">
        <w:rPr>
          <w:rFonts w:eastAsia="Arial"/>
        </w:rPr>
        <w:t xml:space="preserve">an organisation’s </w:t>
      </w:r>
      <w:r w:rsidRPr="00224AA5">
        <w:rPr>
          <w:rFonts w:eastAsia="Arial"/>
        </w:rPr>
        <w:t xml:space="preserve">intellectual property. </w:t>
      </w:r>
      <w:r w:rsidR="00EE102F">
        <w:rPr>
          <w:rFonts w:eastAsia="Arial"/>
        </w:rPr>
        <w:t>The Information Commissioner Office has published f</w:t>
      </w:r>
      <w:r w:rsidR="00E16B68">
        <w:rPr>
          <w:rFonts w:eastAsia="Arial"/>
        </w:rPr>
        <w:t>urther</w:t>
      </w:r>
      <w:r w:rsidR="00EE102F">
        <w:rPr>
          <w:rFonts w:eastAsia="Arial"/>
        </w:rPr>
        <w:t xml:space="preserve"> guidance </w:t>
      </w:r>
      <w:r w:rsidR="00E16B68">
        <w:rPr>
          <w:rFonts w:eastAsia="Arial"/>
        </w:rPr>
        <w:t xml:space="preserve">about the release of information under public </w:t>
      </w:r>
      <w:r w:rsidR="00EE102F">
        <w:rPr>
          <w:rFonts w:eastAsia="Arial"/>
        </w:rPr>
        <w:t>sector contracts</w:t>
      </w:r>
      <w:r w:rsidR="00EE102F">
        <w:rPr>
          <w:rStyle w:val="FootnoteReference"/>
          <w:rFonts w:eastAsia="Arial"/>
        </w:rPr>
        <w:footnoteReference w:id="7"/>
      </w:r>
      <w:r w:rsidR="00685E10">
        <w:rPr>
          <w:rFonts w:eastAsia="Arial"/>
        </w:rPr>
        <w:t>.</w:t>
      </w:r>
      <w:r w:rsidR="00A30DBE">
        <w:rPr>
          <w:rFonts w:eastAsia="Arial"/>
        </w:rPr>
        <w:t xml:space="preserve"> Further </w:t>
      </w:r>
      <w:r w:rsidR="00E05853">
        <w:rPr>
          <w:rFonts w:eastAsia="Arial"/>
        </w:rPr>
        <w:t xml:space="preserve">information </w:t>
      </w:r>
      <w:r w:rsidR="00A30DBE">
        <w:rPr>
          <w:rFonts w:eastAsia="Arial"/>
        </w:rPr>
        <w:t>about publishing contracts</w:t>
      </w:r>
      <w:r w:rsidR="008465B6">
        <w:rPr>
          <w:rFonts w:eastAsia="Arial"/>
        </w:rPr>
        <w:t xml:space="preserve"> is </w:t>
      </w:r>
      <w:r w:rsidR="00A30DBE">
        <w:rPr>
          <w:rFonts w:eastAsia="Arial"/>
        </w:rPr>
        <w:t>also provided in the Transparency Code guidance about publishing spending and procurement information.</w:t>
      </w:r>
    </w:p>
    <w:p w14:paraId="709DDAE4" w14:textId="77777777" w:rsidR="001D2F92" w:rsidRPr="00224AA5" w:rsidRDefault="000A30E1" w:rsidP="009D5615">
      <w:pPr>
        <w:rPr>
          <w:lang w:val="en"/>
        </w:rPr>
      </w:pPr>
      <w:bookmarkStart w:id="11" w:name="h.3x8m0i-uu5wg7"/>
      <w:bookmarkEnd w:id="11"/>
      <w:r w:rsidRPr="00224AA5">
        <w:rPr>
          <w:rFonts w:eastAsia="Arial"/>
        </w:rPr>
        <w:t>Any data that is exempt from publication needs to be redacted or anonymised.</w:t>
      </w:r>
      <w:r w:rsidR="004A2B46" w:rsidRPr="00224AA5">
        <w:rPr>
          <w:rFonts w:eastAsia="Arial"/>
        </w:rPr>
        <w:t xml:space="preserve"> </w:t>
      </w:r>
      <w:r w:rsidRPr="00224AA5">
        <w:rPr>
          <w:lang w:val="en"/>
        </w:rPr>
        <w:t>The Information Commissioner’s Office has published guidance on anonymisation of datasets, enabling publication of data which can yield insights to support public service improvement, whilst safeguarding individuals’ privacy</w:t>
      </w:r>
      <w:r w:rsidRPr="00224AA5">
        <w:rPr>
          <w:rStyle w:val="FootnoteReference"/>
          <w:lang w:val="en"/>
        </w:rPr>
        <w:footnoteReference w:id="8"/>
      </w:r>
      <w:r w:rsidR="00E72BFF" w:rsidRPr="00224AA5">
        <w:rPr>
          <w:lang w:val="en"/>
        </w:rPr>
        <w:t>,</w:t>
      </w:r>
      <w:r w:rsidR="00E72BFF" w:rsidRPr="00224AA5">
        <w:rPr>
          <w:rStyle w:val="FootnoteReference"/>
          <w:lang w:val="en"/>
        </w:rPr>
        <w:footnoteReference w:id="9"/>
      </w:r>
      <w:r w:rsidRPr="00224AA5">
        <w:rPr>
          <w:lang w:val="en"/>
        </w:rPr>
        <w:t>.</w:t>
      </w:r>
    </w:p>
    <w:p w14:paraId="1E142643" w14:textId="72FA73D2" w:rsidR="00477FC3" w:rsidRPr="00224AA5" w:rsidRDefault="00477FC3" w:rsidP="009D5615">
      <w:pPr>
        <w:rPr>
          <w:rFonts w:eastAsia="Arial"/>
        </w:rPr>
      </w:pPr>
      <w:r w:rsidRPr="00224AA5">
        <w:rPr>
          <w:rFonts w:eastAsia="Arial"/>
        </w:rPr>
        <w:t xml:space="preserve">We advise you to use the </w:t>
      </w:r>
      <w:r w:rsidR="00072A46">
        <w:rPr>
          <w:rFonts w:eastAsia="Arial"/>
        </w:rPr>
        <w:t>FOIA</w:t>
      </w:r>
      <w:r w:rsidRPr="00224AA5">
        <w:rPr>
          <w:rFonts w:eastAsia="Arial"/>
        </w:rPr>
        <w:t xml:space="preserve"> as a frame of reference when making judgments on redaction. FOI guidance should be applied consistently across the organisation. This will ensure that the credibility of transparency reporting is not undermined if information is subsequently published under FOI. </w:t>
      </w:r>
    </w:p>
    <w:p w14:paraId="00315436" w14:textId="47C8B7D4" w:rsidR="0020584B" w:rsidRDefault="0020584B" w:rsidP="00850924">
      <w:pPr>
        <w:pStyle w:val="Heading2"/>
        <w:rPr>
          <w:rFonts w:eastAsia="Arial"/>
        </w:rPr>
      </w:pPr>
      <w:bookmarkStart w:id="12" w:name="_Toc407015371"/>
      <w:r>
        <w:rPr>
          <w:rFonts w:eastAsia="Arial"/>
        </w:rPr>
        <w:t>Fraud</w:t>
      </w:r>
      <w:r w:rsidR="00CF0819">
        <w:rPr>
          <w:rFonts w:eastAsia="Arial"/>
        </w:rPr>
        <w:t xml:space="preserve"> prevention</w:t>
      </w:r>
      <w:bookmarkEnd w:id="12"/>
    </w:p>
    <w:p w14:paraId="7F785DDA" w14:textId="5D32269C" w:rsidR="0020584B" w:rsidRPr="00224AA5" w:rsidRDefault="0020584B" w:rsidP="009D5615">
      <w:pPr>
        <w:rPr>
          <w:rFonts w:eastAsia="Arial"/>
        </w:rPr>
      </w:pPr>
      <w:r w:rsidRPr="00224AA5">
        <w:rPr>
          <w:rFonts w:eastAsia="Arial"/>
        </w:rPr>
        <w:t xml:space="preserve">When publishing data under the </w:t>
      </w:r>
      <w:r w:rsidR="009E6670" w:rsidRPr="00224AA5">
        <w:rPr>
          <w:rFonts w:eastAsia="Arial"/>
        </w:rPr>
        <w:t>C</w:t>
      </w:r>
      <w:r w:rsidRPr="00224AA5">
        <w:rPr>
          <w:rFonts w:eastAsia="Arial"/>
        </w:rPr>
        <w:t xml:space="preserve">ode, local authorities should ensure that they have effective fraud control measures in place so that the information cannot be used in fraudulent claims. </w:t>
      </w:r>
    </w:p>
    <w:p w14:paraId="4D4F5A38" w14:textId="7E2DA002" w:rsidR="0020584B" w:rsidRPr="00224AA5" w:rsidRDefault="0020584B" w:rsidP="009D5615">
      <w:pPr>
        <w:rPr>
          <w:rFonts w:eastAsia="Arial"/>
        </w:rPr>
      </w:pPr>
      <w:r w:rsidRPr="00224AA5">
        <w:rPr>
          <w:rFonts w:eastAsia="Arial"/>
        </w:rPr>
        <w:t>The Transparency Code in Annex B suggests a range of sources for supporting to tackling fraud:</w:t>
      </w:r>
    </w:p>
    <w:p w14:paraId="25C233A4" w14:textId="77777777" w:rsidR="0020584B" w:rsidRPr="00224AA5" w:rsidRDefault="0020584B" w:rsidP="00850924">
      <w:r w:rsidRPr="00224AA5">
        <w:rPr>
          <w:i/>
        </w:rPr>
        <w:t>Fighting Fraud Locally, The Local Government Fraud Strategy</w:t>
      </w:r>
      <w:r w:rsidRPr="00224AA5">
        <w:t xml:space="preserve"> (</w:t>
      </w:r>
      <w:hyperlink r:id="rId19" w:history="1">
        <w:r w:rsidRPr="00224AA5">
          <w:rPr>
            <w:rStyle w:val="Hyperlink"/>
          </w:rPr>
          <w:t>https://www.gov.uk/government/uploads/system/uploads/attachment_data/file/118508/strategy-document.pdf</w:t>
        </w:r>
      </w:hyperlink>
      <w:r w:rsidRPr="00224AA5">
        <w:t xml:space="preserve">), was drafted by the National Fraud Authority and CIPFA (the Chartered Institute of Public Finance and Accountancy). The document calls for the adoption of a tougher approach to tackle fraud against local authorities. The strategy is part of a wider collaboration on counter fraud and is the local authority contribution to the national fraud strategy – </w:t>
      </w:r>
      <w:r w:rsidRPr="00224AA5">
        <w:rPr>
          <w:i/>
        </w:rPr>
        <w:t>Fighting Fraud Together</w:t>
      </w:r>
      <w:r w:rsidRPr="00224AA5">
        <w:t xml:space="preserve"> (</w:t>
      </w:r>
      <w:hyperlink r:id="rId20" w:history="1">
        <w:r w:rsidRPr="00224AA5">
          <w:rPr>
            <w:rStyle w:val="Hyperlink"/>
          </w:rPr>
          <w:t>https://www.gov.uk/government/publications/nfa-fighting-fraud-together</w:t>
        </w:r>
      </w:hyperlink>
      <w:r w:rsidRPr="00224AA5">
        <w:t xml:space="preserve">) which encompasses both the public and private sectors response to fraud in the UK. </w:t>
      </w:r>
    </w:p>
    <w:p w14:paraId="145B68B5" w14:textId="0D3A2173" w:rsidR="0020584B" w:rsidRPr="00224AA5" w:rsidRDefault="0020584B" w:rsidP="00850924">
      <w:r w:rsidRPr="00224AA5">
        <w:t xml:space="preserve">Local authorities should use a risk management approach with strong internal control arrangements to reduce the risk of any payment fraud as a result of publishing public data. Local authorities should refer to the </w:t>
      </w:r>
      <w:r w:rsidR="00072A46">
        <w:rPr>
          <w:i/>
        </w:rPr>
        <w:t>CIPFA</w:t>
      </w:r>
      <w:r w:rsidRPr="00224AA5">
        <w:rPr>
          <w:i/>
        </w:rPr>
        <w:t xml:space="preserve"> Red Book 2 – Managing the Risk of Fraud – Actions to Counter Fraud and Corruption </w:t>
      </w:r>
      <w:r w:rsidRPr="00224AA5">
        <w:t>(</w:t>
      </w:r>
      <w:hyperlink r:id="rId21" w:history="1">
        <w:r w:rsidRPr="00224AA5">
          <w:rPr>
            <w:rStyle w:val="Hyperlink"/>
          </w:rPr>
          <w:t>http://www.cipfa.org/-/media/files/topics/fraud/cipfa_corporate_antifraud_briefing.pdf</w:t>
        </w:r>
      </w:hyperlink>
      <w:r w:rsidRPr="00224AA5">
        <w:t>). The document sets out a step by step toolkit to tackling fraud: identifying and understanding your fraud risks and potential exposure to fraud loss; assessing current resilience to fraud; evaluating the organisation’s ability to respond to potential or identified fraud; and developing a strategy. Developing an anti-fraud culture is an important part of improving resilience; the benefits of improving resilience to fraud include reduced exposure to fraud and an organisation that is better able to identify attempted frauds or vulnerabilities.</w:t>
      </w:r>
    </w:p>
    <w:p w14:paraId="71777796" w14:textId="0A21EA75" w:rsidR="0020584B" w:rsidRPr="00224AA5" w:rsidRDefault="0020584B" w:rsidP="00850924">
      <w:r w:rsidRPr="00224AA5">
        <w:lastRenderedPageBreak/>
        <w:t xml:space="preserve">The National Fraud Authority have produced a guide on procurement fraud, </w:t>
      </w:r>
      <w:r w:rsidRPr="00224AA5">
        <w:rPr>
          <w:i/>
        </w:rPr>
        <w:t>Procurement Fraud in the Public Sector</w:t>
      </w:r>
      <w:r w:rsidR="00072A46">
        <w:t>:</w:t>
      </w:r>
      <w:r w:rsidRPr="00224AA5">
        <w:t xml:space="preserve"> (</w:t>
      </w:r>
      <w:hyperlink r:id="rId22" w:history="1">
        <w:r w:rsidRPr="00224AA5">
          <w:rPr>
            <w:rStyle w:val="Hyperlink"/>
          </w:rPr>
          <w:t>https://www.gov.uk/government/uploads/system/uploads/attachment_data/file/118460/procurement-fraud-public-sector.pdf</w:t>
        </w:r>
      </w:hyperlink>
      <w:r w:rsidRPr="00224AA5">
        <w:t>) which deals with the whole process, from bidding during the pre-contract award phase through to false invoicing in the post-contract award phase.</w:t>
      </w:r>
    </w:p>
    <w:p w14:paraId="280C6CD5" w14:textId="1BA352B7" w:rsidR="00540681" w:rsidRPr="00F234B7" w:rsidRDefault="00540681" w:rsidP="009D5615">
      <w:pPr>
        <w:pStyle w:val="Heading2"/>
        <w:rPr>
          <w:lang w:val="en"/>
        </w:rPr>
      </w:pPr>
      <w:bookmarkStart w:id="13" w:name="_Toc407015372"/>
      <w:r w:rsidRPr="00F234B7">
        <w:rPr>
          <w:lang w:val="en"/>
        </w:rPr>
        <w:t>Licensing your data</w:t>
      </w:r>
      <w:bookmarkEnd w:id="13"/>
    </w:p>
    <w:p w14:paraId="50967328" w14:textId="31FB5EBE" w:rsidR="00D63DD5" w:rsidRPr="00224AA5" w:rsidRDefault="00540681" w:rsidP="009D5615">
      <w:pPr>
        <w:rPr>
          <w:rStyle w:val="Hyperlink"/>
          <w:rFonts w:eastAsia="Arial" w:cs="Arial"/>
        </w:rPr>
      </w:pPr>
      <w:r w:rsidRPr="00224AA5">
        <w:t xml:space="preserve">Data should be published under the Open Government Licence which permits open onward reuse. For further information please visit: </w:t>
      </w:r>
      <w:r w:rsidR="00A30DBE" w:rsidRPr="00A30DBE">
        <w:t>http://www.nationalarchives.gov.uk/doc/open-government-licence/version/3/</w:t>
      </w:r>
      <w:r w:rsidRPr="00224AA5">
        <w:t xml:space="preserve"> </w:t>
      </w:r>
      <w:r w:rsidR="00A30DBE" w:rsidRPr="00A30DBE">
        <w:t>http://www.nationalarchives.gov.uk/information-management/re-using-public-sector-information/re-use-and-licensing/what-ogl-covers/</w:t>
      </w:r>
      <w:r w:rsidR="00F9709C" w:rsidRPr="00224AA5">
        <w:t>There is guidance for information providers</w:t>
      </w:r>
      <w:r w:rsidR="00EF3E7E" w:rsidRPr="00224AA5">
        <w:rPr>
          <w:rFonts w:eastAsia="Arial"/>
        </w:rPr>
        <w:t xml:space="preserve"> on the National Archives website</w:t>
      </w:r>
      <w:r w:rsidR="00072A46">
        <w:rPr>
          <w:rFonts w:eastAsia="Arial"/>
        </w:rPr>
        <w:t>:</w:t>
      </w:r>
      <w:r w:rsidR="00F9709C" w:rsidRPr="00224AA5">
        <w:rPr>
          <w:rFonts w:eastAsia="Arial"/>
        </w:rPr>
        <w:t xml:space="preserve"> </w:t>
      </w:r>
      <w:hyperlink r:id="rId23" w:history="1">
        <w:r w:rsidR="00F9709C" w:rsidRPr="00224AA5">
          <w:rPr>
            <w:rStyle w:val="Hyperlink"/>
            <w:rFonts w:eastAsia="Arial" w:cs="Arial"/>
          </w:rPr>
          <w:t>http://www.nationalarchives.gov.uk/information-management/re-using-public-sector-information/re-use-and-licensing/</w:t>
        </w:r>
      </w:hyperlink>
      <w:r w:rsidR="00F9709C" w:rsidRPr="00224AA5">
        <w:rPr>
          <w:rFonts w:eastAsia="Arial"/>
        </w:rPr>
        <w:t xml:space="preserve"> </w:t>
      </w:r>
    </w:p>
    <w:p w14:paraId="18452FD1" w14:textId="136E6935" w:rsidR="00EF3E7E" w:rsidRPr="00224AA5" w:rsidRDefault="00540681" w:rsidP="009D5615">
      <w:r w:rsidRPr="00224AA5">
        <w:t>Authorities must ensure that the data they publish ha</w:t>
      </w:r>
      <w:r w:rsidR="009C6945" w:rsidRPr="00224AA5">
        <w:t>s</w:t>
      </w:r>
      <w:r w:rsidRPr="00224AA5">
        <w:t xml:space="preserve"> no third party ownership which may restrict the publishing</w:t>
      </w:r>
      <w:r w:rsidR="00EF3E7E" w:rsidRPr="00224AA5">
        <w:t xml:space="preserve"> and onward use</w:t>
      </w:r>
      <w:r w:rsidRPr="00224AA5">
        <w:t xml:space="preserve"> of the data under the Open Government Licence. For example, many of the geographic data collated by local authorities are derived from third party data most notably Ordnance Survey (OS) </w:t>
      </w:r>
      <w:r w:rsidR="001D2F92" w:rsidRPr="00224AA5">
        <w:t xml:space="preserve">address and map </w:t>
      </w:r>
      <w:r w:rsidRPr="00224AA5">
        <w:t xml:space="preserve">data. The Public Sector Mapping Agreement (PSMA) licenses OS data to local authorities and other public sector bodies. The PSMA allows the publication of datasets which contain OS derived data under the terms of the PSMA licence. </w:t>
      </w:r>
      <w:r w:rsidR="009D06A9">
        <w:t>For example, if data is</w:t>
      </w:r>
      <w:r w:rsidR="00315D24">
        <w:t xml:space="preserve"> not licensed under Ordnance Survey Open Data or </w:t>
      </w:r>
      <w:r w:rsidR="009D06A9">
        <w:t>is</w:t>
      </w:r>
      <w:r w:rsidR="00315D24">
        <w:t xml:space="preserve"> exempt from OS licensing restrictions, the data can </w:t>
      </w:r>
      <w:r w:rsidR="009D06A9">
        <w:t xml:space="preserve">only </w:t>
      </w:r>
      <w:r w:rsidR="00315D24">
        <w:t xml:space="preserve">be released under an </w:t>
      </w:r>
      <w:proofErr w:type="spellStart"/>
      <w:r w:rsidR="00315D24">
        <w:t>enduser</w:t>
      </w:r>
      <w:proofErr w:type="spellEnd"/>
      <w:r w:rsidR="00315D24">
        <w:t xml:space="preserve"> licence</w:t>
      </w:r>
      <w:r w:rsidR="009D06A9">
        <w:t xml:space="preserve"> and not an Open Government Licence</w:t>
      </w:r>
      <w:r w:rsidR="00315D24">
        <w:t xml:space="preserve">. Further information about the PSMA licence is available on </w:t>
      </w:r>
      <w:hyperlink r:id="rId24" w:history="1">
        <w:r w:rsidR="00315D24" w:rsidRPr="00224AA5">
          <w:rPr>
            <w:rStyle w:val="Hyperlink"/>
            <w:rFonts w:cs="Arial"/>
          </w:rPr>
          <w:t>http://www.ordnancesurvey.co.uk/business-and-government/help-and-support/public-sector/guidance/index.html</w:t>
        </w:r>
      </w:hyperlink>
      <w:r w:rsidR="00315D24">
        <w:rPr>
          <w:rStyle w:val="Hyperlink"/>
          <w:rFonts w:cs="Arial"/>
        </w:rPr>
        <w:t xml:space="preserve">. </w:t>
      </w:r>
    </w:p>
    <w:p w14:paraId="353DF388" w14:textId="08C81B89" w:rsidR="0058550A" w:rsidRPr="00F234B7" w:rsidRDefault="0058550A" w:rsidP="0058550A">
      <w:pPr>
        <w:pStyle w:val="Heading2"/>
      </w:pPr>
      <w:bookmarkStart w:id="14" w:name="_Toc407015373"/>
      <w:bookmarkStart w:id="15" w:name="_Ref395023723"/>
      <w:r>
        <w:t>Converting data to open standards</w:t>
      </w:r>
      <w:bookmarkEnd w:id="14"/>
    </w:p>
    <w:p w14:paraId="24B487F1" w14:textId="070E3854" w:rsidR="0058550A" w:rsidRPr="00224AA5" w:rsidRDefault="0058550A" w:rsidP="00224AA5">
      <w:r w:rsidRPr="00224AA5">
        <w:t>The Code recommends for data to be published in open machine readable formats and refers to the Sir Tim Berners-Lee suggested five star journey to publishing open data</w:t>
      </w:r>
      <w:r w:rsidR="009E37BB" w:rsidRPr="00224AA5">
        <w:t>.  Open public-sector data becomes significantly more useful and productive if it can be published in human- and computer-readable form, consistently across the sector</w:t>
      </w:r>
      <w:r w:rsidR="00E53F29">
        <w:t>,</w:t>
      </w:r>
      <w:r w:rsidR="009E37BB" w:rsidRPr="00224AA5">
        <w:t xml:space="preserve"> capable of being linked or connected widely with other open data</w:t>
      </w:r>
      <w:r w:rsidR="00E53F29">
        <w:t xml:space="preserve"> and uses open data standards so that the data becomes comparable between different organisations. </w:t>
      </w:r>
    </w:p>
    <w:p w14:paraId="3CCFF2BB" w14:textId="77777777" w:rsidR="0058550A" w:rsidRPr="00224AA5" w:rsidRDefault="0058550A" w:rsidP="0058550A">
      <w:r w:rsidRPr="00224AA5">
        <w:rPr>
          <w:rFonts w:eastAsia="Arial"/>
        </w:rPr>
        <w:t>Sir Tim Berners-Lee suggested a five star journey to publishing open data, which DCLG has adapted and endorsed as part of the Code.</w:t>
      </w:r>
    </w:p>
    <w:tbl>
      <w:tblPr>
        <w:tblStyle w:val="TableGrid"/>
        <w:tblW w:w="0" w:type="auto"/>
        <w:tblLook w:val="04A0" w:firstRow="1" w:lastRow="0" w:firstColumn="1" w:lastColumn="0" w:noHBand="0" w:noVBand="1"/>
      </w:tblPr>
      <w:tblGrid>
        <w:gridCol w:w="2376"/>
        <w:gridCol w:w="8044"/>
      </w:tblGrid>
      <w:tr w:rsidR="0058550A" w:rsidRPr="00224AA5" w14:paraId="7F39ED2C" w14:textId="77777777" w:rsidTr="00853C4B">
        <w:tc>
          <w:tcPr>
            <w:tcW w:w="2376" w:type="dxa"/>
            <w:vAlign w:val="center"/>
          </w:tcPr>
          <w:p w14:paraId="109FC308" w14:textId="77777777" w:rsidR="0058550A" w:rsidRPr="00224AA5" w:rsidRDefault="0058550A" w:rsidP="00853C4B">
            <w:pPr>
              <w:spacing w:line="240" w:lineRule="auto"/>
              <w:rPr>
                <w:rFonts w:eastAsia="Arial"/>
              </w:rPr>
            </w:pPr>
            <w:r w:rsidRPr="00224AA5">
              <w:rPr>
                <w:rFonts w:eastAsia="Arial"/>
              </w:rPr>
              <w:sym w:font="Wingdings" w:char="F0AB"/>
            </w:r>
          </w:p>
        </w:tc>
        <w:tc>
          <w:tcPr>
            <w:tcW w:w="8044" w:type="dxa"/>
            <w:vAlign w:val="center"/>
          </w:tcPr>
          <w:p w14:paraId="5C09CE3D" w14:textId="77777777" w:rsidR="0058550A" w:rsidRPr="00224AA5" w:rsidRDefault="0058550A" w:rsidP="00853C4B">
            <w:pPr>
              <w:spacing w:line="240" w:lineRule="auto"/>
              <w:rPr>
                <w:rFonts w:eastAsia="Arial"/>
              </w:rPr>
            </w:pPr>
            <w:r w:rsidRPr="00224AA5">
              <w:rPr>
                <w:rFonts w:eastAsia="Arial"/>
              </w:rPr>
              <w:t>Available on the web (in any format), but with an open licence</w:t>
            </w:r>
          </w:p>
        </w:tc>
      </w:tr>
      <w:tr w:rsidR="0058550A" w:rsidRPr="00224AA5" w14:paraId="101D638D" w14:textId="77777777" w:rsidTr="00853C4B">
        <w:tc>
          <w:tcPr>
            <w:tcW w:w="2376" w:type="dxa"/>
            <w:vAlign w:val="center"/>
          </w:tcPr>
          <w:p w14:paraId="6C4CAA37" w14:textId="77777777" w:rsidR="0058550A" w:rsidRPr="00224AA5" w:rsidRDefault="0058550A" w:rsidP="00853C4B">
            <w:pPr>
              <w:spacing w:line="240" w:lineRule="auto"/>
              <w:rPr>
                <w:rFonts w:eastAsia="Arial"/>
              </w:rPr>
            </w:pPr>
            <w:r w:rsidRPr="00224AA5">
              <w:rPr>
                <w:rFonts w:eastAsia="Arial"/>
              </w:rPr>
              <w:sym w:font="Wingdings" w:char="F0AB"/>
            </w:r>
            <w:r w:rsidRPr="00224AA5">
              <w:rPr>
                <w:rFonts w:eastAsia="Arial"/>
              </w:rPr>
              <w:sym w:font="Wingdings" w:char="F0AB"/>
            </w:r>
          </w:p>
        </w:tc>
        <w:tc>
          <w:tcPr>
            <w:tcW w:w="8044" w:type="dxa"/>
            <w:vAlign w:val="center"/>
          </w:tcPr>
          <w:p w14:paraId="542AFC49" w14:textId="77777777" w:rsidR="0058550A" w:rsidRPr="00224AA5" w:rsidRDefault="0058550A" w:rsidP="00853C4B">
            <w:pPr>
              <w:spacing w:line="240" w:lineRule="auto"/>
              <w:rPr>
                <w:rFonts w:eastAsia="Arial"/>
              </w:rPr>
            </w:pPr>
            <w:r w:rsidRPr="00224AA5">
              <w:rPr>
                <w:rFonts w:eastAsia="Arial"/>
              </w:rPr>
              <w:t>The same as for one star, plus available as machine-readable structured data</w:t>
            </w:r>
          </w:p>
        </w:tc>
      </w:tr>
      <w:tr w:rsidR="0058550A" w:rsidRPr="00224AA5" w14:paraId="5482EF15" w14:textId="77777777" w:rsidTr="00853C4B">
        <w:tc>
          <w:tcPr>
            <w:tcW w:w="2376" w:type="dxa"/>
            <w:vAlign w:val="center"/>
          </w:tcPr>
          <w:p w14:paraId="5280C255" w14:textId="77777777" w:rsidR="0058550A" w:rsidRPr="00224AA5" w:rsidRDefault="0058550A" w:rsidP="00853C4B">
            <w:pPr>
              <w:spacing w:line="240" w:lineRule="auto"/>
              <w:rPr>
                <w:rFonts w:eastAsia="Arial"/>
              </w:rPr>
            </w:pPr>
            <w:r w:rsidRPr="00224AA5">
              <w:rPr>
                <w:rFonts w:eastAsia="Arial"/>
              </w:rPr>
              <w:sym w:font="Wingdings" w:char="F0AB"/>
            </w:r>
            <w:r w:rsidRPr="00224AA5">
              <w:rPr>
                <w:rFonts w:eastAsia="Arial"/>
              </w:rPr>
              <w:sym w:font="Wingdings" w:char="F0AB"/>
            </w:r>
            <w:r w:rsidRPr="00224AA5">
              <w:rPr>
                <w:rFonts w:eastAsia="Arial"/>
              </w:rPr>
              <w:sym w:font="Wingdings" w:char="F0AB"/>
            </w:r>
          </w:p>
        </w:tc>
        <w:tc>
          <w:tcPr>
            <w:tcW w:w="8044" w:type="dxa"/>
            <w:vAlign w:val="center"/>
          </w:tcPr>
          <w:p w14:paraId="30AC13DE" w14:textId="77777777" w:rsidR="0058550A" w:rsidRPr="00224AA5" w:rsidRDefault="0058550A" w:rsidP="00853C4B">
            <w:pPr>
              <w:spacing w:line="240" w:lineRule="auto"/>
              <w:rPr>
                <w:rFonts w:eastAsia="Arial"/>
              </w:rPr>
            </w:pPr>
            <w:r w:rsidRPr="00224AA5">
              <w:rPr>
                <w:rFonts w:eastAsia="Arial"/>
              </w:rPr>
              <w:t>The same as two stars, but with a non-proprietary format (for example CSV and XML, rather than Excel)</w:t>
            </w:r>
          </w:p>
        </w:tc>
      </w:tr>
      <w:tr w:rsidR="0058550A" w:rsidRPr="00224AA5" w14:paraId="60EB526A" w14:textId="77777777" w:rsidTr="00853C4B">
        <w:tc>
          <w:tcPr>
            <w:tcW w:w="2376" w:type="dxa"/>
            <w:vAlign w:val="center"/>
          </w:tcPr>
          <w:p w14:paraId="3E1AE4C0" w14:textId="77777777" w:rsidR="0058550A" w:rsidRPr="00224AA5" w:rsidRDefault="0058550A" w:rsidP="00853C4B">
            <w:pPr>
              <w:spacing w:line="240" w:lineRule="auto"/>
              <w:rPr>
                <w:rFonts w:eastAsia="Arial"/>
              </w:rPr>
            </w:pPr>
            <w:r w:rsidRPr="00224AA5">
              <w:rPr>
                <w:rFonts w:eastAsia="Arial"/>
              </w:rPr>
              <w:sym w:font="Wingdings" w:char="F0AB"/>
            </w:r>
            <w:r w:rsidRPr="00224AA5">
              <w:rPr>
                <w:rFonts w:eastAsia="Arial"/>
              </w:rPr>
              <w:sym w:font="Wingdings" w:char="F0AB"/>
            </w:r>
            <w:r w:rsidRPr="00224AA5">
              <w:rPr>
                <w:rFonts w:eastAsia="Arial"/>
              </w:rPr>
              <w:sym w:font="Wingdings" w:char="F0AB"/>
            </w:r>
            <w:r w:rsidRPr="00224AA5">
              <w:rPr>
                <w:rFonts w:eastAsia="Arial"/>
              </w:rPr>
              <w:sym w:font="Wingdings" w:char="F0AB"/>
            </w:r>
          </w:p>
        </w:tc>
        <w:tc>
          <w:tcPr>
            <w:tcW w:w="8044" w:type="dxa"/>
            <w:vAlign w:val="center"/>
          </w:tcPr>
          <w:p w14:paraId="28C677B6" w14:textId="77777777" w:rsidR="0058550A" w:rsidRPr="00224AA5" w:rsidRDefault="0058550A" w:rsidP="00853C4B">
            <w:pPr>
              <w:spacing w:line="240" w:lineRule="auto"/>
              <w:rPr>
                <w:rFonts w:eastAsia="Arial"/>
              </w:rPr>
            </w:pPr>
            <w:r w:rsidRPr="00224AA5">
              <w:rPr>
                <w:rFonts w:eastAsia="Arial"/>
              </w:rPr>
              <w:t>All of the above, plus use of open standards from the World Wide Web Consortium (such as RDF and SPARQL21</w:t>
            </w:r>
          </w:p>
        </w:tc>
      </w:tr>
      <w:tr w:rsidR="0058550A" w:rsidRPr="00224AA5" w14:paraId="15C8B346" w14:textId="77777777" w:rsidTr="00853C4B">
        <w:tc>
          <w:tcPr>
            <w:tcW w:w="2376" w:type="dxa"/>
            <w:vAlign w:val="center"/>
          </w:tcPr>
          <w:p w14:paraId="3EC5896B" w14:textId="77777777" w:rsidR="0058550A" w:rsidRPr="00224AA5" w:rsidRDefault="0058550A" w:rsidP="00853C4B">
            <w:pPr>
              <w:spacing w:line="240" w:lineRule="auto"/>
              <w:rPr>
                <w:rFonts w:eastAsia="Arial"/>
              </w:rPr>
            </w:pPr>
            <w:r w:rsidRPr="00224AA5">
              <w:rPr>
                <w:rFonts w:eastAsia="Arial"/>
              </w:rPr>
              <w:sym w:font="Wingdings" w:char="F0AB"/>
            </w:r>
            <w:r w:rsidRPr="00224AA5">
              <w:rPr>
                <w:rFonts w:eastAsia="Arial"/>
              </w:rPr>
              <w:sym w:font="Wingdings" w:char="F0AB"/>
            </w:r>
            <w:r w:rsidRPr="00224AA5">
              <w:rPr>
                <w:rFonts w:eastAsia="Arial"/>
              </w:rPr>
              <w:sym w:font="Wingdings" w:char="F0AB"/>
            </w:r>
            <w:r w:rsidRPr="00224AA5">
              <w:rPr>
                <w:rFonts w:eastAsia="Arial"/>
              </w:rPr>
              <w:sym w:font="Wingdings" w:char="F0AB"/>
            </w:r>
            <w:r w:rsidRPr="00224AA5">
              <w:rPr>
                <w:rFonts w:eastAsia="Arial"/>
              </w:rPr>
              <w:sym w:font="Wingdings" w:char="F0AB"/>
            </w:r>
          </w:p>
        </w:tc>
        <w:tc>
          <w:tcPr>
            <w:tcW w:w="8044" w:type="dxa"/>
            <w:vAlign w:val="center"/>
          </w:tcPr>
          <w:p w14:paraId="3B35B0B4" w14:textId="77777777" w:rsidR="0058550A" w:rsidRPr="00224AA5" w:rsidRDefault="0058550A" w:rsidP="00853C4B">
            <w:pPr>
              <w:spacing w:line="240" w:lineRule="auto"/>
              <w:rPr>
                <w:rFonts w:eastAsia="Arial"/>
              </w:rPr>
            </w:pPr>
            <w:r w:rsidRPr="00224AA5">
              <w:rPr>
                <w:rFonts w:eastAsia="Arial"/>
              </w:rPr>
              <w:t>All of the above, plus the data is linked to other data to provide context</w:t>
            </w:r>
          </w:p>
        </w:tc>
      </w:tr>
    </w:tbl>
    <w:p w14:paraId="4F923BA7" w14:textId="224DCC5A" w:rsidR="0058550A" w:rsidRPr="00224AA5" w:rsidRDefault="0058550A" w:rsidP="0058550A">
      <w:pPr>
        <w:rPr>
          <w:rFonts w:eastAsia="Arial"/>
          <w:b/>
        </w:rPr>
      </w:pPr>
      <w:r w:rsidRPr="00224AA5">
        <w:lastRenderedPageBreak/>
        <w:t xml:space="preserve">Note that the </w:t>
      </w:r>
      <w:proofErr w:type="spellStart"/>
      <w:r w:rsidRPr="00224AA5">
        <w:t>LeGSB</w:t>
      </w:r>
      <w:proofErr w:type="spellEnd"/>
      <w:r w:rsidRPr="00224AA5">
        <w:t xml:space="preserve"> guidance to 5* data, contains a table giving the pros and cons of each step – see</w:t>
      </w:r>
      <w:r w:rsidR="00072A46">
        <w:t>:</w:t>
      </w:r>
      <w:r w:rsidRPr="00224AA5">
        <w:t xml:space="preserve"> </w:t>
      </w:r>
      <w:hyperlink r:id="rId25" w:history="1">
        <w:r w:rsidRPr="00224AA5">
          <w:rPr>
            <w:rStyle w:val="Hyperlink"/>
            <w:rFonts w:cs="Arial"/>
          </w:rPr>
          <w:t>http://legsb.i-network.org.uk/wp-content/uploads/2013/04/LeGSB-PublishingLocal5StarData-Rev4.pdf</w:t>
        </w:r>
      </w:hyperlink>
    </w:p>
    <w:p w14:paraId="38074A7D" w14:textId="77777777" w:rsidR="0058550A" w:rsidRPr="00224AA5" w:rsidRDefault="0058550A" w:rsidP="0058550A">
      <w:pPr>
        <w:rPr>
          <w:rFonts w:eastAsia="Arial"/>
          <w:b/>
        </w:rPr>
      </w:pPr>
      <w:r w:rsidRPr="00224AA5">
        <w:rPr>
          <w:rFonts w:eastAsia="Arial"/>
          <w:b/>
        </w:rPr>
        <w:t>Machine-readable and non-proprietary formats</w:t>
      </w:r>
    </w:p>
    <w:p w14:paraId="0AC16891" w14:textId="0DC6C2FD" w:rsidR="0058550A" w:rsidRPr="00224AA5" w:rsidRDefault="0058550A" w:rsidP="0058550A">
      <w:pPr>
        <w:rPr>
          <w:rFonts w:eastAsia="Arial"/>
        </w:rPr>
      </w:pPr>
      <w:r w:rsidRPr="00224AA5">
        <w:rPr>
          <w:rFonts w:eastAsia="Arial"/>
        </w:rPr>
        <w:t>The open data initiative is promoting the use of machine-readable formats in contrast to just human readable formats such as pdf files</w:t>
      </w:r>
      <w:r w:rsidR="00D3507B">
        <w:rPr>
          <w:rFonts w:eastAsia="Arial"/>
        </w:rPr>
        <w:t xml:space="preserve"> so that data can be automatically linked to other information on the internet without human intervention. </w:t>
      </w:r>
      <w:r w:rsidRPr="00224AA5">
        <w:rPr>
          <w:rFonts w:eastAsia="Arial"/>
        </w:rPr>
        <w:t>The Code recommends that, where appropriate, local authorities publish data in three star formats within six months of the Code being issued. This means that data should be published in machine readable, non-proprietary formats such as CSV</w:t>
      </w:r>
      <w:r w:rsidRPr="00224AA5">
        <w:rPr>
          <w:rStyle w:val="FootnoteReference"/>
          <w:rFonts w:eastAsia="Arial"/>
        </w:rPr>
        <w:footnoteReference w:id="10"/>
      </w:r>
      <w:r w:rsidRPr="00224AA5">
        <w:rPr>
          <w:rFonts w:eastAsia="Arial"/>
        </w:rPr>
        <w:t xml:space="preserve"> or XML</w:t>
      </w:r>
      <w:r w:rsidRPr="00224AA5">
        <w:rPr>
          <w:rStyle w:val="FootnoteReference"/>
          <w:rFonts w:eastAsia="Arial"/>
        </w:rPr>
        <w:footnoteReference w:id="11"/>
      </w:r>
      <w:r w:rsidRPr="00224AA5">
        <w:rPr>
          <w:rFonts w:eastAsia="Arial"/>
        </w:rPr>
        <w:t xml:space="preserve"> files. Excel (XLS or XLSX) is a software proprietary format and cannot be uniformly read by any software, whereas CSV and XML are widely accessible. CSV is similar to the format used in Excel, however, and can be created using the ‘save as’ function in Excel by selecting ‘CSV’ as the file type.</w:t>
      </w:r>
    </w:p>
    <w:p w14:paraId="38D53D45" w14:textId="77777777" w:rsidR="0058550A" w:rsidRPr="00224AA5" w:rsidRDefault="0058550A" w:rsidP="0058550A">
      <w:pPr>
        <w:rPr>
          <w:rFonts w:eastAsia="Arial"/>
        </w:rPr>
      </w:pPr>
      <w:r w:rsidRPr="00224AA5">
        <w:rPr>
          <w:rFonts w:eastAsia="Arial"/>
        </w:rPr>
        <w:t>Care should be taken to ensure CSV files are as usable as possible, with little or no manipulation needed by users of the data. For example, there should be no comment lines, no ‘total’ lines and no blank lines. This helps users of the data avoid any double counting or other errors when conducting analyses. For CSV files produced from a text file, values should be separated by a comma character, with a new line between separate records, and text values that contain a comma must have double quotes (") at the start and end of the value. Note that pound signs and other symbols can also cause problems when saving files in CSV format using Microsoft Excel and for that reason should not be included in the file.</w:t>
      </w:r>
    </w:p>
    <w:p w14:paraId="679C5B8D" w14:textId="1DA55D7C" w:rsidR="0058550A" w:rsidRPr="00224AA5" w:rsidRDefault="0058550A" w:rsidP="0058550A">
      <w:pPr>
        <w:rPr>
          <w:rFonts w:eastAsia="Arial"/>
        </w:rPr>
      </w:pPr>
      <w:r w:rsidRPr="00224AA5">
        <w:rPr>
          <w:rFonts w:eastAsia="Arial"/>
        </w:rPr>
        <w:t xml:space="preserve">The Open Data Institute has developed a validator for CSV files called </w:t>
      </w:r>
      <w:proofErr w:type="spellStart"/>
      <w:r w:rsidRPr="00224AA5">
        <w:rPr>
          <w:rFonts w:eastAsia="Arial"/>
        </w:rPr>
        <w:t>csvlint</w:t>
      </w:r>
      <w:proofErr w:type="spellEnd"/>
      <w:r w:rsidRPr="00224AA5">
        <w:rPr>
          <w:rFonts w:eastAsia="Arial"/>
        </w:rPr>
        <w:t xml:space="preserve"> so that they follow common rules. The validator is available on</w:t>
      </w:r>
      <w:r w:rsidR="00072A46">
        <w:rPr>
          <w:rFonts w:eastAsia="Arial"/>
        </w:rPr>
        <w:t>:</w:t>
      </w:r>
      <w:r w:rsidRPr="00224AA5">
        <w:rPr>
          <w:rFonts w:eastAsia="Arial"/>
        </w:rPr>
        <w:t xml:space="preserve"> </w:t>
      </w:r>
      <w:hyperlink r:id="rId26" w:history="1">
        <w:r w:rsidRPr="00224AA5">
          <w:rPr>
            <w:rStyle w:val="Hyperlink"/>
            <w:rFonts w:eastAsia="Arial" w:cs="Arial"/>
          </w:rPr>
          <w:t>http://theodi.org/blog/introducing-csvlint</w:t>
        </w:r>
      </w:hyperlink>
      <w:r w:rsidRPr="00224AA5">
        <w:rPr>
          <w:rFonts w:eastAsia="Arial"/>
        </w:rPr>
        <w:t xml:space="preserve">. </w:t>
      </w:r>
    </w:p>
    <w:p w14:paraId="7471281B" w14:textId="77777777" w:rsidR="0058550A" w:rsidRPr="00224AA5" w:rsidRDefault="0058550A" w:rsidP="0058550A">
      <w:pPr>
        <w:rPr>
          <w:rFonts w:eastAsia="Arial"/>
        </w:rPr>
      </w:pPr>
      <w:r w:rsidRPr="00224AA5">
        <w:rPr>
          <w:rFonts w:eastAsia="Arial"/>
        </w:rPr>
        <w:t xml:space="preserve">In addition to publishing data in machine-readable formats (for easier reuse and analysis), we also advise authorities to use portable document formats (PDF) for users who simply want to read the data easily. </w:t>
      </w:r>
    </w:p>
    <w:p w14:paraId="45E1BA9E" w14:textId="77777777" w:rsidR="0058550A" w:rsidRPr="00224AA5" w:rsidRDefault="0058550A" w:rsidP="0058550A">
      <w:pPr>
        <w:pStyle w:val="Heading3-notindexed"/>
        <w:rPr>
          <w:rFonts w:eastAsia="Arial"/>
          <w:sz w:val="22"/>
          <w:szCs w:val="22"/>
        </w:rPr>
      </w:pPr>
      <w:r w:rsidRPr="00224AA5">
        <w:rPr>
          <w:rFonts w:eastAsia="Arial"/>
          <w:sz w:val="22"/>
          <w:szCs w:val="22"/>
        </w:rPr>
        <w:t>Linked data</w:t>
      </w:r>
    </w:p>
    <w:p w14:paraId="7FC12380" w14:textId="2FC2F621" w:rsidR="0058550A" w:rsidRPr="00224AA5" w:rsidRDefault="0058550A" w:rsidP="0058550A">
      <w:pPr>
        <w:rPr>
          <w:rFonts w:eastAsia="Arial"/>
        </w:rPr>
      </w:pPr>
      <w:r w:rsidRPr="00224AA5">
        <w:rPr>
          <w:rFonts w:eastAsia="Arial"/>
        </w:rPr>
        <w:t xml:space="preserve">Publishing data in a simple CSV file meets the three star recommendations, but users may get more value from data when it can be confidently compared to data from other sources, and when more detail can be found about the </w:t>
      </w:r>
      <w:r w:rsidR="00565393">
        <w:rPr>
          <w:rFonts w:eastAsia="Arial"/>
        </w:rPr>
        <w:t>“</w:t>
      </w:r>
      <w:r w:rsidRPr="00224AA5">
        <w:rPr>
          <w:rFonts w:eastAsia="Arial"/>
        </w:rPr>
        <w:t>things</w:t>
      </w:r>
      <w:r w:rsidR="00565393">
        <w:rPr>
          <w:rFonts w:eastAsia="Arial"/>
        </w:rPr>
        <w:t>”</w:t>
      </w:r>
      <w:r w:rsidRPr="00224AA5">
        <w:rPr>
          <w:rFonts w:eastAsia="Arial"/>
        </w:rPr>
        <w:t xml:space="preserve"> it refers to. </w:t>
      </w:r>
    </w:p>
    <w:p w14:paraId="2F7BD91E" w14:textId="7CD40337" w:rsidR="0058550A" w:rsidRPr="00224AA5" w:rsidRDefault="0058550A" w:rsidP="0058550A">
      <w:pPr>
        <w:rPr>
          <w:rFonts w:eastAsia="Arial"/>
          <w:highlight w:val="yellow"/>
        </w:rPr>
      </w:pPr>
      <w:r w:rsidRPr="00224AA5">
        <w:rPr>
          <w:rFonts w:eastAsia="Arial"/>
        </w:rPr>
        <w:t>Linked data is a specific form of open data that enables information to be joined up with other related information. In this way it can create new views and services. It is at the heart of the semantic web (please see this Wikipedia article for a description</w:t>
      </w:r>
      <w:r w:rsidR="00565393">
        <w:rPr>
          <w:rFonts w:eastAsia="Arial"/>
        </w:rPr>
        <w:t>:</w:t>
      </w:r>
      <w:r w:rsidRPr="00224AA5">
        <w:rPr>
          <w:rFonts w:eastAsia="Arial"/>
        </w:rPr>
        <w:t xml:space="preserve"> </w:t>
      </w:r>
      <w:hyperlink r:id="rId27" w:history="1">
        <w:r w:rsidRPr="00224AA5">
          <w:rPr>
            <w:rStyle w:val="Hyperlink"/>
            <w:rFonts w:eastAsia="Arial" w:cs="Arial"/>
          </w:rPr>
          <w:t>http://en.wikipedia.org/wiki/Semantic_Web</w:t>
        </w:r>
      </w:hyperlink>
      <w:r w:rsidRPr="00224AA5">
        <w:rPr>
          <w:rFonts w:eastAsia="Arial"/>
        </w:rPr>
        <w:t>).</w:t>
      </w:r>
      <w:r w:rsidRPr="00224AA5">
        <w:rPr>
          <w:rFonts w:eastAsia="Arial"/>
          <w:highlight w:val="yellow"/>
        </w:rPr>
        <w:t xml:space="preserve"> </w:t>
      </w:r>
    </w:p>
    <w:p w14:paraId="3D4511DD" w14:textId="6C8C4D03" w:rsidR="0058550A" w:rsidRPr="00224AA5" w:rsidRDefault="0058550A" w:rsidP="0058550A">
      <w:pPr>
        <w:rPr>
          <w:rFonts w:eastAsia="Arial"/>
        </w:rPr>
      </w:pPr>
      <w:r w:rsidRPr="00224AA5">
        <w:rPr>
          <w:rFonts w:eastAsia="Arial"/>
        </w:rPr>
        <w:t xml:space="preserve">Further information about linked data is available in the technical companion to the code of recommended practice published by </w:t>
      </w:r>
      <w:proofErr w:type="spellStart"/>
      <w:r w:rsidRPr="00224AA5">
        <w:rPr>
          <w:rFonts w:eastAsia="Arial"/>
        </w:rPr>
        <w:t>LeGSB</w:t>
      </w:r>
      <w:proofErr w:type="spellEnd"/>
      <w:r w:rsidR="00565393">
        <w:rPr>
          <w:rFonts w:eastAsia="Arial"/>
        </w:rPr>
        <w:t>:</w:t>
      </w:r>
      <w:r w:rsidRPr="00224AA5">
        <w:rPr>
          <w:rFonts w:eastAsia="Arial"/>
        </w:rPr>
        <w:t xml:space="preserve"> </w:t>
      </w:r>
      <w:hyperlink r:id="rId28" w:history="1">
        <w:r w:rsidRPr="00224AA5">
          <w:rPr>
            <w:rStyle w:val="Hyperlink"/>
            <w:rFonts w:eastAsia="Arial" w:cs="Arial"/>
          </w:rPr>
          <w:t>http://legsb.i-network.org.uk/resources/technical-companions-to-the-department-for-communities-and-local-governments-code-of-recommended-practice-for-local-authorities-on-data-transparency/</w:t>
        </w:r>
      </w:hyperlink>
      <w:r w:rsidRPr="00224AA5">
        <w:rPr>
          <w:rFonts w:eastAsia="Arial"/>
        </w:rPr>
        <w:t xml:space="preserve">. </w:t>
      </w:r>
    </w:p>
    <w:p w14:paraId="5772B733" w14:textId="3A1D2765" w:rsidR="007317E5" w:rsidRDefault="0058550A" w:rsidP="0058550A">
      <w:pPr>
        <w:rPr>
          <w:rFonts w:eastAsia="Arial"/>
        </w:rPr>
      </w:pPr>
      <w:r w:rsidRPr="00224AA5">
        <w:rPr>
          <w:rFonts w:eastAsia="Arial"/>
        </w:rPr>
        <w:t xml:space="preserve">To be classed as linked data, the </w:t>
      </w:r>
      <w:r w:rsidR="009E37BB" w:rsidRPr="00224AA5">
        <w:rPr>
          <w:rFonts w:eastAsia="Arial"/>
        </w:rPr>
        <w:t>“</w:t>
      </w:r>
      <w:r w:rsidRPr="00224AA5">
        <w:rPr>
          <w:rFonts w:eastAsia="Arial"/>
        </w:rPr>
        <w:t>meaning</w:t>
      </w:r>
      <w:r w:rsidR="009E37BB" w:rsidRPr="00224AA5">
        <w:rPr>
          <w:rFonts w:eastAsia="Arial"/>
        </w:rPr>
        <w:t>”</w:t>
      </w:r>
      <w:r w:rsidRPr="00224AA5">
        <w:rPr>
          <w:rFonts w:eastAsia="Arial"/>
        </w:rPr>
        <w:t xml:space="preserve"> of each field is </w:t>
      </w:r>
      <w:r w:rsidR="009E37BB" w:rsidRPr="00224AA5">
        <w:rPr>
          <w:rFonts w:eastAsia="Arial"/>
        </w:rPr>
        <w:t xml:space="preserve">included </w:t>
      </w:r>
      <w:r w:rsidRPr="00224AA5">
        <w:rPr>
          <w:rFonts w:eastAsia="Arial"/>
        </w:rPr>
        <w:t xml:space="preserve">by a </w:t>
      </w:r>
      <w:r w:rsidR="009E37BB" w:rsidRPr="00224AA5">
        <w:rPr>
          <w:rFonts w:eastAsia="Arial"/>
        </w:rPr>
        <w:t>“</w:t>
      </w:r>
      <w:r w:rsidRPr="00224AA5">
        <w:rPr>
          <w:rFonts w:eastAsia="Arial"/>
        </w:rPr>
        <w:t>link</w:t>
      </w:r>
      <w:r w:rsidR="009E37BB" w:rsidRPr="00224AA5">
        <w:rPr>
          <w:rFonts w:eastAsia="Arial"/>
        </w:rPr>
        <w:t>”</w:t>
      </w:r>
      <w:r w:rsidRPr="00224AA5">
        <w:rPr>
          <w:rFonts w:eastAsia="Arial"/>
        </w:rPr>
        <w:t xml:space="preserve"> to </w:t>
      </w:r>
      <w:r w:rsidR="009E37BB" w:rsidRPr="00224AA5">
        <w:rPr>
          <w:rFonts w:eastAsia="Arial"/>
        </w:rPr>
        <w:t xml:space="preserve">definitive sources of </w:t>
      </w:r>
      <w:r w:rsidRPr="00224AA5">
        <w:rPr>
          <w:rFonts w:eastAsia="Arial"/>
        </w:rPr>
        <w:t>definitions and classifications, which are published on the web.  Where the data refers to things that might also be referred to in other data</w:t>
      </w:r>
      <w:r w:rsidR="009E37BB" w:rsidRPr="00224AA5">
        <w:rPr>
          <w:rFonts w:eastAsia="Arial"/>
        </w:rPr>
        <w:t>-sets using the same definitions</w:t>
      </w:r>
      <w:r w:rsidRPr="00224AA5">
        <w:rPr>
          <w:rFonts w:eastAsia="Arial"/>
        </w:rPr>
        <w:t>, th</w:t>
      </w:r>
      <w:r w:rsidR="009E37BB" w:rsidRPr="00224AA5">
        <w:rPr>
          <w:rFonts w:eastAsia="Arial"/>
        </w:rPr>
        <w:t>e</w:t>
      </w:r>
      <w:r w:rsidRPr="00224AA5">
        <w:rPr>
          <w:rFonts w:eastAsia="Arial"/>
        </w:rPr>
        <w:t xml:space="preserve">se </w:t>
      </w:r>
      <w:r w:rsidR="009E37BB" w:rsidRPr="00224AA5">
        <w:rPr>
          <w:rFonts w:eastAsia="Arial"/>
        </w:rPr>
        <w:t xml:space="preserve">items </w:t>
      </w:r>
      <w:r w:rsidRPr="00224AA5">
        <w:rPr>
          <w:rFonts w:eastAsia="Arial"/>
        </w:rPr>
        <w:t xml:space="preserve">can be identified via </w:t>
      </w:r>
      <w:r w:rsidRPr="00224AA5">
        <w:rPr>
          <w:rFonts w:eastAsia="Arial"/>
        </w:rPr>
        <w:lastRenderedPageBreak/>
        <w:t>an address on the web</w:t>
      </w:r>
      <w:r w:rsidR="009E37BB" w:rsidRPr="00224AA5">
        <w:rPr>
          <w:rFonts w:eastAsia="Arial"/>
        </w:rPr>
        <w:t xml:space="preserve"> that </w:t>
      </w:r>
      <w:r w:rsidR="007317E5" w:rsidRPr="00224AA5">
        <w:rPr>
          <w:rFonts w:eastAsia="Arial"/>
        </w:rPr>
        <w:t>can be</w:t>
      </w:r>
      <w:r w:rsidR="009E37BB" w:rsidRPr="00224AA5">
        <w:rPr>
          <w:rFonts w:eastAsia="Arial"/>
        </w:rPr>
        <w:t xml:space="preserve"> read and acted upon by humans and Apps or other corporate systems.  These links to definitions are referred to as </w:t>
      </w:r>
      <w:r w:rsidRPr="00224AA5">
        <w:rPr>
          <w:rFonts w:eastAsia="Arial"/>
        </w:rPr>
        <w:t>uniform resource identifier</w:t>
      </w:r>
      <w:r w:rsidR="009E37BB" w:rsidRPr="00224AA5">
        <w:rPr>
          <w:rFonts w:eastAsia="Arial"/>
        </w:rPr>
        <w:t>s</w:t>
      </w:r>
      <w:r w:rsidRPr="00224AA5">
        <w:rPr>
          <w:rFonts w:eastAsia="Arial"/>
        </w:rPr>
        <w:t xml:space="preserve"> (URI). The value of linked data increases as </w:t>
      </w:r>
      <w:r w:rsidR="009E37BB" w:rsidRPr="00224AA5">
        <w:rPr>
          <w:rFonts w:eastAsia="Arial"/>
        </w:rPr>
        <w:t>the potential for more</w:t>
      </w:r>
      <w:r w:rsidRPr="00224AA5">
        <w:rPr>
          <w:rFonts w:eastAsia="Arial"/>
        </w:rPr>
        <w:t xml:space="preserve"> links </w:t>
      </w:r>
      <w:r w:rsidR="009E37BB" w:rsidRPr="00224AA5">
        <w:rPr>
          <w:rFonts w:eastAsia="Arial"/>
        </w:rPr>
        <w:t xml:space="preserve">is included.  We encourage local authorities to include links to other key data sets in their </w:t>
      </w:r>
      <w:r w:rsidR="007317E5" w:rsidRPr="00224AA5">
        <w:rPr>
          <w:rFonts w:eastAsia="Arial"/>
        </w:rPr>
        <w:t xml:space="preserve">published </w:t>
      </w:r>
      <w:r w:rsidR="009E37BB" w:rsidRPr="00224AA5">
        <w:rPr>
          <w:rFonts w:eastAsia="Arial"/>
        </w:rPr>
        <w:t>data</w:t>
      </w:r>
      <w:r w:rsidR="00856BF1" w:rsidRPr="00224AA5">
        <w:rPr>
          <w:rFonts w:eastAsia="Arial"/>
        </w:rPr>
        <w:t xml:space="preserve"> </w:t>
      </w:r>
      <w:r w:rsidR="009E37BB" w:rsidRPr="00224AA5">
        <w:rPr>
          <w:rFonts w:eastAsia="Arial"/>
        </w:rPr>
        <w:t xml:space="preserve">using </w:t>
      </w:r>
      <w:r w:rsidR="00EE387B" w:rsidRPr="00224AA5">
        <w:rPr>
          <w:rFonts w:eastAsia="Arial"/>
        </w:rPr>
        <w:t>URIs</w:t>
      </w:r>
      <w:r w:rsidR="009E37BB" w:rsidRPr="00224AA5">
        <w:rPr>
          <w:rFonts w:eastAsia="Arial"/>
        </w:rPr>
        <w:t xml:space="preserve"> wherever possible.  </w:t>
      </w:r>
      <w:r w:rsidR="000F5827" w:rsidRPr="00224AA5">
        <w:rPr>
          <w:rFonts w:eastAsia="Arial"/>
        </w:rPr>
        <w:t xml:space="preserve">Local linked data that includes a URI from these lists can be joined up with data from other councils who use the same URI.  </w:t>
      </w:r>
    </w:p>
    <w:p w14:paraId="23FBBAFD" w14:textId="0B4152D5" w:rsidR="00EE387B" w:rsidRPr="00224AA5" w:rsidRDefault="00EE387B" w:rsidP="0058550A">
      <w:pPr>
        <w:rPr>
          <w:rFonts w:eastAsia="Arial"/>
          <w:b/>
        </w:rPr>
      </w:pPr>
      <w:r w:rsidRPr="00224AA5">
        <w:rPr>
          <w:rFonts w:eastAsia="Arial"/>
          <w:b/>
        </w:rPr>
        <w:t>Sources of Uniform Resource Identifier (URI)</w:t>
      </w:r>
    </w:p>
    <w:p w14:paraId="169B1FF2" w14:textId="2DA025E9" w:rsidR="0058550A" w:rsidRPr="00224AA5" w:rsidRDefault="0058550A" w:rsidP="0058550A">
      <w:pPr>
        <w:rPr>
          <w:rFonts w:eastAsia="Arial"/>
        </w:rPr>
      </w:pPr>
      <w:r w:rsidRPr="00224AA5">
        <w:rPr>
          <w:rFonts w:eastAsia="Arial"/>
        </w:rPr>
        <w:t>Using a URI</w:t>
      </w:r>
      <w:r w:rsidR="00565393">
        <w:rPr>
          <w:rFonts w:eastAsia="Arial"/>
        </w:rPr>
        <w:t>s</w:t>
      </w:r>
      <w:r w:rsidRPr="00224AA5">
        <w:rPr>
          <w:rFonts w:eastAsia="Arial"/>
        </w:rPr>
        <w:t xml:space="preserve"> will help </w:t>
      </w:r>
      <w:r w:rsidR="00EE387B" w:rsidRPr="00224AA5">
        <w:rPr>
          <w:rFonts w:eastAsia="Arial"/>
        </w:rPr>
        <w:t xml:space="preserve">data consumers </w:t>
      </w:r>
      <w:r w:rsidR="00BD3C38" w:rsidRPr="00224AA5">
        <w:rPr>
          <w:rFonts w:eastAsia="Arial"/>
        </w:rPr>
        <w:t xml:space="preserve">to </w:t>
      </w:r>
      <w:r w:rsidRPr="00224AA5">
        <w:rPr>
          <w:rFonts w:eastAsia="Arial"/>
        </w:rPr>
        <w:t xml:space="preserve">link </w:t>
      </w:r>
      <w:r w:rsidR="00EE387B" w:rsidRPr="00224AA5">
        <w:rPr>
          <w:rFonts w:eastAsia="Arial"/>
        </w:rPr>
        <w:t xml:space="preserve">data sets for novel and innovative </w:t>
      </w:r>
      <w:r w:rsidR="00BD3C38" w:rsidRPr="00224AA5">
        <w:rPr>
          <w:rFonts w:eastAsia="Arial"/>
        </w:rPr>
        <w:t>uses and put the data into context</w:t>
      </w:r>
      <w:r w:rsidR="00EE387B" w:rsidRPr="00224AA5">
        <w:rPr>
          <w:rFonts w:eastAsia="Arial"/>
        </w:rPr>
        <w:t xml:space="preserve">.  </w:t>
      </w:r>
    </w:p>
    <w:p w14:paraId="58253CDC" w14:textId="094F599C" w:rsidR="0058550A" w:rsidRDefault="0058550A" w:rsidP="0058550A">
      <w:pPr>
        <w:rPr>
          <w:rFonts w:eastAsia="Arial"/>
        </w:rPr>
      </w:pPr>
      <w:r w:rsidRPr="00224AA5">
        <w:rPr>
          <w:rFonts w:eastAsia="Arial"/>
        </w:rPr>
        <w:t>For example, local authorities may spend different amounts on winter maintenance depending</w:t>
      </w:r>
      <w:r w:rsidR="00565393" w:rsidRPr="00224AA5">
        <w:rPr>
          <w:rFonts w:eastAsia="Arial"/>
        </w:rPr>
        <w:t xml:space="preserve"> </w:t>
      </w:r>
      <w:r w:rsidRPr="00224AA5">
        <w:rPr>
          <w:rFonts w:eastAsia="Arial"/>
        </w:rPr>
        <w:t xml:space="preserve">on the area and length of roads to be gritted. </w:t>
      </w:r>
      <w:r w:rsidR="00BD3C38" w:rsidRPr="00224AA5">
        <w:rPr>
          <w:rFonts w:eastAsia="Arial"/>
        </w:rPr>
        <w:t xml:space="preserve">The amount of spending is also </w:t>
      </w:r>
      <w:r w:rsidR="00565393" w:rsidRPr="00224AA5">
        <w:rPr>
          <w:rFonts w:eastAsia="Arial"/>
        </w:rPr>
        <w:t>depend</w:t>
      </w:r>
      <w:r w:rsidR="00565393">
        <w:rPr>
          <w:rFonts w:eastAsia="Arial"/>
        </w:rPr>
        <w:t>ent</w:t>
      </w:r>
      <w:r w:rsidR="00565393" w:rsidRPr="00224AA5">
        <w:rPr>
          <w:rFonts w:eastAsia="Arial"/>
        </w:rPr>
        <w:t xml:space="preserve"> </w:t>
      </w:r>
      <w:r w:rsidR="00BD3C38" w:rsidRPr="00224AA5">
        <w:rPr>
          <w:rFonts w:eastAsia="Arial"/>
        </w:rPr>
        <w:t xml:space="preserve">on the weather during the winter months. </w:t>
      </w:r>
      <w:r w:rsidR="00565393">
        <w:rPr>
          <w:rFonts w:eastAsia="Arial"/>
        </w:rPr>
        <w:t>The c</w:t>
      </w:r>
      <w:r w:rsidRPr="00224AA5">
        <w:rPr>
          <w:rFonts w:eastAsia="Arial"/>
        </w:rPr>
        <w:t xml:space="preserve">ost </w:t>
      </w:r>
      <w:r w:rsidR="00565393">
        <w:rPr>
          <w:rFonts w:eastAsia="Arial"/>
        </w:rPr>
        <w:t>of</w:t>
      </w:r>
      <w:r w:rsidR="00565393" w:rsidRPr="00224AA5">
        <w:rPr>
          <w:rFonts w:eastAsia="Arial"/>
        </w:rPr>
        <w:t xml:space="preserve"> </w:t>
      </w:r>
      <w:r w:rsidRPr="00224AA5">
        <w:rPr>
          <w:rFonts w:eastAsia="Arial"/>
        </w:rPr>
        <w:t xml:space="preserve">waste management contracts will depend on the number of households within a local authority. </w:t>
      </w:r>
      <w:r w:rsidR="00BD3C38" w:rsidRPr="00224AA5">
        <w:rPr>
          <w:rFonts w:eastAsia="Arial"/>
        </w:rPr>
        <w:t xml:space="preserve">A review of crime data or hospital admissions is given more context when linked to ONS population data or other demographic data sets for an area.  </w:t>
      </w:r>
      <w:r w:rsidRPr="00224AA5">
        <w:rPr>
          <w:rFonts w:eastAsia="Arial"/>
        </w:rPr>
        <w:t xml:space="preserve">The </w:t>
      </w:r>
      <w:r w:rsidR="00DD0580">
        <w:rPr>
          <w:rFonts w:eastAsia="Arial"/>
        </w:rPr>
        <w:t>use of URIs</w:t>
      </w:r>
      <w:r w:rsidR="00DD0580" w:rsidRPr="00224AA5">
        <w:rPr>
          <w:rFonts w:eastAsia="Arial"/>
        </w:rPr>
        <w:t xml:space="preserve"> </w:t>
      </w:r>
      <w:r w:rsidRPr="00224AA5">
        <w:rPr>
          <w:rFonts w:eastAsia="Arial"/>
        </w:rPr>
        <w:t>will make it easier to link to additional information and analyse the data.</w:t>
      </w:r>
    </w:p>
    <w:p w14:paraId="16A05DDA" w14:textId="0209A131" w:rsidR="009D06A9" w:rsidRPr="00224AA5" w:rsidRDefault="009D06A9" w:rsidP="009D06A9">
      <w:pPr>
        <w:rPr>
          <w:rFonts w:eastAsia="Arial"/>
        </w:rPr>
      </w:pPr>
      <w:r>
        <w:rPr>
          <w:rFonts w:eastAsia="Arial"/>
        </w:rPr>
        <w:t>S</w:t>
      </w:r>
      <w:r w:rsidRPr="00224AA5">
        <w:rPr>
          <w:rFonts w:eastAsia="Arial"/>
        </w:rPr>
        <w:t>ources of URI that will have relevance to the Transparency Code include some of the following:</w:t>
      </w:r>
    </w:p>
    <w:p w14:paraId="43E26F3D" w14:textId="77777777" w:rsidR="009D06A9" w:rsidRDefault="009D06A9" w:rsidP="009D06A9">
      <w:pPr>
        <w:pStyle w:val="ListParagraph"/>
        <w:numPr>
          <w:ilvl w:val="0"/>
          <w:numId w:val="21"/>
        </w:numPr>
        <w:rPr>
          <w:rFonts w:eastAsia="Arial"/>
        </w:rPr>
      </w:pPr>
      <w:r w:rsidRPr="00224AA5">
        <w:rPr>
          <w:rFonts w:eastAsia="Arial"/>
        </w:rPr>
        <w:t xml:space="preserve">The DCLG supported Open Data Communities website maintains a unique identifier list for local authorities to link directly to local authority data. This way each authority can be uniquely identified. For Example: </w:t>
      </w:r>
      <w:hyperlink r:id="rId29" w:history="1">
        <w:r w:rsidRPr="00224AA5">
          <w:rPr>
            <w:rStyle w:val="Hyperlink"/>
            <w:rFonts w:eastAsia="Arial" w:cs="Arial"/>
          </w:rPr>
          <w:t>http://opendatacommunities.org/data/local-authorities</w:t>
        </w:r>
      </w:hyperlink>
      <w:r w:rsidRPr="00224AA5">
        <w:rPr>
          <w:rFonts w:eastAsia="Arial"/>
        </w:rPr>
        <w:t xml:space="preserve">. </w:t>
      </w:r>
      <w:r w:rsidRPr="00224AA5">
        <w:t xml:space="preserve">(please, note that the list </w:t>
      </w:r>
      <w:r>
        <w:t xml:space="preserve">currently </w:t>
      </w:r>
      <w:r w:rsidRPr="00224AA5">
        <w:t>does not include all authority types that fall under the Code</w:t>
      </w:r>
      <w:r>
        <w:t>)</w:t>
      </w:r>
      <w:r w:rsidRPr="00224AA5">
        <w:t>.</w:t>
      </w:r>
      <w:r w:rsidRPr="00224AA5">
        <w:rPr>
          <w:rFonts w:eastAsia="Arial"/>
        </w:rPr>
        <w:t xml:space="preserve"> </w:t>
      </w:r>
    </w:p>
    <w:p w14:paraId="6E2D3D18" w14:textId="28B4A884" w:rsidR="00E53F29" w:rsidRDefault="00E53F29" w:rsidP="00E53F29">
      <w:pPr>
        <w:pStyle w:val="ListParagraph"/>
        <w:numPr>
          <w:ilvl w:val="0"/>
          <w:numId w:val="28"/>
        </w:numPr>
        <w:ind w:left="714" w:hanging="357"/>
      </w:pPr>
      <w:r>
        <w:t>T</w:t>
      </w:r>
      <w:r w:rsidRPr="00A90E82">
        <w:t xml:space="preserve">he Office for National Statistics’ (ONS) </w:t>
      </w:r>
      <w:r>
        <w:t xml:space="preserve">maintains a list of statistical areas as defined in the </w:t>
      </w:r>
      <w:r w:rsidRPr="00A90E82">
        <w:t>Government Statistics Services (GSS) Coding and Naming for Statistical Geographies. (</w:t>
      </w:r>
      <w:hyperlink r:id="rId30" w:history="1">
        <w:r w:rsidRPr="00A90E82">
          <w:rPr>
            <w:rStyle w:val="Hyperlink"/>
            <w:rFonts w:cs="Arial"/>
          </w:rPr>
          <w:t>http://tinyurl.com/onsgeog</w:t>
        </w:r>
      </w:hyperlink>
      <w:r w:rsidRPr="00A90E82">
        <w:t>)</w:t>
      </w:r>
    </w:p>
    <w:p w14:paraId="61F8F45B" w14:textId="26C344A4" w:rsidR="00E53F29" w:rsidRDefault="00E53F29" w:rsidP="00E53F29">
      <w:pPr>
        <w:pStyle w:val="ListParagraph"/>
        <w:numPr>
          <w:ilvl w:val="0"/>
          <w:numId w:val="21"/>
        </w:numPr>
        <w:rPr>
          <w:rFonts w:eastAsia="Arial"/>
        </w:rPr>
      </w:pPr>
      <w:r w:rsidRPr="00224AA5">
        <w:rPr>
          <w:rFonts w:eastAsia="Arial"/>
        </w:rPr>
        <w:t xml:space="preserve">The </w:t>
      </w:r>
      <w:r>
        <w:rPr>
          <w:rFonts w:eastAsia="Arial"/>
        </w:rPr>
        <w:t xml:space="preserve">esd programme through LG Inform maintains </w:t>
      </w:r>
      <w:r w:rsidRPr="00224AA5">
        <w:rPr>
          <w:rFonts w:eastAsia="Arial"/>
        </w:rPr>
        <w:t xml:space="preserve">Local Government Functions List (LGFL - </w:t>
      </w:r>
      <w:hyperlink r:id="rId31" w:history="1">
        <w:r w:rsidRPr="00F2385E">
          <w:rPr>
            <w:rStyle w:val="Hyperlink"/>
          </w:rPr>
          <w:t>http://id.esd.org.uk/list/functions</w:t>
        </w:r>
      </w:hyperlink>
      <w:r>
        <w:rPr>
          <w:rFonts w:cs="Times New Roman"/>
        </w:rPr>
        <w:t xml:space="preserve">) </w:t>
      </w:r>
      <w:r w:rsidRPr="00224AA5">
        <w:rPr>
          <w:rFonts w:eastAsia="Arial"/>
        </w:rPr>
        <w:t xml:space="preserve">and the Local Government Service List (LGSL - </w:t>
      </w:r>
      <w:hyperlink r:id="rId32" w:history="1">
        <w:r w:rsidRPr="00565393">
          <w:rPr>
            <w:rStyle w:val="Hyperlink"/>
          </w:rPr>
          <w:t>http://id.esd.org.uk/list/service</w:t>
        </w:r>
        <w:r w:rsidRPr="00D22900">
          <w:rPr>
            <w:rStyle w:val="Hyperlink"/>
            <w:rFonts w:cs="Arial"/>
          </w:rPr>
          <w:t>s</w:t>
        </w:r>
      </w:hyperlink>
      <w:r w:rsidRPr="00224AA5">
        <w:rPr>
          <w:rFonts w:eastAsia="Arial"/>
        </w:rPr>
        <w:t>)</w:t>
      </w:r>
      <w:r>
        <w:rPr>
          <w:rFonts w:eastAsia="Arial"/>
        </w:rPr>
        <w:t xml:space="preserve"> which </w:t>
      </w:r>
      <w:r w:rsidRPr="00224AA5">
        <w:rPr>
          <w:rFonts w:eastAsia="Arial"/>
        </w:rPr>
        <w:t>gives a URI to each type</w:t>
      </w:r>
      <w:r w:rsidRPr="00E53F29">
        <w:rPr>
          <w:rFonts w:eastAsia="Arial"/>
        </w:rPr>
        <w:t xml:space="preserve"> </w:t>
      </w:r>
      <w:r w:rsidRPr="00224AA5">
        <w:rPr>
          <w:rFonts w:eastAsia="Arial"/>
        </w:rPr>
        <w:t>of function at the high level or each service at the lower level that local authorities provide.</w:t>
      </w:r>
    </w:p>
    <w:p w14:paraId="3F2392F5" w14:textId="77777777" w:rsidR="00E53F29" w:rsidRPr="00224AA5" w:rsidRDefault="00E53F29" w:rsidP="00E53F29">
      <w:pPr>
        <w:pStyle w:val="ListParagraph"/>
        <w:numPr>
          <w:ilvl w:val="0"/>
          <w:numId w:val="28"/>
        </w:numPr>
        <w:rPr>
          <w:rFonts w:eastAsia="Arial"/>
        </w:rPr>
      </w:pPr>
      <w:r w:rsidRPr="00224AA5">
        <w:rPr>
          <w:rFonts w:eastAsia="Arial"/>
        </w:rPr>
        <w:t xml:space="preserve">The </w:t>
      </w:r>
      <w:proofErr w:type="spellStart"/>
      <w:r w:rsidRPr="00224AA5">
        <w:rPr>
          <w:rFonts w:eastAsia="Arial"/>
        </w:rPr>
        <w:t>SeRCOP</w:t>
      </w:r>
      <w:proofErr w:type="spellEnd"/>
      <w:r w:rsidRPr="00224AA5">
        <w:rPr>
          <w:rFonts w:eastAsia="Arial"/>
        </w:rPr>
        <w:t xml:space="preserve"> objective category headings published by the CIPFA – used in publishing expenditure and procurement data - are available as </w:t>
      </w:r>
      <w:proofErr w:type="gramStart"/>
      <w:r w:rsidRPr="00224AA5">
        <w:rPr>
          <w:rFonts w:eastAsia="Arial"/>
        </w:rPr>
        <w:t>URIs  they</w:t>
      </w:r>
      <w:proofErr w:type="gramEnd"/>
      <w:r w:rsidRPr="00224AA5">
        <w:rPr>
          <w:rFonts w:eastAsia="Arial"/>
        </w:rPr>
        <w:t xml:space="preserve"> are</w:t>
      </w:r>
      <w:r>
        <w:rPr>
          <w:rFonts w:eastAsia="Arial"/>
        </w:rPr>
        <w:t xml:space="preserve"> </w:t>
      </w:r>
      <w:r w:rsidRPr="00224AA5">
        <w:rPr>
          <w:rFonts w:eastAsia="Arial"/>
        </w:rPr>
        <w:t xml:space="preserve">mapped to the Local Government Service List, which enables data consumers to discover what authorities of a similar type are spending on services. This form of comparison has been successfully used in performance </w:t>
      </w:r>
      <w:r>
        <w:rPr>
          <w:rFonts w:eastAsia="Arial"/>
        </w:rPr>
        <w:t>assessment</w:t>
      </w:r>
      <w:r w:rsidRPr="00224AA5">
        <w:rPr>
          <w:rFonts w:eastAsia="Arial"/>
        </w:rPr>
        <w:t xml:space="preserve">, and can be applied to the analysis of expenditure, contracts and other data as well </w:t>
      </w:r>
      <w:r>
        <w:rPr>
          <w:rFonts w:eastAsia="Arial"/>
        </w:rPr>
        <w:t xml:space="preserve">as </w:t>
      </w:r>
      <w:r w:rsidRPr="00224AA5">
        <w:rPr>
          <w:rFonts w:eastAsia="Arial"/>
        </w:rPr>
        <w:t xml:space="preserve">via linked data.    </w:t>
      </w:r>
    </w:p>
    <w:p w14:paraId="279CBBBC" w14:textId="48F61201" w:rsidR="0058550A" w:rsidRPr="008465B6" w:rsidRDefault="000F5827">
      <w:pPr>
        <w:rPr>
          <w:rStyle w:val="Hyperlink"/>
          <w:rFonts w:eastAsia="Arial" w:cs="Arial"/>
          <w:color w:val="auto"/>
          <w:u w:val="none"/>
        </w:rPr>
      </w:pPr>
      <w:r>
        <w:rPr>
          <w:rFonts w:eastAsia="Arial"/>
        </w:rPr>
        <w:t xml:space="preserve">The LG Inform Plus programme provides </w:t>
      </w:r>
      <w:r w:rsidR="00DD1964" w:rsidRPr="00224AA5">
        <w:rPr>
          <w:rFonts w:eastAsia="Arial"/>
        </w:rPr>
        <w:t xml:space="preserve">a search tool to help locate sources of URI for centres of definition or meaning. This tool can be found at </w:t>
      </w:r>
      <w:hyperlink r:id="rId33" w:history="1">
        <w:r w:rsidR="00EA2C1E" w:rsidRPr="00735E00">
          <w:rPr>
            <w:rStyle w:val="Hyperlink"/>
            <w:rFonts w:eastAsia="Arial" w:cs="Arial"/>
          </w:rPr>
          <w:t>http://uris.opendata.esd.org.uk/</w:t>
        </w:r>
      </w:hyperlink>
      <w:r w:rsidR="00EA2C1E" w:rsidRPr="008465B6">
        <w:rPr>
          <w:rStyle w:val="Hyperlink"/>
          <w:rFonts w:eastAsia="Arial" w:cs="Arial"/>
          <w:color w:val="auto"/>
          <w:u w:val="none"/>
        </w:rPr>
        <w:t>.</w:t>
      </w:r>
      <w:r w:rsidR="00EA2C1E">
        <w:rPr>
          <w:rStyle w:val="Hyperlink"/>
          <w:rFonts w:eastAsia="Arial" w:cs="Arial"/>
          <w:color w:val="auto"/>
          <w:u w:val="none"/>
        </w:rPr>
        <w:t xml:space="preserve"> </w:t>
      </w:r>
      <w:r w:rsidR="00DD1964" w:rsidRPr="008465B6">
        <w:rPr>
          <w:rStyle w:val="Hyperlink"/>
          <w:rFonts w:eastAsia="Arial" w:cs="Arial"/>
          <w:color w:val="auto"/>
          <w:u w:val="none"/>
        </w:rPr>
        <w:t xml:space="preserve">Currently the tool provides URIs for a limited number of URI types, though there are plans to add </w:t>
      </w:r>
      <w:r w:rsidR="00C60A61" w:rsidRPr="008465B6">
        <w:rPr>
          <w:rStyle w:val="Hyperlink"/>
          <w:rFonts w:eastAsia="Arial" w:cs="Arial"/>
          <w:color w:val="auto"/>
          <w:u w:val="none"/>
        </w:rPr>
        <w:t>more to the portfolio in forthcoming months</w:t>
      </w:r>
      <w:r w:rsidR="00EA2C1E" w:rsidRPr="008465B6">
        <w:rPr>
          <w:rStyle w:val="Hyperlink"/>
          <w:rFonts w:eastAsia="Arial" w:cs="Arial"/>
          <w:color w:val="auto"/>
          <w:u w:val="none"/>
        </w:rPr>
        <w:t>.</w:t>
      </w:r>
    </w:p>
    <w:p w14:paraId="08399223" w14:textId="5AF8ED9C" w:rsidR="001D617A" w:rsidRPr="00EA2C1E" w:rsidRDefault="001D617A">
      <w:pPr>
        <w:rPr>
          <w:rFonts w:eastAsia="Arial"/>
        </w:rPr>
      </w:pPr>
      <w:r w:rsidRPr="008465B6">
        <w:rPr>
          <w:rStyle w:val="Hyperlink"/>
          <w:rFonts w:eastAsia="Arial" w:cs="Arial"/>
          <w:color w:val="auto"/>
          <w:u w:val="none"/>
        </w:rPr>
        <w:t xml:space="preserve">To accommodate both human and machine readable formats the templates in the guidance will include </w:t>
      </w:r>
      <w:r w:rsidR="00C8213A" w:rsidRPr="008465B6">
        <w:rPr>
          <w:rStyle w:val="Hyperlink"/>
          <w:rFonts w:eastAsia="Arial" w:cs="Arial"/>
          <w:color w:val="auto"/>
          <w:u w:val="none"/>
        </w:rPr>
        <w:t xml:space="preserve">human readable </w:t>
      </w:r>
      <w:r w:rsidRPr="008465B6">
        <w:rPr>
          <w:rStyle w:val="Hyperlink"/>
          <w:rFonts w:eastAsia="Arial" w:cs="Arial"/>
          <w:color w:val="auto"/>
          <w:u w:val="none"/>
        </w:rPr>
        <w:t>labels to describe an organisation, function or service alongside the</w:t>
      </w:r>
      <w:r w:rsidR="00C8213A" w:rsidRPr="008465B6">
        <w:rPr>
          <w:rStyle w:val="Hyperlink"/>
          <w:rFonts w:eastAsia="Arial" w:cs="Arial"/>
          <w:color w:val="auto"/>
          <w:u w:val="none"/>
        </w:rPr>
        <w:t xml:space="preserve"> machine readable</w:t>
      </w:r>
      <w:r w:rsidRPr="008465B6">
        <w:rPr>
          <w:rStyle w:val="Hyperlink"/>
          <w:rFonts w:eastAsia="Arial" w:cs="Arial"/>
          <w:color w:val="auto"/>
          <w:u w:val="none"/>
        </w:rPr>
        <w:t xml:space="preserve"> UR</w:t>
      </w:r>
      <w:r w:rsidR="00EA2C1E" w:rsidRPr="008465B6">
        <w:rPr>
          <w:rStyle w:val="Hyperlink"/>
          <w:rFonts w:eastAsia="Arial" w:cs="Arial"/>
          <w:color w:val="auto"/>
          <w:u w:val="none"/>
        </w:rPr>
        <w:t>I</w:t>
      </w:r>
      <w:r w:rsidR="004614E4">
        <w:rPr>
          <w:rStyle w:val="Hyperlink"/>
          <w:rFonts w:eastAsia="Arial" w:cs="Arial"/>
          <w:color w:val="auto"/>
          <w:u w:val="none"/>
        </w:rPr>
        <w:t>s.</w:t>
      </w:r>
    </w:p>
    <w:p w14:paraId="091838D5" w14:textId="147400D1" w:rsidR="00322FB9" w:rsidRPr="00224AA5" w:rsidRDefault="00E53F29" w:rsidP="00322FB9">
      <w:pPr>
        <w:pStyle w:val="Heading3-notindexed"/>
        <w:rPr>
          <w:rFonts w:eastAsia="Arial"/>
          <w:sz w:val="22"/>
          <w:szCs w:val="22"/>
        </w:rPr>
      </w:pPr>
      <w:r>
        <w:rPr>
          <w:rFonts w:eastAsia="Arial"/>
          <w:sz w:val="22"/>
          <w:szCs w:val="22"/>
        </w:rPr>
        <w:t>Schemas</w:t>
      </w:r>
    </w:p>
    <w:p w14:paraId="3ABC1A8F" w14:textId="732EF1CF" w:rsidR="0067662B" w:rsidRDefault="00322FB9" w:rsidP="006C76EB">
      <w:pPr>
        <w:rPr>
          <w:rFonts w:eastAsia="Arial"/>
        </w:rPr>
      </w:pPr>
      <w:r w:rsidRPr="00224AA5">
        <w:rPr>
          <w:rFonts w:eastAsia="Arial"/>
        </w:rPr>
        <w:t xml:space="preserve">Standardisation of open data helps to make the data comparable between different departments and authorities. If the same template and schema is used for publishing spending data, local authorities can more easily compare and combine data for example about spending for certain services and functions. </w:t>
      </w:r>
    </w:p>
    <w:p w14:paraId="68C28F41" w14:textId="4BF9EC8D" w:rsidR="00322FB9" w:rsidRDefault="00322FB9">
      <w:pPr>
        <w:rPr>
          <w:rFonts w:eastAsia="Arial"/>
        </w:rPr>
      </w:pPr>
      <w:r w:rsidRPr="00224AA5">
        <w:rPr>
          <w:rFonts w:eastAsia="Arial"/>
        </w:rPr>
        <w:lastRenderedPageBreak/>
        <w:t xml:space="preserve">The </w:t>
      </w:r>
      <w:r>
        <w:rPr>
          <w:rFonts w:eastAsia="Arial"/>
        </w:rPr>
        <w:t>T</w:t>
      </w:r>
      <w:r w:rsidRPr="00224AA5">
        <w:rPr>
          <w:rFonts w:eastAsia="Arial"/>
        </w:rPr>
        <w:t xml:space="preserve">ransparency </w:t>
      </w:r>
      <w:r>
        <w:rPr>
          <w:rFonts w:eastAsia="Arial"/>
        </w:rPr>
        <w:t>C</w:t>
      </w:r>
      <w:r w:rsidRPr="00224AA5">
        <w:rPr>
          <w:rFonts w:eastAsia="Arial"/>
        </w:rPr>
        <w:t xml:space="preserve">ode provides some basic specification for publishing data in a more consistent way for many categories. This guidance provides some templates to further specify data and link them to consistent classifications and registers. </w:t>
      </w:r>
      <w:r w:rsidR="00D3507B">
        <w:rPr>
          <w:rFonts w:eastAsia="Arial"/>
        </w:rPr>
        <w:t>In addition, the LGA</w:t>
      </w:r>
      <w:r w:rsidR="008465B6">
        <w:rPr>
          <w:rFonts w:eastAsia="Arial"/>
        </w:rPr>
        <w:t>,</w:t>
      </w:r>
      <w:r w:rsidR="00D3507B">
        <w:rPr>
          <w:rFonts w:eastAsia="Arial"/>
        </w:rPr>
        <w:t xml:space="preserve"> together with </w:t>
      </w:r>
      <w:proofErr w:type="spellStart"/>
      <w:r w:rsidR="00D3507B">
        <w:rPr>
          <w:rFonts w:eastAsia="Arial"/>
        </w:rPr>
        <w:t>LeGSB</w:t>
      </w:r>
      <w:proofErr w:type="spellEnd"/>
      <w:r w:rsidR="00D3507B">
        <w:rPr>
          <w:rFonts w:eastAsia="Arial"/>
        </w:rPr>
        <w:t xml:space="preserve"> and local authorities</w:t>
      </w:r>
      <w:r w:rsidR="008465B6">
        <w:rPr>
          <w:rFonts w:eastAsia="Arial"/>
        </w:rPr>
        <w:t>,</w:t>
      </w:r>
      <w:r w:rsidR="00D3507B">
        <w:rPr>
          <w:rFonts w:eastAsia="Arial"/>
        </w:rPr>
        <w:t xml:space="preserve"> has developed and </w:t>
      </w:r>
      <w:r w:rsidRPr="00224AA5">
        <w:rPr>
          <w:rFonts w:eastAsia="Arial"/>
        </w:rPr>
        <w:t>assemble</w:t>
      </w:r>
      <w:r w:rsidR="006C76EB">
        <w:rPr>
          <w:rFonts w:eastAsia="Arial"/>
        </w:rPr>
        <w:t>d</w:t>
      </w:r>
      <w:r w:rsidRPr="00224AA5">
        <w:rPr>
          <w:rFonts w:eastAsia="Arial"/>
        </w:rPr>
        <w:t xml:space="preserve"> schemas that </w:t>
      </w:r>
      <w:r w:rsidR="00D3507B">
        <w:rPr>
          <w:rFonts w:eastAsia="Arial"/>
        </w:rPr>
        <w:t>can</w:t>
      </w:r>
      <w:r w:rsidRPr="00224AA5">
        <w:rPr>
          <w:rFonts w:eastAsia="Arial"/>
        </w:rPr>
        <w:t xml:space="preserve"> be used to underpin consistent open data as required by the Transparency Code</w:t>
      </w:r>
      <w:r>
        <w:rPr>
          <w:rFonts w:eastAsia="Arial"/>
        </w:rPr>
        <w:t xml:space="preserve">. </w:t>
      </w:r>
      <w:r w:rsidR="00C8213A" w:rsidRPr="008465B6">
        <w:rPr>
          <w:rFonts w:eastAsia="Arial"/>
        </w:rPr>
        <w:t>The schemas defin</w:t>
      </w:r>
      <w:r w:rsidR="008465B6">
        <w:rPr>
          <w:rFonts w:eastAsia="Arial"/>
        </w:rPr>
        <w:t xml:space="preserve">e data in tabular </w:t>
      </w:r>
      <w:r w:rsidR="00C8213A" w:rsidRPr="008465B6">
        <w:rPr>
          <w:rFonts w:eastAsia="Arial"/>
        </w:rPr>
        <w:t xml:space="preserve">format for use in spreadsheets. </w:t>
      </w:r>
    </w:p>
    <w:p w14:paraId="6878281B" w14:textId="42FFE77D" w:rsidR="006C76EB" w:rsidRDefault="006C76EB" w:rsidP="008465B6">
      <w:r w:rsidRPr="006C76EB">
        <w:t xml:space="preserve">The Local Government Association is helping councils </w:t>
      </w:r>
      <w:r w:rsidR="008465B6">
        <w:t xml:space="preserve">to </w:t>
      </w:r>
      <w:r w:rsidRPr="006C76EB">
        <w:t>adopt common schemas in order to improve consistency between councils</w:t>
      </w:r>
      <w:r w:rsidR="008465B6">
        <w:t>’</w:t>
      </w:r>
      <w:r w:rsidRPr="006C76EB">
        <w:t xml:space="preserve"> datasets. Improved consistency means that datasets can be aggregated and compared more easily across areas.</w:t>
      </w:r>
      <w:r w:rsidR="00C8213A">
        <w:t xml:space="preserve"> </w:t>
      </w:r>
      <w:r w:rsidRPr="006C76EB">
        <w:t>Schemas are normally optional. They just represent suggestions as to how data can be structured and functional or legal requirements met. Inevitably local decisions will result in variances between the formats most suitable in specific circumstances.</w:t>
      </w:r>
    </w:p>
    <w:p w14:paraId="696C374D" w14:textId="618CA086" w:rsidR="006C76EB" w:rsidRDefault="006C76EB" w:rsidP="008465B6">
      <w:r>
        <w:t xml:space="preserve">Online schemas define precise fields (representing columns in tabular datasets) that </w:t>
      </w:r>
      <w:r w:rsidR="00C8213A">
        <w:t>meet the mandated</w:t>
      </w:r>
      <w:r w:rsidR="00EA2C1E">
        <w:t xml:space="preserve"> </w:t>
      </w:r>
      <w:r w:rsidR="00C8213A">
        <w:t>and recommended</w:t>
      </w:r>
      <w:r>
        <w:t xml:space="preserve"> requirement</w:t>
      </w:r>
      <w:r w:rsidR="00C8213A">
        <w:t>s of the Code. Optional fields have been added based on suggestions from local authorities and users of the data to make the data more usable</w:t>
      </w:r>
      <w:r>
        <w:t>.</w:t>
      </w:r>
      <w:r w:rsidR="00C8213A">
        <w:t xml:space="preserve"> </w:t>
      </w:r>
      <w:r w:rsidR="00EA2C1E">
        <w:t>A</w:t>
      </w:r>
      <w:r w:rsidR="00C8213A">
        <w:t>n o</w:t>
      </w:r>
      <w:r>
        <w:t>nline</w:t>
      </w:r>
      <w:r w:rsidR="004614E4">
        <w:t xml:space="preserve"> schema validation</w:t>
      </w:r>
      <w:r>
        <w:t xml:space="preserve"> tool</w:t>
      </w:r>
      <w:r w:rsidR="00EA2C1E">
        <w:t xml:space="preserve"> </w:t>
      </w:r>
      <w:r w:rsidR="008465B6">
        <w:t>i</w:t>
      </w:r>
      <w:r w:rsidR="00C8213A">
        <w:t>s available to</w:t>
      </w:r>
      <w:r>
        <w:t xml:space="preserve"> validate da</w:t>
      </w:r>
      <w:r w:rsidR="00C8213A">
        <w:t xml:space="preserve">tasets that </w:t>
      </w:r>
      <w:r>
        <w:t>comply with each requirement of the Code</w:t>
      </w:r>
      <w:r w:rsidR="00EA2C1E">
        <w:t>. The</w:t>
      </w:r>
      <w:r>
        <w:t xml:space="preserve"> tool lets you choose which optional fields you want before validating a dataset.</w:t>
      </w:r>
    </w:p>
    <w:p w14:paraId="171AB83D" w14:textId="54DDAF74" w:rsidR="006C76EB" w:rsidRDefault="00C8213A" w:rsidP="008465B6">
      <w:r>
        <w:t xml:space="preserve">The schemas, online </w:t>
      </w:r>
      <w:r w:rsidR="004614E4">
        <w:t>schema validator</w:t>
      </w:r>
      <w:r>
        <w:t xml:space="preserve"> and guidance are available under </w:t>
      </w:r>
      <w:hyperlink r:id="rId34" w:history="1">
        <w:r w:rsidR="006A45E2" w:rsidRPr="00BF05DC">
          <w:rPr>
            <w:rStyle w:val="Hyperlink"/>
            <w:rFonts w:cs="Arial"/>
          </w:rPr>
          <w:t>http://transparency.opendata.esd.org.uk/</w:t>
        </w:r>
      </w:hyperlink>
      <w:r w:rsidR="004614E4">
        <w:t>.</w:t>
      </w:r>
      <w:r w:rsidR="006A45E2">
        <w:t xml:space="preserve"> </w:t>
      </w:r>
    </w:p>
    <w:p w14:paraId="111D9C9E" w14:textId="73D8DB9F" w:rsidR="00907E67" w:rsidRPr="00417B9B" w:rsidRDefault="00907E67" w:rsidP="00907E67">
      <w:pPr>
        <w:rPr>
          <w:rFonts w:eastAsia="Arial"/>
          <w:b/>
        </w:rPr>
      </w:pPr>
      <w:r w:rsidRPr="00417B9B">
        <w:rPr>
          <w:rFonts w:eastAsia="Arial"/>
          <w:b/>
        </w:rPr>
        <w:t xml:space="preserve">Use of </w:t>
      </w:r>
      <w:r>
        <w:rPr>
          <w:rFonts w:eastAsia="Arial"/>
          <w:b/>
        </w:rPr>
        <w:t>open</w:t>
      </w:r>
      <w:r w:rsidR="00EA2C1E">
        <w:rPr>
          <w:rFonts w:eastAsia="Arial"/>
          <w:b/>
        </w:rPr>
        <w:t xml:space="preserve"> standards</w:t>
      </w:r>
      <w:r w:rsidR="004614E4">
        <w:rPr>
          <w:rFonts w:eastAsia="Arial"/>
          <w:b/>
        </w:rPr>
        <w:t xml:space="preserve"> in local government</w:t>
      </w:r>
    </w:p>
    <w:p w14:paraId="16164106" w14:textId="77777777" w:rsidR="00EA2C1E" w:rsidRDefault="00EA2C1E" w:rsidP="00EA2C1E">
      <w:pPr>
        <w:rPr>
          <w:rFonts w:eastAsia="Arial"/>
        </w:rPr>
      </w:pPr>
      <w:r>
        <w:rPr>
          <w:rFonts w:eastAsia="Arial"/>
        </w:rPr>
        <w:t>I</w:t>
      </w:r>
      <w:r w:rsidRPr="00224AA5">
        <w:rPr>
          <w:rFonts w:eastAsia="Arial"/>
        </w:rPr>
        <w:t>nformation about local government open data is made available</w:t>
      </w:r>
      <w:r>
        <w:rPr>
          <w:rFonts w:eastAsia="Arial"/>
        </w:rPr>
        <w:t xml:space="preserve"> for example</w:t>
      </w:r>
      <w:r w:rsidRPr="00224AA5">
        <w:rPr>
          <w:rFonts w:eastAsia="Arial"/>
        </w:rPr>
        <w:t xml:space="preserve"> through the LG Inform standards programme which encourages the publishing of data to common standards so that the data can be more easily compared and combined. Common schemas are now available for some data topics and are published on</w:t>
      </w:r>
      <w:r>
        <w:rPr>
          <w:rFonts w:eastAsia="Arial"/>
        </w:rPr>
        <w:t>:</w:t>
      </w:r>
      <w:r w:rsidRPr="00224AA5">
        <w:rPr>
          <w:rFonts w:eastAsia="Arial"/>
        </w:rPr>
        <w:t xml:space="preserve"> </w:t>
      </w:r>
      <w:hyperlink r:id="rId35" w:history="1">
        <w:r w:rsidRPr="00224AA5">
          <w:rPr>
            <w:rStyle w:val="Hyperlink"/>
            <w:rFonts w:eastAsia="Arial" w:cs="Arial"/>
          </w:rPr>
          <w:t>opendata.esd.org.uk</w:t>
        </w:r>
      </w:hyperlink>
      <w:r w:rsidRPr="00224AA5">
        <w:rPr>
          <w:rFonts w:eastAsia="Arial"/>
        </w:rPr>
        <w:t>.</w:t>
      </w:r>
      <w:r w:rsidRPr="006E2DC8">
        <w:rPr>
          <w:rFonts w:eastAsia="Arial"/>
        </w:rPr>
        <w:t xml:space="preserve"> </w:t>
      </w:r>
      <w:r>
        <w:rPr>
          <w:rFonts w:eastAsia="Arial"/>
        </w:rPr>
        <w:t xml:space="preserve">It also includes </w:t>
      </w:r>
      <w:r w:rsidRPr="00224AA5">
        <w:rPr>
          <w:rFonts w:eastAsia="Arial"/>
        </w:rPr>
        <w:t>definitive lists</w:t>
      </w:r>
      <w:r>
        <w:rPr>
          <w:rFonts w:eastAsia="Arial"/>
        </w:rPr>
        <w:t xml:space="preserve"> which </w:t>
      </w:r>
      <w:r w:rsidRPr="00224AA5">
        <w:rPr>
          <w:rFonts w:eastAsia="Arial"/>
        </w:rPr>
        <w:t>have been developed by the sector through the esd (effective service delivery) programme</w:t>
      </w:r>
      <w:r>
        <w:rPr>
          <w:rFonts w:eastAsia="Arial"/>
        </w:rPr>
        <w:t xml:space="preserve"> over the past decade. </w:t>
      </w:r>
      <w:r w:rsidRPr="00224AA5">
        <w:rPr>
          <w:rFonts w:eastAsia="Arial"/>
        </w:rPr>
        <w:t xml:space="preserve">Whenever possible, local linked data should make use of these definitions and suggested URIs to allow the </w:t>
      </w:r>
      <w:r>
        <w:rPr>
          <w:rFonts w:eastAsia="Arial"/>
        </w:rPr>
        <w:t>reuse</w:t>
      </w:r>
      <w:r w:rsidRPr="00224AA5">
        <w:rPr>
          <w:rFonts w:eastAsia="Arial"/>
        </w:rPr>
        <w:t xml:space="preserve"> of the data for regional and national coverage. </w:t>
      </w:r>
    </w:p>
    <w:p w14:paraId="6A87C11B" w14:textId="37CFDF0B" w:rsidR="0058550A" w:rsidRDefault="0058550A" w:rsidP="0058550A">
      <w:pPr>
        <w:rPr>
          <w:rFonts w:eastAsia="Arial"/>
        </w:rPr>
      </w:pPr>
      <w:r w:rsidRPr="00224AA5">
        <w:rPr>
          <w:rFonts w:eastAsia="Arial"/>
        </w:rPr>
        <w:t>Various web services and tools can make better use of data once they are produced to common standards and are linkable through common URIs. We encourage the use of unique identifiers</w:t>
      </w:r>
      <w:r w:rsidR="0001223B">
        <w:rPr>
          <w:rFonts w:eastAsia="Arial"/>
        </w:rPr>
        <w:t xml:space="preserve"> and common standards</w:t>
      </w:r>
      <w:r w:rsidRPr="00224AA5">
        <w:rPr>
          <w:rFonts w:eastAsia="Arial"/>
        </w:rPr>
        <w:t xml:space="preserve"> throughout the guidance to enable the better linking and use of data.</w:t>
      </w:r>
    </w:p>
    <w:p w14:paraId="75081E12" w14:textId="6B014BD2" w:rsidR="0058550A" w:rsidRPr="00224AA5" w:rsidRDefault="0058550A" w:rsidP="0058550A">
      <w:pPr>
        <w:rPr>
          <w:rFonts w:eastAsia="Arial"/>
        </w:rPr>
      </w:pPr>
      <w:r w:rsidRPr="00224AA5">
        <w:rPr>
          <w:rFonts w:eastAsia="Arial"/>
        </w:rPr>
        <w:t>Examples of tools and services</w:t>
      </w:r>
    </w:p>
    <w:p w14:paraId="53767CA4" w14:textId="13BA55F4" w:rsidR="0058550A" w:rsidRDefault="0058550A" w:rsidP="0058550A">
      <w:pPr>
        <w:pStyle w:val="ListParagraph"/>
        <w:numPr>
          <w:ilvl w:val="0"/>
          <w:numId w:val="15"/>
        </w:numPr>
        <w:rPr>
          <w:rFonts w:eastAsia="Arial"/>
        </w:rPr>
      </w:pPr>
      <w:r w:rsidRPr="00224AA5" w:rsidDel="00697C2D">
        <w:rPr>
          <w:rFonts w:eastAsia="Arial"/>
        </w:rPr>
        <w:t>LG Inform is a data, benchmarking and reporting tool which compares services and how they perform between different local authorities</w:t>
      </w:r>
      <w:r w:rsidR="000A5239" w:rsidDel="00697C2D">
        <w:rPr>
          <w:rFonts w:eastAsia="Arial"/>
        </w:rPr>
        <w:t>:</w:t>
      </w:r>
      <w:r w:rsidRPr="00224AA5" w:rsidDel="00697C2D">
        <w:rPr>
          <w:rFonts w:eastAsia="Arial"/>
        </w:rPr>
        <w:t xml:space="preserve"> </w:t>
      </w:r>
      <w:hyperlink r:id="rId36" w:history="1">
        <w:r w:rsidRPr="00224AA5" w:rsidDel="00697C2D">
          <w:rPr>
            <w:rStyle w:val="Hyperlink"/>
            <w:rFonts w:eastAsia="Arial" w:cs="Arial"/>
          </w:rPr>
          <w:t>http://lginform.local.gov.uk/</w:t>
        </w:r>
      </w:hyperlink>
      <w:r w:rsidRPr="00224AA5" w:rsidDel="00697C2D">
        <w:rPr>
          <w:rFonts w:eastAsia="Arial"/>
        </w:rPr>
        <w:t>.</w:t>
      </w:r>
    </w:p>
    <w:p w14:paraId="41FF9235" w14:textId="289E4C60" w:rsidR="00697C2D" w:rsidRPr="00224AA5" w:rsidDel="00697C2D" w:rsidRDefault="00697C2D" w:rsidP="0058550A">
      <w:pPr>
        <w:pStyle w:val="ListParagraph"/>
        <w:numPr>
          <w:ilvl w:val="0"/>
          <w:numId w:val="15"/>
        </w:numPr>
        <w:rPr>
          <w:rFonts w:eastAsia="Arial"/>
        </w:rPr>
      </w:pPr>
      <w:r>
        <w:rPr>
          <w:rFonts w:eastAsia="Arial"/>
        </w:rPr>
        <w:t>LG Inform Plus Programme</w:t>
      </w:r>
      <w:r w:rsidRPr="00224AA5">
        <w:rPr>
          <w:rFonts w:eastAsia="Arial"/>
        </w:rPr>
        <w:t xml:space="preserve"> support</w:t>
      </w:r>
      <w:r>
        <w:rPr>
          <w:rFonts w:eastAsia="Arial"/>
        </w:rPr>
        <w:t>s</w:t>
      </w:r>
      <w:r w:rsidRPr="00224AA5">
        <w:rPr>
          <w:rFonts w:eastAsia="Arial"/>
        </w:rPr>
        <w:t xml:space="preserve"> local government authorities on many aspects of information analysis and governance</w:t>
      </w:r>
      <w:r>
        <w:rPr>
          <w:rFonts w:eastAsia="Arial"/>
        </w:rPr>
        <w:t>. T</w:t>
      </w:r>
      <w:r w:rsidRPr="00224AA5">
        <w:rPr>
          <w:rFonts w:eastAsia="Arial"/>
        </w:rPr>
        <w:t>ools, services and guidance is available in the Open</w:t>
      </w:r>
      <w:r>
        <w:rPr>
          <w:rFonts w:eastAsia="Arial"/>
        </w:rPr>
        <w:t xml:space="preserve"> </w:t>
      </w:r>
      <w:r w:rsidRPr="00224AA5">
        <w:rPr>
          <w:rFonts w:eastAsia="Arial"/>
        </w:rPr>
        <w:t xml:space="preserve">Data section at </w:t>
      </w:r>
      <w:hyperlink r:id="rId37" w:history="1">
        <w:r w:rsidRPr="00224AA5">
          <w:rPr>
            <w:rStyle w:val="Hyperlink"/>
            <w:rFonts w:eastAsia="Arial" w:cs="Arial"/>
          </w:rPr>
          <w:t>http://opendata.esd.org.uk/</w:t>
        </w:r>
      </w:hyperlink>
      <w:r>
        <w:rPr>
          <w:rStyle w:val="Hyperlink"/>
          <w:rFonts w:eastAsia="Arial" w:cs="Arial"/>
        </w:rPr>
        <w:t>.</w:t>
      </w:r>
    </w:p>
    <w:p w14:paraId="05EE4105" w14:textId="6F2767BE" w:rsidR="00572409" w:rsidRPr="00697C2D" w:rsidRDefault="00572409" w:rsidP="005F2EA0">
      <w:pPr>
        <w:pStyle w:val="ListParagraph"/>
        <w:numPr>
          <w:ilvl w:val="0"/>
          <w:numId w:val="15"/>
        </w:numPr>
        <w:rPr>
          <w:rStyle w:val="Hyperlink"/>
          <w:rFonts w:eastAsia="Arial" w:cs="Arial"/>
          <w:color w:val="000000"/>
          <w:u w:val="none"/>
        </w:rPr>
      </w:pPr>
      <w:proofErr w:type="spellStart"/>
      <w:r w:rsidRPr="00224AA5">
        <w:rPr>
          <w:rFonts w:eastAsia="Arial"/>
        </w:rPr>
        <w:t>LGInform</w:t>
      </w:r>
      <w:proofErr w:type="spellEnd"/>
      <w:r w:rsidRPr="00224AA5">
        <w:rPr>
          <w:rFonts w:eastAsia="Arial"/>
        </w:rPr>
        <w:t xml:space="preserve"> Plus </w:t>
      </w:r>
      <w:r w:rsidR="00254F57" w:rsidRPr="00224AA5">
        <w:rPr>
          <w:rFonts w:eastAsia="Arial"/>
        </w:rPr>
        <w:t xml:space="preserve">small area reporting tool </w:t>
      </w:r>
      <w:r w:rsidRPr="00224AA5">
        <w:rPr>
          <w:rFonts w:eastAsia="Arial"/>
        </w:rPr>
        <w:t xml:space="preserve">provides a range of </w:t>
      </w:r>
      <w:r w:rsidR="00254F57" w:rsidRPr="00224AA5">
        <w:rPr>
          <w:rFonts w:eastAsia="Arial"/>
        </w:rPr>
        <w:t xml:space="preserve">display and analysis </w:t>
      </w:r>
      <w:r w:rsidR="00856BF1" w:rsidRPr="00224AA5">
        <w:rPr>
          <w:rFonts w:eastAsia="Arial"/>
        </w:rPr>
        <w:t>f</w:t>
      </w:r>
      <w:r w:rsidR="00254F57" w:rsidRPr="00224AA5">
        <w:rPr>
          <w:rFonts w:eastAsia="Arial"/>
        </w:rPr>
        <w:t xml:space="preserve">eatures for discovering the performance and make-up of </w:t>
      </w:r>
      <w:r w:rsidR="005F2EA0" w:rsidRPr="00224AA5">
        <w:rPr>
          <w:rFonts w:eastAsia="Arial"/>
        </w:rPr>
        <w:t>local data</w:t>
      </w:r>
      <w:r w:rsidR="000A5239">
        <w:rPr>
          <w:rFonts w:eastAsia="Arial"/>
        </w:rPr>
        <w:t>:</w:t>
      </w:r>
      <w:r w:rsidR="005F2EA0" w:rsidRPr="00224AA5">
        <w:rPr>
          <w:rFonts w:eastAsia="Arial"/>
        </w:rPr>
        <w:t xml:space="preserve"> </w:t>
      </w:r>
      <w:hyperlink r:id="rId38" w:history="1">
        <w:r w:rsidR="00254F57" w:rsidRPr="00224AA5">
          <w:rPr>
            <w:rStyle w:val="Hyperlink"/>
            <w:rFonts w:eastAsia="Arial" w:cs="Arial"/>
          </w:rPr>
          <w:t>http://www.reports.esd.org.uk</w:t>
        </w:r>
      </w:hyperlink>
    </w:p>
    <w:p w14:paraId="03989332" w14:textId="37739B3D" w:rsidR="0058550A" w:rsidRPr="00224AA5" w:rsidRDefault="0058550A" w:rsidP="0058550A">
      <w:pPr>
        <w:pStyle w:val="ListParagraph"/>
        <w:numPr>
          <w:ilvl w:val="0"/>
          <w:numId w:val="15"/>
        </w:numPr>
        <w:rPr>
          <w:rFonts w:eastAsia="Arial"/>
        </w:rPr>
      </w:pPr>
      <w:r w:rsidRPr="00224AA5">
        <w:rPr>
          <w:rFonts w:eastAsia="Arial"/>
        </w:rPr>
        <w:t>DCLG’s Open Data Community website makes use of standardised data for providing visualisations for services between local authorities</w:t>
      </w:r>
      <w:r w:rsidR="000A5239">
        <w:rPr>
          <w:rFonts w:eastAsia="Arial"/>
        </w:rPr>
        <w:t>:</w:t>
      </w:r>
      <w:r w:rsidRPr="00224AA5">
        <w:rPr>
          <w:rFonts w:eastAsia="Arial"/>
        </w:rPr>
        <w:t xml:space="preserve"> </w:t>
      </w:r>
      <w:hyperlink r:id="rId39" w:history="1">
        <w:r w:rsidRPr="00224AA5">
          <w:rPr>
            <w:rStyle w:val="Hyperlink"/>
            <w:rFonts w:eastAsia="Arial" w:cs="Arial"/>
          </w:rPr>
          <w:t>http://opendatacommunities.org/</w:t>
        </w:r>
      </w:hyperlink>
      <w:r w:rsidRPr="00224AA5">
        <w:rPr>
          <w:rFonts w:eastAsia="Arial"/>
        </w:rPr>
        <w:t xml:space="preserve">. </w:t>
      </w:r>
    </w:p>
    <w:p w14:paraId="0F53A30F" w14:textId="14074E48" w:rsidR="0058550A" w:rsidRPr="00224AA5" w:rsidRDefault="0058550A" w:rsidP="005F2EA0">
      <w:pPr>
        <w:pStyle w:val="ListParagraph"/>
        <w:numPr>
          <w:ilvl w:val="0"/>
          <w:numId w:val="15"/>
        </w:numPr>
        <w:rPr>
          <w:rFonts w:eastAsia="Arial"/>
        </w:rPr>
      </w:pPr>
      <w:r w:rsidRPr="00224AA5">
        <w:rPr>
          <w:rFonts w:eastAsia="Arial"/>
        </w:rPr>
        <w:t>Local authorities themselves increasingly make use of linkable standardised data to compare and analyse their service data</w:t>
      </w:r>
      <w:r w:rsidR="000A5239">
        <w:rPr>
          <w:rFonts w:eastAsia="Arial"/>
        </w:rPr>
        <w:t xml:space="preserve">: </w:t>
      </w:r>
      <w:r w:rsidR="00856BF1" w:rsidRPr="00224AA5">
        <w:rPr>
          <w:rFonts w:eastAsia="Arial"/>
        </w:rPr>
        <w:t>Hampshire Hub</w:t>
      </w:r>
      <w:r w:rsidR="000A5239">
        <w:rPr>
          <w:rFonts w:eastAsia="Arial"/>
        </w:rPr>
        <w:t>:</w:t>
      </w:r>
      <w:r w:rsidR="00856BF1" w:rsidRPr="00224AA5">
        <w:rPr>
          <w:rFonts w:eastAsia="Arial"/>
        </w:rPr>
        <w:t xml:space="preserve"> </w:t>
      </w:r>
      <w:hyperlink r:id="rId40" w:history="1">
        <w:r w:rsidR="000A5239" w:rsidRPr="00720C06">
          <w:rPr>
            <w:rStyle w:val="Hyperlink"/>
          </w:rPr>
          <w:t>www.hampshirehub.net</w:t>
        </w:r>
      </w:hyperlink>
      <w:r w:rsidR="000A5239">
        <w:rPr>
          <w:rFonts w:eastAsia="Arial"/>
        </w:rPr>
        <w:t>, L</w:t>
      </w:r>
      <w:r w:rsidR="005F2EA0" w:rsidRPr="00224AA5">
        <w:rPr>
          <w:rFonts w:eastAsia="Arial"/>
        </w:rPr>
        <w:t>eeds Data Mill</w:t>
      </w:r>
      <w:r w:rsidR="000A5239">
        <w:rPr>
          <w:rFonts w:eastAsia="Arial"/>
        </w:rPr>
        <w:t>:</w:t>
      </w:r>
      <w:r w:rsidR="005F2EA0" w:rsidRPr="00224AA5">
        <w:rPr>
          <w:rFonts w:eastAsia="Arial"/>
        </w:rPr>
        <w:t xml:space="preserve"> </w:t>
      </w:r>
      <w:hyperlink r:id="rId41" w:history="1">
        <w:r w:rsidR="005F2EA0" w:rsidRPr="00224AA5">
          <w:rPr>
            <w:rStyle w:val="Hyperlink"/>
            <w:rFonts w:eastAsia="Arial" w:cs="Arial"/>
          </w:rPr>
          <w:t>http://www.leedsdatamill.org/</w:t>
        </w:r>
      </w:hyperlink>
      <w:r w:rsidR="005F2EA0" w:rsidRPr="00224AA5">
        <w:rPr>
          <w:rFonts w:eastAsia="Arial"/>
        </w:rPr>
        <w:t xml:space="preserve">, Redbridge </w:t>
      </w:r>
      <w:proofErr w:type="spellStart"/>
      <w:r w:rsidR="005F2EA0" w:rsidRPr="00224AA5">
        <w:rPr>
          <w:rFonts w:eastAsia="Arial"/>
        </w:rPr>
        <w:t>Datashare</w:t>
      </w:r>
      <w:proofErr w:type="spellEnd"/>
      <w:r w:rsidR="000A5239">
        <w:rPr>
          <w:rFonts w:eastAsia="Arial"/>
        </w:rPr>
        <w:t xml:space="preserve"> </w:t>
      </w:r>
      <w:hyperlink r:id="rId42" w:history="1">
        <w:r w:rsidR="0001223B" w:rsidRPr="007C2601">
          <w:rPr>
            <w:rStyle w:val="Hyperlink"/>
            <w:rFonts w:eastAsia="Arial" w:cs="Arial"/>
          </w:rPr>
          <w:t>http://data.redbridge.gov.uk/</w:t>
        </w:r>
      </w:hyperlink>
      <w:r w:rsidR="0001223B">
        <w:rPr>
          <w:rFonts w:eastAsia="Arial"/>
        </w:rPr>
        <w:t xml:space="preserve"> </w:t>
      </w:r>
    </w:p>
    <w:p w14:paraId="16A32B47" w14:textId="01717ABF" w:rsidR="0058550A" w:rsidRPr="00224AA5" w:rsidRDefault="0058550A" w:rsidP="005F2EA0">
      <w:pPr>
        <w:pStyle w:val="ListParagraph"/>
        <w:numPr>
          <w:ilvl w:val="0"/>
          <w:numId w:val="15"/>
        </w:numPr>
        <w:rPr>
          <w:rFonts w:eastAsia="Arial"/>
        </w:rPr>
      </w:pPr>
      <w:r w:rsidRPr="00224AA5">
        <w:rPr>
          <w:rFonts w:eastAsia="Arial"/>
        </w:rPr>
        <w:t xml:space="preserve">A whole range of apps and tools to analyse spend data </w:t>
      </w:r>
      <w:r w:rsidR="005F2EA0" w:rsidRPr="00224AA5">
        <w:rPr>
          <w:rFonts w:eastAsia="Arial"/>
        </w:rPr>
        <w:t>is available</w:t>
      </w:r>
      <w:r w:rsidR="000A5239">
        <w:rPr>
          <w:rFonts w:eastAsia="Arial"/>
        </w:rPr>
        <w:t>:</w:t>
      </w:r>
      <w:r w:rsidR="005F2EA0" w:rsidRPr="00224AA5">
        <w:rPr>
          <w:rFonts w:eastAsia="Arial"/>
        </w:rPr>
        <w:t xml:space="preserve">  Openly Local</w:t>
      </w:r>
      <w:r w:rsidR="000A5239">
        <w:rPr>
          <w:rFonts w:eastAsia="Arial"/>
        </w:rPr>
        <w:t>:</w:t>
      </w:r>
      <w:r w:rsidR="005F2EA0" w:rsidRPr="00224AA5">
        <w:rPr>
          <w:rFonts w:eastAsia="Arial"/>
        </w:rPr>
        <w:t xml:space="preserve"> </w:t>
      </w:r>
      <w:hyperlink r:id="rId43" w:history="1">
        <w:r w:rsidR="005F2EA0" w:rsidRPr="00224AA5">
          <w:rPr>
            <w:rStyle w:val="Hyperlink"/>
            <w:rFonts w:eastAsia="Arial" w:cs="Arial"/>
          </w:rPr>
          <w:t>http://openlylocal.com/councils/spending</w:t>
        </w:r>
      </w:hyperlink>
      <w:r w:rsidR="005F2EA0" w:rsidRPr="00224AA5">
        <w:rPr>
          <w:rFonts w:eastAsia="Arial"/>
        </w:rPr>
        <w:t xml:space="preserve"> </w:t>
      </w:r>
    </w:p>
    <w:p w14:paraId="0CBFF872" w14:textId="77777777" w:rsidR="0058550A" w:rsidRPr="00224AA5" w:rsidRDefault="0058550A" w:rsidP="00224AA5">
      <w:pPr>
        <w:pStyle w:val="Heading3-notindexed"/>
        <w:rPr>
          <w:sz w:val="22"/>
          <w:szCs w:val="22"/>
        </w:rPr>
      </w:pPr>
      <w:r w:rsidRPr="00224AA5">
        <w:rPr>
          <w:sz w:val="22"/>
          <w:szCs w:val="22"/>
        </w:rPr>
        <w:t>Naming files</w:t>
      </w:r>
    </w:p>
    <w:p w14:paraId="3BAAE2FD" w14:textId="079665D8" w:rsidR="0058550A" w:rsidRPr="00224AA5" w:rsidRDefault="0058550A" w:rsidP="0058550A">
      <w:r w:rsidRPr="00224AA5">
        <w:lastRenderedPageBreak/>
        <w:t xml:space="preserve">Files should be named in a consistent manner with the date included in the file name. Each file name should be unique. The name should avoid spaces and characters other than </w:t>
      </w:r>
      <w:r w:rsidR="000A5239">
        <w:t>A</w:t>
      </w:r>
      <w:r w:rsidR="000A5239" w:rsidRPr="00224AA5">
        <w:t xml:space="preserve"> </w:t>
      </w:r>
      <w:r w:rsidRPr="00224AA5">
        <w:t xml:space="preserve">to </w:t>
      </w:r>
      <w:r w:rsidR="000A5239">
        <w:t>Z</w:t>
      </w:r>
      <w:r w:rsidRPr="00224AA5">
        <w:t xml:space="preserve">, 0 to 9, underline (_) and hyphen (-). </w:t>
      </w:r>
    </w:p>
    <w:p w14:paraId="25D2D8E1" w14:textId="77777777" w:rsidR="0058550A" w:rsidRPr="00224AA5" w:rsidRDefault="0058550A" w:rsidP="0058550A">
      <w:r w:rsidRPr="00224AA5">
        <w:t xml:space="preserve">If you discover errors, or have to change the files for other reasons, you should publish a revised but differently named version with the original files. For example, an original file for February 2011 may include the characters 02_2011_v1 in the file name.  In this case ‘v1’ stands for ‘version </w:t>
      </w:r>
      <w:smartTag w:uri="urn:schemas-microsoft-com:office:smarttags" w:element="metricconverter">
        <w:smartTagPr>
          <w:attr w:name="ProductID" w:val="1’"/>
        </w:smartTagPr>
        <w:r w:rsidRPr="00224AA5">
          <w:t>1’</w:t>
        </w:r>
      </w:smartTag>
      <w:r w:rsidRPr="00224AA5">
        <w:t>. The second version, when it is revised, will include the characters 02_2011_v2. It is good practice to publish previous versions of a dataset and if datasets are archived to indicate how they can be accessed.</w:t>
      </w:r>
    </w:p>
    <w:p w14:paraId="36FD72EE" w14:textId="77777777" w:rsidR="00D7201D" w:rsidRDefault="00D7201D" w:rsidP="00D7201D">
      <w:pPr>
        <w:pStyle w:val="Heading2"/>
      </w:pPr>
      <w:bookmarkStart w:id="16" w:name="_Toc407015374"/>
      <w:r>
        <w:t>Information Management</w:t>
      </w:r>
      <w:bookmarkEnd w:id="16"/>
    </w:p>
    <w:p w14:paraId="7CFD53DC" w14:textId="77777777" w:rsidR="004614E4" w:rsidRDefault="004614E4" w:rsidP="00D7201D">
      <w:pPr>
        <w:pStyle w:val="Default"/>
        <w:rPr>
          <w:sz w:val="22"/>
          <w:szCs w:val="22"/>
        </w:rPr>
      </w:pPr>
    </w:p>
    <w:p w14:paraId="342ED832" w14:textId="40780061" w:rsidR="00D7201D" w:rsidRDefault="00D7201D" w:rsidP="00D7201D">
      <w:pPr>
        <w:pStyle w:val="Default"/>
        <w:rPr>
          <w:sz w:val="22"/>
          <w:szCs w:val="22"/>
        </w:rPr>
      </w:pPr>
      <w:r>
        <w:rPr>
          <w:sz w:val="22"/>
          <w:szCs w:val="22"/>
        </w:rPr>
        <w:t xml:space="preserve">The management and publication of data under the Code should follow good information and record management practice on the basis of the FOI </w:t>
      </w:r>
      <w:r w:rsidRPr="00D7201D">
        <w:rPr>
          <w:sz w:val="22"/>
          <w:szCs w:val="22"/>
        </w:rPr>
        <w:t xml:space="preserve">Act </w:t>
      </w:r>
      <w:r w:rsidRPr="00417B9B">
        <w:rPr>
          <w:sz w:val="22"/>
          <w:szCs w:val="22"/>
          <w:lang w:val="en"/>
        </w:rPr>
        <w:t>Section 46 Code of Practice</w:t>
      </w:r>
      <w:r>
        <w:rPr>
          <w:sz w:val="22"/>
          <w:szCs w:val="22"/>
        </w:rPr>
        <w:t xml:space="preserve"> </w:t>
      </w:r>
      <w:r>
        <w:rPr>
          <w:rStyle w:val="FootnoteReference"/>
          <w:sz w:val="22"/>
          <w:szCs w:val="22"/>
        </w:rPr>
        <w:footnoteReference w:id="12"/>
      </w:r>
      <w:r>
        <w:rPr>
          <w:sz w:val="22"/>
          <w:szCs w:val="22"/>
        </w:rPr>
        <w:t xml:space="preserve">. Datasets published should be included in the publication schema as defined by the Information Commissioner </w:t>
      </w:r>
      <w:r>
        <w:rPr>
          <w:rStyle w:val="FootnoteReference"/>
          <w:sz w:val="22"/>
          <w:szCs w:val="22"/>
        </w:rPr>
        <w:footnoteReference w:id="13"/>
      </w:r>
      <w:r w:rsidR="00EA2C1E">
        <w:rPr>
          <w:sz w:val="22"/>
          <w:szCs w:val="22"/>
        </w:rPr>
        <w:t>.</w:t>
      </w:r>
      <w:r>
        <w:rPr>
          <w:sz w:val="22"/>
          <w:szCs w:val="22"/>
        </w:rPr>
        <w:t xml:space="preserve"> </w:t>
      </w:r>
      <w:r w:rsidR="00EA2C1E">
        <w:rPr>
          <w:sz w:val="22"/>
          <w:szCs w:val="22"/>
        </w:rPr>
        <w:t xml:space="preserve"> Further information </w:t>
      </w:r>
      <w:r w:rsidR="002D7276">
        <w:rPr>
          <w:sz w:val="22"/>
          <w:szCs w:val="22"/>
        </w:rPr>
        <w:t xml:space="preserve">about </w:t>
      </w:r>
      <w:r w:rsidR="00EA2C1E">
        <w:rPr>
          <w:sz w:val="22"/>
          <w:szCs w:val="22"/>
        </w:rPr>
        <w:t>how to use an inventory schema developed to publish the data in compliance with the p</w:t>
      </w:r>
      <w:r w:rsidR="002D7276">
        <w:rPr>
          <w:sz w:val="22"/>
          <w:szCs w:val="22"/>
        </w:rPr>
        <w:t>ublication scheme</w:t>
      </w:r>
      <w:r w:rsidR="00EA2C1E">
        <w:rPr>
          <w:sz w:val="22"/>
          <w:szCs w:val="22"/>
        </w:rPr>
        <w:t xml:space="preserve"> is provided below.</w:t>
      </w:r>
    </w:p>
    <w:p w14:paraId="0428D7CD" w14:textId="77777777" w:rsidR="00D7201D" w:rsidRDefault="00D7201D" w:rsidP="00D7201D">
      <w:pPr>
        <w:pStyle w:val="Default"/>
        <w:rPr>
          <w:sz w:val="22"/>
          <w:szCs w:val="22"/>
        </w:rPr>
      </w:pPr>
    </w:p>
    <w:p w14:paraId="1762C570" w14:textId="4A005672" w:rsidR="009F6872" w:rsidRPr="009D5615" w:rsidRDefault="009F6872" w:rsidP="002D7276">
      <w:pPr>
        <w:pStyle w:val="Heading3-notindexed"/>
      </w:pPr>
      <w:r w:rsidRPr="00F234B7">
        <w:t>Metadata, inventories and data registration</w:t>
      </w:r>
    </w:p>
    <w:p w14:paraId="006AD358" w14:textId="05750325" w:rsidR="008436D9" w:rsidRPr="00224AA5" w:rsidRDefault="008436D9" w:rsidP="009D5615">
      <w:r w:rsidRPr="00224AA5">
        <w:t xml:space="preserve">Good </w:t>
      </w:r>
      <w:r w:rsidR="006B286E" w:rsidRPr="00224AA5">
        <w:t xml:space="preserve">information management </w:t>
      </w:r>
      <w:r w:rsidRPr="00224AA5">
        <w:t xml:space="preserve">practice recommends </w:t>
      </w:r>
      <w:r w:rsidR="000172C5" w:rsidRPr="00224AA5">
        <w:t>creating metadata about the open data and recording</w:t>
      </w:r>
      <w:r w:rsidRPr="00224AA5">
        <w:t xml:space="preserve"> it in a data inventory. </w:t>
      </w:r>
      <w:r w:rsidR="00FD7263" w:rsidRPr="00224AA5">
        <w:t xml:space="preserve">Metadata is ‘data about data’, which provides information about the dataset as a whole. </w:t>
      </w:r>
      <w:r w:rsidRPr="00224AA5">
        <w:t>Metadata contain</w:t>
      </w:r>
      <w:r w:rsidR="006B286E" w:rsidRPr="00224AA5">
        <w:t>s</w:t>
      </w:r>
      <w:r w:rsidRPr="00224AA5">
        <w:t xml:space="preserve"> information about the type of data, how often it will be updated, the services the data is linked too, the quality of the data, etc. </w:t>
      </w:r>
    </w:p>
    <w:p w14:paraId="26159C36" w14:textId="73527524" w:rsidR="004B5320" w:rsidRPr="00224AA5" w:rsidRDefault="004B5320" w:rsidP="009D5615">
      <w:pPr>
        <w:rPr>
          <w:rFonts w:eastAsia="Arial"/>
        </w:rPr>
      </w:pPr>
      <w:r w:rsidRPr="00224AA5">
        <w:rPr>
          <w:rFonts w:eastAsia="Arial"/>
        </w:rPr>
        <w:t xml:space="preserve">The LGA together with local authorities have developed an inventory schema to publish metadata about local authority data. An inventory </w:t>
      </w:r>
      <w:r w:rsidR="000172C5" w:rsidRPr="00224AA5">
        <w:rPr>
          <w:rFonts w:eastAsia="Arial"/>
        </w:rPr>
        <w:t xml:space="preserve">lists datasets and related information. Once published, it </w:t>
      </w:r>
      <w:r w:rsidRPr="00224AA5">
        <w:rPr>
          <w:rFonts w:eastAsia="Arial"/>
        </w:rPr>
        <w:t xml:space="preserve">lets other people know what data you </w:t>
      </w:r>
      <w:r w:rsidR="000172C5" w:rsidRPr="00224AA5">
        <w:rPr>
          <w:rFonts w:eastAsia="Arial"/>
        </w:rPr>
        <w:t>hold and where they can find them</w:t>
      </w:r>
      <w:r w:rsidRPr="00224AA5">
        <w:rPr>
          <w:rFonts w:eastAsia="Arial"/>
        </w:rPr>
        <w:t xml:space="preserve">. It encourages consistent referencing of datasets across </w:t>
      </w:r>
      <w:r w:rsidR="006B286E" w:rsidRPr="00224AA5">
        <w:rPr>
          <w:rFonts w:eastAsia="Arial"/>
        </w:rPr>
        <w:t xml:space="preserve">and between </w:t>
      </w:r>
      <w:r w:rsidRPr="00224AA5">
        <w:rPr>
          <w:rFonts w:eastAsia="Arial"/>
        </w:rPr>
        <w:t>councils to make it easier to find datasets on the same topic or in the same format. Further information is available on</w:t>
      </w:r>
      <w:r w:rsidR="000A5239">
        <w:rPr>
          <w:rFonts w:eastAsia="Arial"/>
        </w:rPr>
        <w:t>:</w:t>
      </w:r>
      <w:r w:rsidRPr="00224AA5">
        <w:rPr>
          <w:rFonts w:eastAsia="Arial"/>
        </w:rPr>
        <w:t xml:space="preserve"> </w:t>
      </w:r>
      <w:hyperlink r:id="rId44" w:history="1">
        <w:r w:rsidRPr="00224AA5">
          <w:rPr>
            <w:rStyle w:val="Hyperlink"/>
            <w:rFonts w:eastAsia="Arial" w:cs="Arial"/>
          </w:rPr>
          <w:t>http://inventories.opendata.esd.org.uk/</w:t>
        </w:r>
      </w:hyperlink>
      <w:r w:rsidRPr="00224AA5">
        <w:rPr>
          <w:rFonts w:eastAsia="Arial"/>
        </w:rPr>
        <w:t xml:space="preserve">  </w:t>
      </w:r>
    </w:p>
    <w:p w14:paraId="57363E35" w14:textId="3D64E24F" w:rsidR="007A37E5" w:rsidRDefault="007A37E5" w:rsidP="009D5615">
      <w:pPr>
        <w:rPr>
          <w:rFonts w:eastAsia="Arial"/>
        </w:rPr>
      </w:pPr>
      <w:r w:rsidRPr="00224AA5">
        <w:rPr>
          <w:rFonts w:eastAsia="Arial"/>
        </w:rPr>
        <w:t>Apart from publishing the data on the local authority websites, local authorities may want to make it more widely known that the data is available. We recommend that all data is published on</w:t>
      </w:r>
      <w:r w:rsidR="000A5239">
        <w:rPr>
          <w:rFonts w:eastAsia="Arial"/>
        </w:rPr>
        <w:t>:</w:t>
      </w:r>
      <w:r w:rsidRPr="00224AA5">
        <w:rPr>
          <w:rFonts w:eastAsia="Arial"/>
        </w:rPr>
        <w:t xml:space="preserve"> </w:t>
      </w:r>
      <w:hyperlink r:id="rId45" w:history="1">
        <w:r w:rsidRPr="00224AA5">
          <w:rPr>
            <w:rStyle w:val="Hyperlink"/>
            <w:rFonts w:eastAsia="Arial" w:cs="Arial"/>
          </w:rPr>
          <w:t>data.gov.uk</w:t>
        </w:r>
      </w:hyperlink>
      <w:r w:rsidRPr="00224AA5">
        <w:rPr>
          <w:rFonts w:eastAsia="Arial"/>
        </w:rPr>
        <w:t xml:space="preserve"> which is the national portal for open data in England. Data.gov.uk has built a harvester to automatically import inventories and so maintain up-to-date entries for a council, in its index of UK open data </w:t>
      </w:r>
    </w:p>
    <w:p w14:paraId="5902DAA4" w14:textId="5D8A9AFF" w:rsidR="001D617A" w:rsidRDefault="001D617A" w:rsidP="002D7276">
      <w:pPr>
        <w:pStyle w:val="Heading3-notindexed"/>
      </w:pPr>
      <w:r>
        <w:t>Data retention</w:t>
      </w:r>
    </w:p>
    <w:p w14:paraId="14D5C1D8" w14:textId="77777777" w:rsidR="001D617A" w:rsidRDefault="001D617A" w:rsidP="002D7276">
      <w:r>
        <w:t xml:space="preserve">There is no requirement to retain information indefinitely online. An authority should follow its own records management policy. The Effective Service Delivery Toolkit (sponsored by the Local Government Association) has carried out a project with Kent County Council to identify records retention periods for all services in the standard Effective Service Delivery list of local authority services at </w:t>
      </w:r>
      <w:hyperlink r:id="rId46" w:history="1">
        <w:r w:rsidRPr="00735E00">
          <w:rPr>
            <w:rStyle w:val="Hyperlink"/>
            <w:rFonts w:cs="Arial"/>
            <w:sz w:val="23"/>
            <w:szCs w:val="23"/>
          </w:rPr>
          <w:t>http://retention.esd.org.uk/</w:t>
        </w:r>
      </w:hyperlink>
      <w:r>
        <w:t>.</w:t>
      </w:r>
    </w:p>
    <w:p w14:paraId="54737694" w14:textId="77777777" w:rsidR="001D617A" w:rsidRDefault="001D617A" w:rsidP="002D7276">
      <w:r>
        <w:t xml:space="preserve">In summary according to Question 24 of the FAQ accompanying the Code, the requirements for keeping </w:t>
      </w:r>
      <w:r>
        <w:lastRenderedPageBreak/>
        <w:t>information online are:</w:t>
      </w:r>
    </w:p>
    <w:p w14:paraId="415C9518" w14:textId="301BD17B" w:rsidR="001D617A" w:rsidRDefault="001D617A" w:rsidP="002D7276">
      <w:pPr>
        <w:pStyle w:val="ListParagraph"/>
        <w:numPr>
          <w:ilvl w:val="0"/>
          <w:numId w:val="33"/>
        </w:numPr>
      </w:pPr>
      <w:r>
        <w:t xml:space="preserve">Any information about decision-making and records of decisions should be made available for the current financial year, plus the </w:t>
      </w:r>
      <w:r w:rsidR="002D7276">
        <w:t>previous three financial years</w:t>
      </w:r>
    </w:p>
    <w:p w14:paraId="17D07DFB" w14:textId="5691BB86" w:rsidR="001D617A" w:rsidRDefault="001D617A" w:rsidP="002D7276">
      <w:pPr>
        <w:pStyle w:val="ListParagraph"/>
        <w:numPr>
          <w:ilvl w:val="0"/>
          <w:numId w:val="33"/>
        </w:numPr>
      </w:pPr>
      <w:r>
        <w:t>Any information about financial records (e.g. from parking income, to salary information) should be made available for the current financial year, plus t</w:t>
      </w:r>
      <w:r w:rsidR="002D7276">
        <w:t>he previous two financial years</w:t>
      </w:r>
      <w:r>
        <w:t xml:space="preserve"> </w:t>
      </w:r>
    </w:p>
    <w:p w14:paraId="347DCBDE" w14:textId="77777777" w:rsidR="001D617A" w:rsidRDefault="001D617A" w:rsidP="002D7276">
      <w:pPr>
        <w:pStyle w:val="ListParagraph"/>
        <w:numPr>
          <w:ilvl w:val="0"/>
          <w:numId w:val="33"/>
        </w:numPr>
      </w:pPr>
      <w:r>
        <w:t xml:space="preserve">Any other substantive information (e.g. constitution) should be up to date. </w:t>
      </w:r>
    </w:p>
    <w:p w14:paraId="5D7F9A37" w14:textId="17554CA3" w:rsidR="00CB58A0" w:rsidRPr="00F234B7" w:rsidRDefault="00CB58A0" w:rsidP="00152ADF">
      <w:pPr>
        <w:pStyle w:val="Heading1"/>
      </w:pPr>
      <w:bookmarkStart w:id="17" w:name="_Toc407015375"/>
      <w:r w:rsidRPr="00F234B7">
        <w:t>Publication</w:t>
      </w:r>
      <w:bookmarkEnd w:id="15"/>
      <w:bookmarkEnd w:id="17"/>
    </w:p>
    <w:p w14:paraId="6107A265" w14:textId="2FCDD394" w:rsidR="001B137F" w:rsidRPr="00224AA5" w:rsidRDefault="00EA7C28" w:rsidP="009D5615">
      <w:r w:rsidRPr="00224AA5">
        <w:t xml:space="preserve">Open data should be searchable from </w:t>
      </w:r>
      <w:r w:rsidR="001B137F" w:rsidRPr="00224AA5">
        <w:t>your own website in order to help members of the public find what they are looking for</w:t>
      </w:r>
      <w:r w:rsidR="000A5239">
        <w:t xml:space="preserve"> </w:t>
      </w:r>
      <w:r w:rsidR="000A5239" w:rsidRPr="00224AA5">
        <w:t>easily</w:t>
      </w:r>
      <w:r w:rsidRPr="00224AA5">
        <w:t>.</w:t>
      </w:r>
      <w:r w:rsidR="001B137F" w:rsidRPr="00224AA5">
        <w:t xml:space="preserve"> You may wish </w:t>
      </w:r>
      <w:r w:rsidR="001412C4" w:rsidRPr="00224AA5">
        <w:t xml:space="preserve">to </w:t>
      </w:r>
      <w:r w:rsidR="001B137F" w:rsidRPr="00224AA5">
        <w:t xml:space="preserve">create a dedicated open data page or section on the authority’s website, for example </w:t>
      </w:r>
      <w:r w:rsidR="00A55139" w:rsidRPr="00224AA5">
        <w:t>www.yourauthority.gov.uk/opendata</w:t>
      </w:r>
      <w:r w:rsidR="001B137F" w:rsidRPr="00224AA5">
        <w:t xml:space="preserve"> to publish your information. </w:t>
      </w:r>
    </w:p>
    <w:p w14:paraId="747FB3A4" w14:textId="31163087" w:rsidR="001B137F" w:rsidRPr="00224AA5" w:rsidRDefault="001B137F" w:rsidP="009D5615">
      <w:pPr>
        <w:rPr>
          <w:rFonts w:eastAsia="Arial"/>
        </w:rPr>
      </w:pPr>
      <w:r w:rsidRPr="00224AA5">
        <w:rPr>
          <w:rFonts w:eastAsia="Arial"/>
        </w:rPr>
        <w:t>Local authorities publish their data in numerous way</w:t>
      </w:r>
      <w:r w:rsidR="00263327" w:rsidRPr="00224AA5">
        <w:rPr>
          <w:rFonts w:eastAsia="Arial"/>
        </w:rPr>
        <w:t>s</w:t>
      </w:r>
      <w:r w:rsidRPr="00224AA5">
        <w:rPr>
          <w:rFonts w:eastAsia="Arial"/>
        </w:rPr>
        <w:t xml:space="preserve">. Many good practice examples now exist </w:t>
      </w:r>
      <w:r w:rsidR="000A5239">
        <w:rPr>
          <w:rFonts w:eastAsia="Arial"/>
        </w:rPr>
        <w:t xml:space="preserve">showing </w:t>
      </w:r>
      <w:r w:rsidRPr="00224AA5">
        <w:rPr>
          <w:rFonts w:eastAsia="Arial"/>
        </w:rPr>
        <w:t>how data can be published</w:t>
      </w:r>
      <w:r w:rsidR="001412C4" w:rsidRPr="00224AA5">
        <w:rPr>
          <w:rFonts w:eastAsia="Arial"/>
        </w:rPr>
        <w:t xml:space="preserve">. </w:t>
      </w:r>
      <w:r w:rsidR="000A5239">
        <w:rPr>
          <w:rFonts w:eastAsia="Arial"/>
        </w:rPr>
        <w:t>V</w:t>
      </w:r>
      <w:r w:rsidR="001412C4" w:rsidRPr="00224AA5">
        <w:rPr>
          <w:rFonts w:eastAsia="Arial"/>
        </w:rPr>
        <w:t xml:space="preserve">arious software is </w:t>
      </w:r>
      <w:r w:rsidR="000A5239">
        <w:rPr>
          <w:rFonts w:eastAsia="Arial"/>
        </w:rPr>
        <w:t>also</w:t>
      </w:r>
      <w:r w:rsidR="000A5239" w:rsidRPr="00224AA5">
        <w:rPr>
          <w:rFonts w:eastAsia="Arial"/>
        </w:rPr>
        <w:t xml:space="preserve"> </w:t>
      </w:r>
      <w:r w:rsidR="001412C4" w:rsidRPr="00224AA5">
        <w:rPr>
          <w:rFonts w:eastAsia="Arial"/>
        </w:rPr>
        <w:t>now</w:t>
      </w:r>
      <w:r w:rsidR="000A5239">
        <w:rPr>
          <w:rFonts w:eastAsia="Arial"/>
        </w:rPr>
        <w:t xml:space="preserve"> </w:t>
      </w:r>
      <w:r w:rsidR="001412C4" w:rsidRPr="00224AA5">
        <w:rPr>
          <w:rFonts w:eastAsia="Arial"/>
        </w:rPr>
        <w:t xml:space="preserve">available for free </w:t>
      </w:r>
      <w:r w:rsidR="0001223B">
        <w:rPr>
          <w:rFonts w:eastAsia="Arial"/>
        </w:rPr>
        <w:t>and</w:t>
      </w:r>
      <w:r w:rsidR="0001223B" w:rsidRPr="00224AA5">
        <w:rPr>
          <w:rFonts w:eastAsia="Arial"/>
        </w:rPr>
        <w:t xml:space="preserve"> </w:t>
      </w:r>
      <w:r w:rsidR="000172C5" w:rsidRPr="00224AA5">
        <w:rPr>
          <w:rFonts w:eastAsia="Arial"/>
        </w:rPr>
        <w:t xml:space="preserve">as </w:t>
      </w:r>
      <w:r w:rsidR="001412C4" w:rsidRPr="00224AA5">
        <w:rPr>
          <w:rFonts w:eastAsia="Arial"/>
        </w:rPr>
        <w:t>open source to help with publishing the data</w:t>
      </w:r>
      <w:r w:rsidR="000172C5" w:rsidRPr="00224AA5">
        <w:rPr>
          <w:rFonts w:eastAsia="Arial"/>
        </w:rPr>
        <w:t xml:space="preserve">. </w:t>
      </w:r>
      <w:r w:rsidR="006B286E" w:rsidRPr="00224AA5">
        <w:rPr>
          <w:rFonts w:eastAsia="Arial"/>
        </w:rPr>
        <w:t>P</w:t>
      </w:r>
      <w:r w:rsidR="0030322C" w:rsidRPr="00224AA5">
        <w:rPr>
          <w:rFonts w:eastAsia="Arial"/>
        </w:rPr>
        <w:t xml:space="preserve">lease see </w:t>
      </w:r>
      <w:r w:rsidR="000172C5" w:rsidRPr="00224AA5">
        <w:rPr>
          <w:rFonts w:eastAsia="Arial"/>
        </w:rPr>
        <w:t xml:space="preserve">further </w:t>
      </w:r>
      <w:r w:rsidR="006B286E" w:rsidRPr="00224AA5">
        <w:rPr>
          <w:rFonts w:eastAsia="Arial"/>
        </w:rPr>
        <w:t xml:space="preserve">examples from the </w:t>
      </w:r>
      <w:r w:rsidR="00F234B7" w:rsidRPr="00224AA5">
        <w:rPr>
          <w:rFonts w:eastAsia="Arial"/>
        </w:rPr>
        <w:t xml:space="preserve">Local </w:t>
      </w:r>
      <w:r w:rsidR="006B286E" w:rsidRPr="00224AA5">
        <w:rPr>
          <w:rFonts w:eastAsia="Arial"/>
        </w:rPr>
        <w:t>Open Data Breakthrough Programme</w:t>
      </w:r>
      <w:r w:rsidR="000A5239">
        <w:rPr>
          <w:rFonts w:eastAsia="Arial"/>
        </w:rPr>
        <w:t xml:space="preserve">: </w:t>
      </w:r>
      <w:hyperlink r:id="rId47" w:history="1">
        <w:r w:rsidR="0030322C" w:rsidRPr="00224AA5">
          <w:rPr>
            <w:rStyle w:val="Hyperlink"/>
            <w:rFonts w:eastAsia="Arial" w:cs="Arial"/>
          </w:rPr>
          <w:t>http://www.local.gov.uk/local-transparency/-/journal_content/56/10180/3926733/ARTICLE</w:t>
        </w:r>
      </w:hyperlink>
      <w:r w:rsidR="00F234B7" w:rsidRPr="00224AA5">
        <w:rPr>
          <w:rFonts w:eastAsia="Arial"/>
        </w:rPr>
        <w:t>.</w:t>
      </w:r>
    </w:p>
    <w:p w14:paraId="660ECA75" w14:textId="1791CE44" w:rsidR="006D7D53" w:rsidRPr="00224AA5" w:rsidRDefault="006D7D53" w:rsidP="00224AA5">
      <w:r w:rsidRPr="00224AA5">
        <w:t>Wherever you publish the data, you should give further information and contact details to help those with enquiries. This will improve relationships with those using the data</w:t>
      </w:r>
      <w:r w:rsidR="000A5239">
        <w:t xml:space="preserve"> and prevent </w:t>
      </w:r>
      <w:r w:rsidRPr="00224AA5">
        <w:t>them having to go down more formal routes, such as issuing FOI requests.</w:t>
      </w:r>
    </w:p>
    <w:p w14:paraId="15E02E0C" w14:textId="31A9C1F7" w:rsidR="00C652FA" w:rsidRPr="00224AA5" w:rsidRDefault="00C652FA" w:rsidP="00224AA5">
      <w:pPr>
        <w:pStyle w:val="StyleStyle-1Arial11pt"/>
        <w:numPr>
          <w:ilvl w:val="0"/>
          <w:numId w:val="0"/>
        </w:numPr>
        <w:rPr>
          <w:rFonts w:cs="Arial"/>
          <w:szCs w:val="22"/>
        </w:rPr>
      </w:pPr>
      <w:bookmarkStart w:id="18" w:name="_Toc273628728"/>
      <w:bookmarkStart w:id="19" w:name="_Toc273631226"/>
      <w:r w:rsidRPr="00224AA5">
        <w:rPr>
          <w:rFonts w:cs="Arial"/>
          <w:szCs w:val="22"/>
        </w:rPr>
        <w:t>It may be useful to place the information into context on the scale of the local authority in terms of at least the following factors, and publish the information alongside the other information on the authority’s website</w:t>
      </w:r>
      <w:bookmarkEnd w:id="18"/>
      <w:bookmarkEnd w:id="19"/>
      <w:r w:rsidRPr="00224AA5">
        <w:rPr>
          <w:rFonts w:cs="Arial"/>
          <w:szCs w:val="22"/>
        </w:rPr>
        <w:t>.</w:t>
      </w:r>
    </w:p>
    <w:p w14:paraId="54532D11" w14:textId="77777777" w:rsidR="00C652FA" w:rsidRPr="00224AA5" w:rsidRDefault="00C652FA" w:rsidP="00224AA5">
      <w:pPr>
        <w:pStyle w:val="ListParagraph"/>
        <w:numPr>
          <w:ilvl w:val="0"/>
          <w:numId w:val="25"/>
        </w:numPr>
      </w:pPr>
      <w:bookmarkStart w:id="20" w:name="_Toc273628729"/>
      <w:bookmarkStart w:id="21" w:name="_Toc273631227"/>
      <w:r w:rsidRPr="00224AA5">
        <w:t>Employment</w:t>
      </w:r>
    </w:p>
    <w:p w14:paraId="15F4D38C" w14:textId="6246D0B4" w:rsidR="00C652FA" w:rsidRPr="00224AA5" w:rsidRDefault="00C652FA" w:rsidP="00224AA5">
      <w:pPr>
        <w:ind w:left="360"/>
      </w:pPr>
      <w:r w:rsidRPr="00224AA5">
        <w:t xml:space="preserve">The headcount and Full-Time Equivalent (FTE) of all the council's directly employed staff. This data is already provided to the Office for National Statistics (ONS) as part of the Quarterly Public Sector Employment Survey (QPSES) which councils are required to complete. The Local Government Association accesses this data from ONS and publishes it on their website at </w:t>
      </w:r>
      <w:hyperlink r:id="rId48" w:history="1">
        <w:r w:rsidR="00B15299" w:rsidRPr="00300BDA">
          <w:rPr>
            <w:rStyle w:val="Hyperlink"/>
            <w:rFonts w:cs="Arial"/>
          </w:rPr>
          <w:t>https://www.local.gov.uk/ons-quarterly-public-sector-employment-survey</w:t>
        </w:r>
      </w:hyperlink>
      <w:r w:rsidRPr="00224AA5">
        <w:t>.</w:t>
      </w:r>
      <w:bookmarkEnd w:id="20"/>
      <w:bookmarkEnd w:id="21"/>
      <w:r w:rsidR="00B15299">
        <w:t xml:space="preserve"> </w:t>
      </w:r>
      <w:r w:rsidRPr="00224AA5">
        <w:t xml:space="preserve"> </w:t>
      </w:r>
    </w:p>
    <w:p w14:paraId="6C646AB0" w14:textId="77777777" w:rsidR="00C652FA" w:rsidRPr="00224AA5" w:rsidRDefault="00C652FA" w:rsidP="00224AA5">
      <w:pPr>
        <w:pStyle w:val="ListParagraph"/>
        <w:numPr>
          <w:ilvl w:val="0"/>
          <w:numId w:val="25"/>
        </w:numPr>
      </w:pPr>
      <w:bookmarkStart w:id="22" w:name="_Toc273628730"/>
      <w:bookmarkStart w:id="23" w:name="_Toc273631228"/>
      <w:r w:rsidRPr="00224AA5">
        <w:t>Expenditure</w:t>
      </w:r>
    </w:p>
    <w:p w14:paraId="635DD10E" w14:textId="77777777" w:rsidR="00C652FA" w:rsidRPr="00224AA5" w:rsidRDefault="00C652FA" w:rsidP="00224AA5">
      <w:pPr>
        <w:ind w:left="360"/>
      </w:pPr>
      <w:r w:rsidRPr="00224AA5">
        <w:t>The total Gross Expenditure of the council for the previous financial year. This data corresponds to the expenditure information provided to the Department for Communities and Local Government in the Revenue Outturn. This data is not currently published at local authority level but national data is available on the CLG website here:</w:t>
      </w:r>
      <w:bookmarkEnd w:id="22"/>
      <w:bookmarkEnd w:id="23"/>
      <w:r w:rsidRPr="00224AA5">
        <w:t xml:space="preserve"> </w:t>
      </w:r>
      <w:hyperlink r:id="rId49" w:history="1">
        <w:r w:rsidRPr="00224AA5">
          <w:rPr>
            <w:rStyle w:val="Hyperlink"/>
            <w:rFonts w:cs="Arial"/>
          </w:rPr>
          <w:t>https://www.gov.uk/government/statistics/local-authority-revenue-expenditure-and-financing-england-2014-to-2015-budget</w:t>
        </w:r>
      </w:hyperlink>
      <w:r w:rsidRPr="00224AA5">
        <w:t xml:space="preserve">. </w:t>
      </w:r>
    </w:p>
    <w:p w14:paraId="2129EE50" w14:textId="77777777" w:rsidR="00C652FA" w:rsidRPr="00224AA5" w:rsidRDefault="00C652FA" w:rsidP="00224AA5">
      <w:pPr>
        <w:pStyle w:val="ListParagraph"/>
        <w:numPr>
          <w:ilvl w:val="0"/>
          <w:numId w:val="25"/>
        </w:numPr>
      </w:pPr>
      <w:bookmarkStart w:id="24" w:name="_Toc273628732"/>
      <w:bookmarkStart w:id="25" w:name="_Toc273631230"/>
      <w:r w:rsidRPr="00224AA5">
        <w:t>Service Responsibilities</w:t>
      </w:r>
    </w:p>
    <w:p w14:paraId="60A83FF0" w14:textId="77777777" w:rsidR="00C652FA" w:rsidRPr="00224AA5" w:rsidRDefault="00C652FA" w:rsidP="00224AA5">
      <w:pPr>
        <w:ind w:left="360"/>
      </w:pPr>
      <w:r w:rsidRPr="00224AA5">
        <w:t>Details of the services provided by your council. This can take the form of a list of the main services provided, although you may like to build upon this by providing further information. For example, instead of just listing Social Care, Education, etc. You may like to provide additional information, like the number of schools, residential care homes, etc within your area.</w:t>
      </w:r>
      <w:bookmarkEnd w:id="24"/>
      <w:bookmarkEnd w:id="25"/>
      <w:r w:rsidRPr="00224AA5">
        <w:t xml:space="preserve"> </w:t>
      </w:r>
    </w:p>
    <w:p w14:paraId="585822C6" w14:textId="4FA2B59C" w:rsidR="007A37E5" w:rsidRPr="00224AA5" w:rsidRDefault="007A37E5" w:rsidP="009D5615">
      <w:r w:rsidRPr="00224AA5">
        <w:t>It is also helpful to provide some conte</w:t>
      </w:r>
      <w:r w:rsidR="000A5239">
        <w:t>x</w:t>
      </w:r>
      <w:r w:rsidRPr="00224AA5">
        <w:t>t such as local authorities</w:t>
      </w:r>
      <w:r w:rsidR="00FD7263" w:rsidRPr="00224AA5">
        <w:t>’</w:t>
      </w:r>
      <w:r w:rsidRPr="00224AA5">
        <w:t xml:space="preserve"> policies or strategies that relate to the data. For example the list of grants may be linked to the policy about voluntary and community services, invitation for grant applications, etc. </w:t>
      </w:r>
    </w:p>
    <w:p w14:paraId="1C36ADB5" w14:textId="35837EBF" w:rsidR="006D7D53" w:rsidRPr="00224AA5" w:rsidRDefault="006D7D53" w:rsidP="009D5615">
      <w:r w:rsidRPr="00224AA5">
        <w:lastRenderedPageBreak/>
        <w:t>The more you explain your data, the fewer</w:t>
      </w:r>
      <w:r w:rsidR="000A5239">
        <w:t xml:space="preserve"> related</w:t>
      </w:r>
      <w:r w:rsidRPr="00224AA5">
        <w:t xml:space="preserve"> FOI requests you are likely to get</w:t>
      </w:r>
      <w:r w:rsidR="009A647D">
        <w:t>: f</w:t>
      </w:r>
      <w:r w:rsidRPr="00224AA5">
        <w:t>or example, if you explain unusual or high-spend items, you will reduce criticism, suspicion and FOI requests.</w:t>
      </w:r>
      <w:r w:rsidR="00CA75CF" w:rsidRPr="00224AA5">
        <w:t xml:space="preserve"> </w:t>
      </w:r>
      <w:r w:rsidRPr="00224AA5">
        <w:t xml:space="preserve">We would also advise authorities to explain why certain </w:t>
      </w:r>
      <w:r w:rsidR="00FB6A63" w:rsidRPr="00224AA5">
        <w:t xml:space="preserve">information has been </w:t>
      </w:r>
      <w:r w:rsidRPr="00224AA5">
        <w:t xml:space="preserve">redacted based on your redaction policy. Authorities should make their communities and local bodies aware </w:t>
      </w:r>
      <w:r w:rsidR="009A647D">
        <w:t xml:space="preserve">of </w:t>
      </w:r>
      <w:r w:rsidRPr="00224AA5">
        <w:t>this.</w:t>
      </w:r>
      <w:r w:rsidR="009A10BC" w:rsidRPr="00224AA5">
        <w:t xml:space="preserve"> </w:t>
      </w:r>
    </w:p>
    <w:p w14:paraId="388C5701" w14:textId="31EF9E4B" w:rsidR="00FD7263" w:rsidRPr="00224AA5" w:rsidRDefault="00FD7263" w:rsidP="009D5615">
      <w:r w:rsidRPr="00224AA5">
        <w:t>Metadata should be published alongside the datasets. Using spending data as an example, this could include:</w:t>
      </w:r>
    </w:p>
    <w:p w14:paraId="7AF28206" w14:textId="77777777" w:rsidR="00FD7263" w:rsidRPr="00224AA5" w:rsidRDefault="00FD7263" w:rsidP="009D5615">
      <w:pPr>
        <w:numPr>
          <w:ilvl w:val="0"/>
          <w:numId w:val="4"/>
        </w:numPr>
        <w:spacing w:before="0" w:after="0"/>
      </w:pPr>
      <w:r w:rsidRPr="00224AA5">
        <w:t>the identifier or URI of your authority</w:t>
      </w:r>
    </w:p>
    <w:p w14:paraId="44731704" w14:textId="77777777" w:rsidR="00FD7263" w:rsidRPr="00224AA5" w:rsidRDefault="00FD7263" w:rsidP="009D5615">
      <w:pPr>
        <w:numPr>
          <w:ilvl w:val="0"/>
          <w:numId w:val="4"/>
        </w:numPr>
        <w:spacing w:before="0" w:after="0"/>
      </w:pPr>
      <w:r w:rsidRPr="00224AA5">
        <w:t>the name of the accounts system – including software on which the accounts and related systems run, procedures and associated programmes used</w:t>
      </w:r>
    </w:p>
    <w:p w14:paraId="0E46D198" w14:textId="77777777" w:rsidR="00FD7263" w:rsidRPr="00224AA5" w:rsidRDefault="00FD7263" w:rsidP="009D5615">
      <w:pPr>
        <w:numPr>
          <w:ilvl w:val="0"/>
          <w:numId w:val="4"/>
        </w:numPr>
        <w:spacing w:before="0" w:after="0"/>
      </w:pPr>
      <w:r w:rsidRPr="00224AA5">
        <w:t xml:space="preserve">the purchase categorisation used – that is, CIPFA, </w:t>
      </w:r>
      <w:proofErr w:type="spellStart"/>
      <w:r w:rsidRPr="00224AA5">
        <w:t>Proclass</w:t>
      </w:r>
      <w:proofErr w:type="spellEnd"/>
      <w:r w:rsidRPr="00224AA5">
        <w:t xml:space="preserve"> or internal etc. </w:t>
      </w:r>
    </w:p>
    <w:p w14:paraId="4DE35F3A" w14:textId="17AFB628" w:rsidR="00FD7263" w:rsidRPr="00224AA5" w:rsidRDefault="00FD7263" w:rsidP="009D5615">
      <w:r w:rsidRPr="00224AA5">
        <w:t>This could be published as an accompanying plain text file or on t</w:t>
      </w:r>
      <w:r w:rsidR="000172C5" w:rsidRPr="00224AA5">
        <w:t>he web page linking to the data</w:t>
      </w:r>
      <w:r w:rsidRPr="00224AA5">
        <w:t xml:space="preserve"> </w:t>
      </w:r>
      <w:r w:rsidR="006B286E" w:rsidRPr="00224AA5">
        <w:t>(</w:t>
      </w:r>
      <w:r w:rsidR="007A47F0" w:rsidRPr="00224AA5">
        <w:t xml:space="preserve">For example, Sedgemoor has published some additional information on “what we have spent” to explain the data: </w:t>
      </w:r>
      <w:hyperlink r:id="rId50" w:history="1">
        <w:r w:rsidR="007A47F0" w:rsidRPr="00224AA5">
          <w:rPr>
            <w:rStyle w:val="Hyperlink"/>
            <w:rFonts w:cs="Arial"/>
          </w:rPr>
          <w:t>http://www.sedgemoor.gov.uk/index.aspx?articleid=7206</w:t>
        </w:r>
      </w:hyperlink>
      <w:r w:rsidR="006B286E" w:rsidRPr="00224AA5">
        <w:t>)</w:t>
      </w:r>
      <w:r w:rsidRPr="00224AA5">
        <w:t>.</w:t>
      </w:r>
    </w:p>
    <w:bookmarkEnd w:id="2"/>
    <w:p w14:paraId="3579B681" w14:textId="77777777" w:rsidR="00F9709C" w:rsidRPr="00224AA5" w:rsidRDefault="00F9709C" w:rsidP="00161B52">
      <w:pPr>
        <w:widowControl/>
        <w:spacing w:before="0" w:after="0"/>
        <w:rPr>
          <w:lang w:eastAsia="en-US"/>
        </w:rPr>
      </w:pPr>
      <w:r w:rsidRPr="00224AA5">
        <w:rPr>
          <w:lang w:eastAsia="en-US"/>
        </w:rPr>
        <w:br w:type="page"/>
      </w:r>
    </w:p>
    <w:p w14:paraId="3AA02071" w14:textId="51A802A1" w:rsidR="005E17D5" w:rsidRPr="00224AA5" w:rsidRDefault="005E17D5" w:rsidP="00224AA5">
      <w:pPr>
        <w:pStyle w:val="BookingText"/>
        <w:rPr>
          <w:sz w:val="22"/>
          <w:lang w:eastAsia="en-US"/>
        </w:rPr>
      </w:pPr>
      <w:r w:rsidRPr="00224AA5">
        <w:rPr>
          <w:sz w:val="22"/>
          <w:lang w:eastAsia="en-US"/>
        </w:rPr>
        <w:lastRenderedPageBreak/>
        <w:t xml:space="preserve">For more information please contact </w:t>
      </w:r>
    </w:p>
    <w:p w14:paraId="3AA02073" w14:textId="2FD3FA25" w:rsidR="005E17D5" w:rsidRPr="00224AA5" w:rsidRDefault="003C51E5" w:rsidP="00224AA5">
      <w:pPr>
        <w:pStyle w:val="BookingText"/>
        <w:rPr>
          <w:sz w:val="22"/>
          <w:lang w:eastAsia="en-US"/>
        </w:rPr>
      </w:pPr>
      <w:r>
        <w:rPr>
          <w:sz w:val="22"/>
          <w:lang w:eastAsia="en-US"/>
        </w:rPr>
        <w:t>Research and information</w:t>
      </w:r>
    </w:p>
    <w:p w14:paraId="3AA02074" w14:textId="77777777" w:rsidR="005E17D5" w:rsidRPr="00224AA5" w:rsidRDefault="005E17D5" w:rsidP="00224AA5">
      <w:pPr>
        <w:pStyle w:val="BookingText"/>
        <w:rPr>
          <w:sz w:val="22"/>
          <w:lang w:eastAsia="en-US"/>
        </w:rPr>
      </w:pPr>
      <w:r w:rsidRPr="00224AA5">
        <w:rPr>
          <w:sz w:val="22"/>
          <w:lang w:eastAsia="en-US"/>
        </w:rPr>
        <w:t>Local Government Association</w:t>
      </w:r>
    </w:p>
    <w:p w14:paraId="3AA02076" w14:textId="77777777" w:rsidR="005E17D5" w:rsidRPr="00224AA5" w:rsidRDefault="005E17D5" w:rsidP="00224AA5">
      <w:pPr>
        <w:pStyle w:val="BookingText"/>
        <w:rPr>
          <w:sz w:val="22"/>
          <w:lang w:eastAsia="en-US"/>
        </w:rPr>
      </w:pPr>
      <w:r w:rsidRPr="00224AA5">
        <w:rPr>
          <w:sz w:val="22"/>
          <w:lang w:eastAsia="en-US"/>
        </w:rPr>
        <w:t>Local Government House</w:t>
      </w:r>
    </w:p>
    <w:p w14:paraId="3AA02077" w14:textId="77777777" w:rsidR="005E17D5" w:rsidRPr="00224AA5" w:rsidRDefault="005E17D5" w:rsidP="00224AA5">
      <w:pPr>
        <w:pStyle w:val="BookingText"/>
        <w:rPr>
          <w:sz w:val="22"/>
          <w:lang w:eastAsia="en-US"/>
        </w:rPr>
      </w:pPr>
      <w:r w:rsidRPr="00224AA5">
        <w:rPr>
          <w:sz w:val="22"/>
          <w:lang w:eastAsia="en-US"/>
        </w:rPr>
        <w:t>Smith Square</w:t>
      </w:r>
    </w:p>
    <w:p w14:paraId="3AA02078" w14:textId="77777777" w:rsidR="005E17D5" w:rsidRPr="00224AA5" w:rsidRDefault="005E17D5" w:rsidP="00224AA5">
      <w:pPr>
        <w:pStyle w:val="BookingText"/>
        <w:rPr>
          <w:sz w:val="22"/>
          <w:lang w:eastAsia="en-US"/>
        </w:rPr>
      </w:pPr>
      <w:r w:rsidRPr="00224AA5">
        <w:rPr>
          <w:sz w:val="22"/>
          <w:lang w:eastAsia="en-US"/>
        </w:rPr>
        <w:t xml:space="preserve">London SW1P 3HZ </w:t>
      </w:r>
    </w:p>
    <w:p w14:paraId="60B14239" w14:textId="77777777" w:rsidR="003C51E5" w:rsidRDefault="003C51E5" w:rsidP="00224AA5">
      <w:pPr>
        <w:pStyle w:val="BookingText"/>
        <w:rPr>
          <w:sz w:val="22"/>
          <w:lang w:eastAsia="en-US"/>
        </w:rPr>
      </w:pPr>
    </w:p>
    <w:p w14:paraId="3AA0207A" w14:textId="137E2E0A" w:rsidR="005E17D5" w:rsidRPr="00224AA5" w:rsidRDefault="00D64365" w:rsidP="00224AA5">
      <w:pPr>
        <w:pStyle w:val="BookingText"/>
        <w:rPr>
          <w:sz w:val="22"/>
          <w:lang w:eastAsia="en-US"/>
        </w:rPr>
      </w:pPr>
      <w:r w:rsidRPr="00224AA5">
        <w:rPr>
          <w:sz w:val="22"/>
          <w:lang w:eastAsia="en-US"/>
        </w:rPr>
        <w:t>Email</w:t>
      </w:r>
      <w:r w:rsidR="00E949A8" w:rsidRPr="00224AA5">
        <w:rPr>
          <w:sz w:val="22"/>
          <w:lang w:eastAsia="en-US"/>
        </w:rPr>
        <w:t xml:space="preserve">: </w:t>
      </w:r>
      <w:r w:rsidR="00E01D2E" w:rsidRPr="00224AA5">
        <w:rPr>
          <w:sz w:val="22"/>
          <w:lang w:eastAsia="en-US"/>
        </w:rPr>
        <w:t>transparency</w:t>
      </w:r>
      <w:r w:rsidR="005E17D5" w:rsidRPr="00224AA5">
        <w:rPr>
          <w:sz w:val="22"/>
          <w:lang w:eastAsia="en-US"/>
        </w:rPr>
        <w:t xml:space="preserve">@local.gov.uk </w:t>
      </w:r>
    </w:p>
    <w:p w14:paraId="3AA0207C" w14:textId="77777777" w:rsidR="00743F79" w:rsidRPr="00224AA5" w:rsidRDefault="00743F79" w:rsidP="009D5615"/>
    <w:p w14:paraId="4C053F8A" w14:textId="77777777" w:rsidR="00052D66" w:rsidRPr="009D5615" w:rsidRDefault="00052D66" w:rsidP="009D5615">
      <w:pPr>
        <w:rPr>
          <w:sz w:val="24"/>
          <w:szCs w:val="24"/>
        </w:rPr>
      </w:pPr>
    </w:p>
    <w:p w14:paraId="025C2CBB" w14:textId="77777777" w:rsidR="00052D66" w:rsidRPr="009D5615" w:rsidRDefault="00052D66" w:rsidP="009D5615">
      <w:pPr>
        <w:rPr>
          <w:sz w:val="24"/>
          <w:szCs w:val="24"/>
        </w:rPr>
      </w:pPr>
    </w:p>
    <w:p w14:paraId="3AA02089" w14:textId="5B42F54B" w:rsidR="005E17D5" w:rsidRPr="00161B52" w:rsidRDefault="00AD37FB" w:rsidP="009D5615">
      <w:pPr>
        <w:rPr>
          <w:sz w:val="24"/>
          <w:szCs w:val="24"/>
        </w:rPr>
      </w:pPr>
      <w:r w:rsidRPr="00161B52">
        <w:rPr>
          <w:noProof/>
          <w:sz w:val="24"/>
          <w:szCs w:val="24"/>
        </w:rPr>
        <w:drawing>
          <wp:anchor distT="0" distB="0" distL="114300" distR="114300" simplePos="0" relativeHeight="251661824" behindDoc="0" locked="0" layoutInCell="1" allowOverlap="1" wp14:anchorId="3AA020A2" wp14:editId="2E06F071">
            <wp:simplePos x="0" y="0"/>
            <wp:positionH relativeFrom="column">
              <wp:posOffset>0</wp:posOffset>
            </wp:positionH>
            <wp:positionV relativeFrom="paragraph">
              <wp:posOffset>116840</wp:posOffset>
            </wp:positionV>
            <wp:extent cx="1257300" cy="746760"/>
            <wp:effectExtent l="0" t="0" r="0" b="0"/>
            <wp:wrapNone/>
            <wp:docPr id="13" name="Picture 13" descr="LG_Association_RGB for A4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G_Association_RGB for A4 45mm"/>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0" cy="746760"/>
                    </a:xfrm>
                    <a:prstGeom prst="rect">
                      <a:avLst/>
                    </a:prstGeom>
                    <a:noFill/>
                  </pic:spPr>
                </pic:pic>
              </a:graphicData>
            </a:graphic>
            <wp14:sizeRelH relativeFrom="page">
              <wp14:pctWidth>0</wp14:pctWidth>
            </wp14:sizeRelH>
            <wp14:sizeRelV relativeFrom="page">
              <wp14:pctHeight>0</wp14:pctHeight>
            </wp14:sizeRelV>
          </wp:anchor>
        </w:drawing>
      </w:r>
    </w:p>
    <w:p w14:paraId="3AA0208A" w14:textId="77777777" w:rsidR="005E17D5" w:rsidRPr="00161B52" w:rsidRDefault="005E17D5" w:rsidP="009D5615">
      <w:pPr>
        <w:rPr>
          <w:sz w:val="24"/>
          <w:szCs w:val="24"/>
        </w:rPr>
      </w:pPr>
    </w:p>
    <w:p w14:paraId="3AA0208B" w14:textId="77777777" w:rsidR="005E17D5" w:rsidRPr="009D5615" w:rsidRDefault="005E17D5" w:rsidP="009D5615">
      <w:pPr>
        <w:rPr>
          <w:sz w:val="24"/>
          <w:szCs w:val="24"/>
        </w:rPr>
      </w:pPr>
    </w:p>
    <w:p w14:paraId="3AA0208E" w14:textId="77777777" w:rsidR="00743F79" w:rsidRPr="009D5615" w:rsidRDefault="00743F79" w:rsidP="009D5615">
      <w:pPr>
        <w:rPr>
          <w:sz w:val="24"/>
          <w:szCs w:val="24"/>
        </w:rPr>
      </w:pPr>
    </w:p>
    <w:p w14:paraId="3AA0208F" w14:textId="77777777" w:rsidR="005E17D5" w:rsidRPr="00224AA5" w:rsidRDefault="00E37B1E" w:rsidP="009D5615">
      <w:pPr>
        <w:rPr>
          <w:lang w:eastAsia="en-US"/>
        </w:rPr>
      </w:pPr>
      <w:r w:rsidRPr="00224AA5">
        <w:rPr>
          <w:lang w:eastAsia="en-US"/>
        </w:rPr>
        <w:t>Contact the Local Government Association</w:t>
      </w:r>
    </w:p>
    <w:p w14:paraId="3AA02090" w14:textId="77777777" w:rsidR="00743F79" w:rsidRPr="00224AA5" w:rsidRDefault="00743F79" w:rsidP="009D5615">
      <w:pPr>
        <w:rPr>
          <w:lang w:eastAsia="en-US"/>
        </w:rPr>
      </w:pPr>
      <w:r w:rsidRPr="00224AA5">
        <w:rPr>
          <w:lang w:eastAsia="en-US"/>
        </w:rPr>
        <w:t>Telephone: 020 7664 3000</w:t>
      </w:r>
    </w:p>
    <w:p w14:paraId="3AA02091" w14:textId="77777777" w:rsidR="005E17D5" w:rsidRPr="00224AA5" w:rsidRDefault="00743F79" w:rsidP="009D5615">
      <w:pPr>
        <w:rPr>
          <w:lang w:eastAsia="en-US"/>
        </w:rPr>
      </w:pPr>
      <w:r w:rsidRPr="00224AA5">
        <w:rPr>
          <w:lang w:eastAsia="en-US"/>
        </w:rPr>
        <w:t>Email:</w:t>
      </w:r>
      <w:r w:rsidR="005E17D5" w:rsidRPr="00224AA5">
        <w:rPr>
          <w:lang w:eastAsia="en-US"/>
        </w:rPr>
        <w:t xml:space="preserve"> </w:t>
      </w:r>
      <w:hyperlink r:id="rId52" w:history="1">
        <w:r w:rsidR="005E17D5" w:rsidRPr="00224AA5">
          <w:rPr>
            <w:lang w:eastAsia="en-US"/>
          </w:rPr>
          <w:t>info@lga.gov.uk</w:t>
        </w:r>
      </w:hyperlink>
    </w:p>
    <w:p w14:paraId="3AA02092" w14:textId="77777777" w:rsidR="005E17D5" w:rsidRPr="00224AA5" w:rsidRDefault="00743F79" w:rsidP="009D5615">
      <w:pPr>
        <w:rPr>
          <w:lang w:eastAsia="en-US"/>
        </w:rPr>
      </w:pPr>
      <w:r w:rsidRPr="00224AA5">
        <w:rPr>
          <w:lang w:eastAsia="en-US"/>
        </w:rPr>
        <w:t xml:space="preserve">Website: </w:t>
      </w:r>
      <w:hyperlink r:id="rId53" w:history="1">
        <w:r w:rsidR="005E17D5" w:rsidRPr="00224AA5">
          <w:rPr>
            <w:lang w:eastAsia="en-US"/>
          </w:rPr>
          <w:t>www.local.gov.uk</w:t>
        </w:r>
      </w:hyperlink>
    </w:p>
    <w:p w14:paraId="3AA02093" w14:textId="77777777" w:rsidR="00743F79" w:rsidRPr="00224AA5" w:rsidRDefault="00743F79" w:rsidP="009D5615">
      <w:pPr>
        <w:rPr>
          <w:lang w:eastAsia="en-US"/>
        </w:rPr>
      </w:pPr>
    </w:p>
    <w:p w14:paraId="3AA02094" w14:textId="0771F54A" w:rsidR="00743F79" w:rsidRPr="00224AA5" w:rsidRDefault="00E949A8" w:rsidP="009D5615">
      <w:pPr>
        <w:rPr>
          <w:lang w:eastAsia="en-US"/>
        </w:rPr>
      </w:pPr>
      <w:r w:rsidRPr="00224AA5">
        <w:rPr>
          <w:lang w:eastAsia="en-US"/>
        </w:rPr>
        <w:t>© Local Government</w:t>
      </w:r>
      <w:r w:rsidR="00743F79" w:rsidRPr="00224AA5">
        <w:rPr>
          <w:lang w:eastAsia="en-US"/>
        </w:rPr>
        <w:t xml:space="preserve"> </w:t>
      </w:r>
      <w:r w:rsidR="00E37B1E" w:rsidRPr="00224AA5">
        <w:rPr>
          <w:lang w:eastAsia="en-US"/>
        </w:rPr>
        <w:t>Association</w:t>
      </w:r>
      <w:r w:rsidRPr="00224AA5">
        <w:rPr>
          <w:lang w:eastAsia="en-US"/>
        </w:rPr>
        <w:t xml:space="preserve">, </w:t>
      </w:r>
      <w:r w:rsidR="003C51E5">
        <w:rPr>
          <w:lang w:eastAsia="en-US"/>
        </w:rPr>
        <w:t>December</w:t>
      </w:r>
      <w:r w:rsidR="003C51E5" w:rsidRPr="00224AA5">
        <w:rPr>
          <w:lang w:eastAsia="en-US"/>
        </w:rPr>
        <w:t xml:space="preserve"> </w:t>
      </w:r>
      <w:r w:rsidR="00E37B1E" w:rsidRPr="00224AA5">
        <w:rPr>
          <w:lang w:eastAsia="en-US"/>
        </w:rPr>
        <w:t>201</w:t>
      </w:r>
      <w:r w:rsidR="007D584C" w:rsidRPr="00224AA5">
        <w:rPr>
          <w:lang w:eastAsia="en-US"/>
        </w:rPr>
        <w:t>4</w:t>
      </w:r>
    </w:p>
    <w:p w14:paraId="3AA02095" w14:textId="77777777" w:rsidR="00E949A8" w:rsidRPr="00224AA5" w:rsidRDefault="00E949A8" w:rsidP="009D5615"/>
    <w:p w14:paraId="3AA02096" w14:textId="77777777" w:rsidR="00E949A8" w:rsidRPr="00224AA5" w:rsidRDefault="00E949A8" w:rsidP="009D5615">
      <w:r w:rsidRPr="00224AA5">
        <w:t>For a copy in Braille, Welsh, larger print or audio, please contact us on 020 7664 3000.</w:t>
      </w:r>
    </w:p>
    <w:p w14:paraId="3AA02098" w14:textId="08F7597E" w:rsidR="0050451E" w:rsidRPr="00224AA5" w:rsidRDefault="00E949A8" w:rsidP="009D5615">
      <w:r w:rsidRPr="00224AA5">
        <w:t xml:space="preserve">We consider all requests on an individual basis. </w:t>
      </w:r>
    </w:p>
    <w:sectPr w:rsidR="0050451E" w:rsidRPr="00224AA5" w:rsidSect="00152ADF">
      <w:footerReference w:type="default" r:id="rId54"/>
      <w:pgSz w:w="11906" w:h="16838"/>
      <w:pgMar w:top="1440" w:right="851" w:bottom="162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7788" w14:textId="77777777" w:rsidR="008465B6" w:rsidRDefault="008465B6" w:rsidP="00DD6160">
      <w:r>
        <w:separator/>
      </w:r>
    </w:p>
  </w:endnote>
  <w:endnote w:type="continuationSeparator" w:id="0">
    <w:p w14:paraId="69875ECD" w14:textId="77777777" w:rsidR="008465B6" w:rsidRDefault="008465B6" w:rsidP="00DD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Raavi"/>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C16A" w14:textId="77777777" w:rsidR="008465B6" w:rsidRDefault="008465B6" w:rsidP="00DD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260996"/>
      <w:docPartObj>
        <w:docPartGallery w:val="Page Numbers (Bottom of Page)"/>
        <w:docPartUnique/>
      </w:docPartObj>
    </w:sdtPr>
    <w:sdtEndPr>
      <w:rPr>
        <w:noProof/>
      </w:rPr>
    </w:sdtEndPr>
    <w:sdtContent>
      <w:p w14:paraId="6F88DCF5" w14:textId="19C54CE7" w:rsidR="008465B6" w:rsidRDefault="008465B6">
        <w:pPr>
          <w:pStyle w:val="Footer"/>
          <w:jc w:val="center"/>
        </w:pPr>
        <w:r>
          <w:fldChar w:fldCharType="begin"/>
        </w:r>
        <w:r>
          <w:instrText xml:space="preserve"> PAGE   \* MERGEFORMAT </w:instrText>
        </w:r>
        <w:r>
          <w:fldChar w:fldCharType="separate"/>
        </w:r>
        <w:r w:rsidR="00F442D2">
          <w:rPr>
            <w:noProof/>
          </w:rPr>
          <w:t>18</w:t>
        </w:r>
        <w:r>
          <w:rPr>
            <w:noProof/>
          </w:rPr>
          <w:fldChar w:fldCharType="end"/>
        </w:r>
      </w:p>
    </w:sdtContent>
  </w:sdt>
  <w:p w14:paraId="35F5B6FB" w14:textId="77777777" w:rsidR="008465B6" w:rsidRPr="00052D66" w:rsidRDefault="008465B6" w:rsidP="00DD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288F" w14:textId="77777777" w:rsidR="008465B6" w:rsidRDefault="008465B6" w:rsidP="00DD6160">
      <w:r>
        <w:separator/>
      </w:r>
    </w:p>
  </w:footnote>
  <w:footnote w:type="continuationSeparator" w:id="0">
    <w:p w14:paraId="4680A98A" w14:textId="77777777" w:rsidR="008465B6" w:rsidRDefault="008465B6" w:rsidP="00DD6160">
      <w:r>
        <w:continuationSeparator/>
      </w:r>
    </w:p>
  </w:footnote>
  <w:footnote w:id="1">
    <w:p w14:paraId="636DBD98" w14:textId="7C66420E" w:rsidR="008055ED" w:rsidRPr="007705A7" w:rsidRDefault="008055ED">
      <w:pPr>
        <w:pStyle w:val="FootnoteText"/>
        <w:rPr>
          <w:rFonts w:ascii="Arial" w:hAnsi="Arial"/>
        </w:rPr>
      </w:pPr>
      <w:r w:rsidRPr="007705A7">
        <w:rPr>
          <w:rStyle w:val="FootnoteReference"/>
          <w:rFonts w:ascii="Arial" w:hAnsi="Arial"/>
        </w:rPr>
        <w:footnoteRef/>
      </w:r>
      <w:r w:rsidRPr="007705A7">
        <w:rPr>
          <w:rFonts w:ascii="Arial" w:hAnsi="Arial"/>
        </w:rPr>
        <w:t xml:space="preserve"> Please, note, that some of the FAQs referring to the Transparency Code 2014 are still published on </w:t>
      </w:r>
      <w:hyperlink r:id="rId1" w:history="1">
        <w:r w:rsidRPr="007705A7">
          <w:rPr>
            <w:rStyle w:val="Hyperlink"/>
            <w:rFonts w:ascii="Arial" w:hAnsi="Arial" w:cs="Arial"/>
          </w:rPr>
          <w:t>https://www.gov.uk/government/publications/local-government-transparency-code-2014</w:t>
        </w:r>
      </w:hyperlink>
      <w:r w:rsidRPr="007705A7">
        <w:rPr>
          <w:rStyle w:val="Hyperlink"/>
          <w:rFonts w:ascii="Arial" w:hAnsi="Arial" w:cs="Arial"/>
        </w:rPr>
        <w:t>.</w:t>
      </w:r>
    </w:p>
  </w:footnote>
  <w:footnote w:id="2">
    <w:p w14:paraId="67F0239A" w14:textId="14219A46" w:rsidR="006A45E2" w:rsidRPr="007705A7" w:rsidRDefault="006A45E2">
      <w:pPr>
        <w:pStyle w:val="FootnoteText"/>
        <w:rPr>
          <w:rFonts w:ascii="Arial" w:hAnsi="Arial"/>
        </w:rPr>
      </w:pPr>
      <w:r w:rsidRPr="007705A7">
        <w:rPr>
          <w:rStyle w:val="FootnoteReference"/>
          <w:rFonts w:ascii="Arial" w:hAnsi="Arial"/>
        </w:rPr>
        <w:footnoteRef/>
      </w:r>
      <w:r w:rsidRPr="007705A7">
        <w:rPr>
          <w:rFonts w:ascii="Arial" w:hAnsi="Arial"/>
        </w:rPr>
        <w:t xml:space="preserve"> Statutory Instrument 2014: No 2680: The Local Government (Transparency Requirements) (England) Regulations 2014 </w:t>
      </w:r>
      <w:hyperlink r:id="rId2" w:history="1">
        <w:r w:rsidRPr="007705A7">
          <w:rPr>
            <w:rStyle w:val="Hyperlink"/>
            <w:rFonts w:ascii="Arial" w:hAnsi="Arial" w:cs="Arial"/>
          </w:rPr>
          <w:t>http://www.legislation.gov.uk/uksi/2014/2680/regulation/2/made</w:t>
        </w:r>
      </w:hyperlink>
      <w:r w:rsidRPr="007705A7">
        <w:rPr>
          <w:rFonts w:ascii="Arial" w:hAnsi="Arial"/>
        </w:rPr>
        <w:t xml:space="preserve"> </w:t>
      </w:r>
    </w:p>
  </w:footnote>
  <w:footnote w:id="3">
    <w:p w14:paraId="2616B6E3" w14:textId="4BA60656" w:rsidR="008465B6" w:rsidRPr="007705A7" w:rsidRDefault="008465B6" w:rsidP="00224AA5">
      <w:pPr>
        <w:pStyle w:val="FootnoteText"/>
        <w:spacing w:before="0"/>
        <w:rPr>
          <w:rFonts w:ascii="Arial" w:hAnsi="Arial"/>
        </w:rPr>
      </w:pPr>
      <w:r w:rsidRPr="007705A7">
        <w:rPr>
          <w:rStyle w:val="FootnoteReference"/>
          <w:rFonts w:ascii="Arial" w:hAnsi="Arial"/>
        </w:rPr>
        <w:footnoteRef/>
      </w:r>
      <w:r w:rsidRPr="00A465DC">
        <w:rPr>
          <w:rFonts w:ascii="Arial" w:eastAsia="Arial" w:hAnsi="Arial"/>
        </w:rPr>
        <w:t>Exemption guidance</w:t>
      </w:r>
      <w:r w:rsidR="00A465DC">
        <w:rPr>
          <w:rFonts w:ascii="Arial" w:eastAsia="Arial" w:hAnsi="Arial"/>
        </w:rPr>
        <w:t xml:space="preserve"> -</w:t>
      </w:r>
      <w:r w:rsidR="00A465DC" w:rsidRPr="00A465DC">
        <w:rPr>
          <w:rStyle w:val="Hyperlink"/>
          <w:rFonts w:ascii="Arial" w:eastAsia="Arial" w:hAnsi="Arial" w:cs="Arial"/>
          <w:color w:val="auto"/>
          <w:u w:val="none"/>
        </w:rPr>
        <w:t xml:space="preserve"> </w:t>
      </w:r>
      <w:hyperlink r:id="rId3" w:history="1">
        <w:r w:rsidR="00A465DC" w:rsidRPr="00A465DC">
          <w:rPr>
            <w:rStyle w:val="Hyperlink"/>
            <w:rFonts w:ascii="Arial" w:hAnsi="Arial" w:cs="Arial"/>
          </w:rPr>
          <w:t>[ARCHIVED CONTENT] Exemption guidance for freedom of information (FOI) (nationalarchives.gov.uk)</w:t>
        </w:r>
      </w:hyperlink>
      <w:r w:rsidR="00A465DC">
        <w:rPr>
          <w:rFonts w:ascii="Arial" w:eastAsia="Arial" w:hAnsi="Arial"/>
        </w:rPr>
        <w:t xml:space="preserve"> </w:t>
      </w:r>
    </w:p>
  </w:footnote>
  <w:footnote w:id="4">
    <w:p w14:paraId="36D93B49" w14:textId="79224A2C" w:rsidR="008465B6" w:rsidRPr="007705A7" w:rsidRDefault="008465B6">
      <w:pPr>
        <w:pStyle w:val="FootnoteText"/>
        <w:rPr>
          <w:rFonts w:ascii="Arial" w:hAnsi="Arial"/>
        </w:rPr>
      </w:pPr>
      <w:r w:rsidRPr="007705A7">
        <w:rPr>
          <w:rStyle w:val="FootnoteReference"/>
          <w:rFonts w:ascii="Arial" w:hAnsi="Arial"/>
        </w:rPr>
        <w:footnoteRef/>
      </w:r>
      <w:r w:rsidRPr="007705A7">
        <w:rPr>
          <w:rFonts w:ascii="Arial" w:hAnsi="Arial"/>
        </w:rPr>
        <w:t xml:space="preserve"> Information Commissioner Office FOIA Decision notice on </w:t>
      </w:r>
      <w:r w:rsidR="00F07974" w:rsidRPr="007705A7">
        <w:rPr>
          <w:rFonts w:ascii="Arial" w:hAnsi="Arial"/>
        </w:rPr>
        <w:t>publicly</w:t>
      </w:r>
      <w:r w:rsidRPr="007705A7">
        <w:rPr>
          <w:rFonts w:ascii="Arial" w:hAnsi="Arial"/>
        </w:rPr>
        <w:t xml:space="preserve"> naming sole traders: </w:t>
      </w:r>
      <w:hyperlink r:id="rId4" w:history="1">
        <w:r w:rsidR="00A465DC" w:rsidRPr="00270C4B">
          <w:rPr>
            <w:rStyle w:val="Hyperlink"/>
            <w:rFonts w:ascii="Arial" w:hAnsi="Arial" w:cs="Arial"/>
          </w:rPr>
          <w:t>https://ico.org.uk/media/action-weve-taken/decision-notices/2013/802230/fs_50450700.pdf</w:t>
        </w:r>
      </w:hyperlink>
      <w:r w:rsidR="00F07974" w:rsidRPr="007705A7">
        <w:rPr>
          <w:rFonts w:ascii="Arial" w:hAnsi="Arial"/>
        </w:rPr>
        <w:t xml:space="preserve"> </w:t>
      </w:r>
    </w:p>
  </w:footnote>
  <w:footnote w:id="5">
    <w:p w14:paraId="31C24C31" w14:textId="099FE993" w:rsidR="008465B6" w:rsidRPr="007705A7" w:rsidRDefault="008465B6" w:rsidP="00E16B68">
      <w:pPr>
        <w:pStyle w:val="FootnoteText"/>
        <w:rPr>
          <w:rFonts w:ascii="Arial" w:hAnsi="Arial"/>
        </w:rPr>
      </w:pPr>
      <w:r w:rsidRPr="007705A7">
        <w:rPr>
          <w:rStyle w:val="FootnoteReference"/>
          <w:rFonts w:ascii="Arial" w:hAnsi="Arial"/>
        </w:rPr>
        <w:footnoteRef/>
      </w:r>
      <w:r w:rsidRPr="007705A7">
        <w:rPr>
          <w:rFonts w:ascii="Arial" w:hAnsi="Arial"/>
        </w:rPr>
        <w:t xml:space="preserve"> ICO guidance on Request for Personal data about employees: </w:t>
      </w:r>
      <w:hyperlink r:id="rId5" w:history="1">
        <w:r w:rsidR="00A465DC" w:rsidRPr="00A465DC">
          <w:rPr>
            <w:rStyle w:val="Hyperlink"/>
            <w:rFonts w:ascii="Arial" w:hAnsi="Arial" w:cs="Arial"/>
          </w:rPr>
          <w:t>https://ico.org.uk/media/for-organisations/documents/1187/section_40_requests_for_personal_data_about_employees.pdf</w:t>
        </w:r>
      </w:hyperlink>
      <w:r w:rsidR="00A465DC">
        <w:t xml:space="preserve"> </w:t>
      </w:r>
      <w:r w:rsidRPr="007705A7">
        <w:rPr>
          <w:rFonts w:ascii="Arial" w:hAnsi="Arial"/>
          <w:sz w:val="24"/>
          <w:szCs w:val="24"/>
        </w:rPr>
        <w:t xml:space="preserve"> </w:t>
      </w:r>
    </w:p>
  </w:footnote>
  <w:footnote w:id="6">
    <w:p w14:paraId="2A0DA39E" w14:textId="77777777" w:rsidR="008465B6" w:rsidRDefault="008465B6" w:rsidP="00E16B68">
      <w:pPr>
        <w:pStyle w:val="FootnoteText"/>
      </w:pPr>
      <w:r w:rsidRPr="007705A7">
        <w:rPr>
          <w:rStyle w:val="FootnoteReference"/>
          <w:rFonts w:ascii="Arial" w:hAnsi="Arial"/>
        </w:rPr>
        <w:footnoteRef/>
      </w:r>
      <w:r w:rsidRPr="007705A7">
        <w:rPr>
          <w:rFonts w:ascii="Arial" w:hAnsi="Arial"/>
        </w:rPr>
        <w:t xml:space="preserve"> Account and Audit Regulation 2011: </w:t>
      </w:r>
      <w:hyperlink r:id="rId6" w:history="1">
        <w:r w:rsidRPr="007705A7">
          <w:rPr>
            <w:rStyle w:val="Hyperlink"/>
            <w:rFonts w:ascii="Arial" w:hAnsi="Arial" w:cs="Arial"/>
          </w:rPr>
          <w:t>http://www.legislation.gov.uk/uksi/2011/817/part/3/made</w:t>
        </w:r>
      </w:hyperlink>
      <w:r>
        <w:t xml:space="preserve"> </w:t>
      </w:r>
    </w:p>
  </w:footnote>
  <w:footnote w:id="7">
    <w:p w14:paraId="00EBF517" w14:textId="3AE7FB90" w:rsidR="008465B6" w:rsidRPr="007705A7" w:rsidRDefault="008465B6">
      <w:pPr>
        <w:pStyle w:val="FootnoteText"/>
        <w:rPr>
          <w:rFonts w:ascii="Arial" w:hAnsi="Arial"/>
        </w:rPr>
      </w:pPr>
      <w:r w:rsidRPr="007705A7">
        <w:rPr>
          <w:rStyle w:val="FootnoteReference"/>
          <w:rFonts w:ascii="Arial" w:hAnsi="Arial"/>
        </w:rPr>
        <w:footnoteRef/>
      </w:r>
      <w:r w:rsidRPr="007705A7">
        <w:rPr>
          <w:rFonts w:ascii="Arial" w:hAnsi="Arial"/>
        </w:rPr>
        <w:t xml:space="preserve"> Information Commissioner Office guidance on public sector contracts</w:t>
      </w:r>
      <w:r w:rsidR="001500CA">
        <w:rPr>
          <w:rFonts w:ascii="Arial" w:hAnsi="Arial"/>
        </w:rPr>
        <w:t xml:space="preserve"> - </w:t>
      </w:r>
      <w:hyperlink r:id="rId7" w:history="1">
        <w:r w:rsidR="001500CA" w:rsidRPr="001500CA">
          <w:rPr>
            <w:rStyle w:val="Hyperlink"/>
            <w:rFonts w:ascii="Arial" w:hAnsi="Arial" w:cs="Arial"/>
          </w:rPr>
          <w:t>public-contract-regulations-foi-eir.pdf (ico.org.uk)</w:t>
        </w:r>
      </w:hyperlink>
    </w:p>
  </w:footnote>
  <w:footnote w:id="8">
    <w:p w14:paraId="28199B46" w14:textId="3F95890B" w:rsidR="008465B6" w:rsidRPr="007705A7" w:rsidRDefault="008465B6" w:rsidP="00224AA5">
      <w:pPr>
        <w:pStyle w:val="FootnoteText"/>
        <w:spacing w:before="0"/>
        <w:rPr>
          <w:rFonts w:ascii="Arial" w:hAnsi="Arial"/>
        </w:rPr>
      </w:pPr>
      <w:r w:rsidRPr="007705A7">
        <w:rPr>
          <w:rStyle w:val="FootnoteReference"/>
          <w:rFonts w:ascii="Arial" w:hAnsi="Arial"/>
        </w:rPr>
        <w:footnoteRef/>
      </w:r>
      <w:r w:rsidR="001500CA">
        <w:rPr>
          <w:rFonts w:ascii="Arial" w:hAnsi="Arial"/>
        </w:rPr>
        <w:t xml:space="preserve"> </w:t>
      </w:r>
      <w:hyperlink r:id="rId8" w:history="1">
        <w:r w:rsidR="001500CA" w:rsidRPr="00270C4B">
          <w:rPr>
            <w:rStyle w:val="Hyperlink"/>
            <w:rFonts w:ascii="Arial" w:hAnsi="Arial" w:cs="Arial"/>
          </w:rPr>
          <w:t>https://ico.org.uk/media/1061/anonymisation-code.pdf</w:t>
        </w:r>
      </w:hyperlink>
      <w:r w:rsidR="001500CA" w:rsidRPr="001500CA">
        <w:rPr>
          <w:rFonts w:ascii="Arial" w:hAnsi="Arial"/>
        </w:rPr>
        <w:t xml:space="preserve"> </w:t>
      </w:r>
    </w:p>
  </w:footnote>
  <w:footnote w:id="9">
    <w:p w14:paraId="1CACFCB8" w14:textId="0A01A514" w:rsidR="008465B6" w:rsidRDefault="008465B6">
      <w:pPr>
        <w:pStyle w:val="FootnoteText"/>
      </w:pPr>
      <w:r w:rsidRPr="007705A7">
        <w:rPr>
          <w:rStyle w:val="FootnoteReference"/>
          <w:rFonts w:ascii="Arial" w:hAnsi="Arial"/>
        </w:rPr>
        <w:footnoteRef/>
      </w:r>
      <w:r w:rsidRPr="007705A7">
        <w:rPr>
          <w:rFonts w:ascii="Arial" w:hAnsi="Arial"/>
        </w:rPr>
        <w:t xml:space="preserve"> </w:t>
      </w:r>
      <w:hyperlink r:id="rId9" w:history="1">
        <w:r w:rsidRPr="007705A7">
          <w:rPr>
            <w:rStyle w:val="Hyperlink"/>
            <w:rFonts w:ascii="Arial" w:hAnsi="Arial" w:cs="Arial"/>
          </w:rPr>
          <w:t>http://www.nationalarchives.gov.uk/documents/information-management/redaction_toolkit.pdf</w:t>
        </w:r>
      </w:hyperlink>
      <w:r>
        <w:t xml:space="preserve"> </w:t>
      </w:r>
    </w:p>
  </w:footnote>
  <w:footnote w:id="10">
    <w:p w14:paraId="3F69332C" w14:textId="77777777" w:rsidR="008465B6" w:rsidRPr="007705A7" w:rsidRDefault="008465B6" w:rsidP="0058550A">
      <w:pPr>
        <w:pStyle w:val="FootnoteText"/>
        <w:rPr>
          <w:rFonts w:ascii="Arial" w:hAnsi="Arial"/>
        </w:rPr>
      </w:pPr>
      <w:r w:rsidRPr="007705A7">
        <w:rPr>
          <w:rStyle w:val="FootnoteReference"/>
          <w:rFonts w:ascii="Arial" w:hAnsi="Arial"/>
        </w:rPr>
        <w:footnoteRef/>
      </w:r>
      <w:r w:rsidRPr="007705A7">
        <w:rPr>
          <w:rFonts w:ascii="Arial" w:hAnsi="Arial"/>
        </w:rPr>
        <w:t xml:space="preserve"> Comma-separated value files</w:t>
      </w:r>
    </w:p>
  </w:footnote>
  <w:footnote w:id="11">
    <w:p w14:paraId="41DCE977" w14:textId="77777777" w:rsidR="008465B6" w:rsidRDefault="008465B6" w:rsidP="0058550A">
      <w:pPr>
        <w:pStyle w:val="FootnoteText"/>
      </w:pPr>
      <w:r w:rsidRPr="007705A7">
        <w:rPr>
          <w:rStyle w:val="FootnoteReference"/>
          <w:rFonts w:ascii="Arial" w:hAnsi="Arial"/>
        </w:rPr>
        <w:footnoteRef/>
      </w:r>
      <w:r w:rsidRPr="007705A7">
        <w:rPr>
          <w:rFonts w:ascii="Arial" w:hAnsi="Arial"/>
        </w:rPr>
        <w:t xml:space="preserve"> Extensible mark-up language files</w:t>
      </w:r>
    </w:p>
  </w:footnote>
  <w:footnote w:id="12">
    <w:p w14:paraId="734896C1" w14:textId="77777777" w:rsidR="008465B6" w:rsidRPr="007705A7" w:rsidRDefault="008465B6" w:rsidP="00D7201D">
      <w:pPr>
        <w:pStyle w:val="FootnoteText"/>
        <w:rPr>
          <w:rFonts w:ascii="Arial" w:hAnsi="Arial"/>
        </w:rPr>
      </w:pPr>
      <w:r w:rsidRPr="007705A7">
        <w:rPr>
          <w:rStyle w:val="FootnoteReference"/>
          <w:rFonts w:ascii="Arial" w:hAnsi="Arial"/>
        </w:rPr>
        <w:footnoteRef/>
      </w:r>
      <w:r w:rsidRPr="007705A7">
        <w:rPr>
          <w:rFonts w:ascii="Arial" w:hAnsi="Arial"/>
        </w:rPr>
        <w:t xml:space="preserve"> Ministry of Justice FOI section 46 Code of Practice </w:t>
      </w:r>
      <w:hyperlink r:id="rId10" w:history="1">
        <w:r w:rsidRPr="007705A7">
          <w:rPr>
            <w:rStyle w:val="Hyperlink"/>
            <w:rFonts w:ascii="Arial" w:hAnsi="Arial" w:cs="Arial"/>
          </w:rPr>
          <w:t>http://www.justice.gov.uk/information-access-rights/foi-guidance-for-practitioners/code-of-practice</w:t>
        </w:r>
      </w:hyperlink>
      <w:r w:rsidRPr="007705A7">
        <w:rPr>
          <w:rFonts w:ascii="Arial" w:hAnsi="Arial"/>
        </w:rPr>
        <w:t xml:space="preserve"> </w:t>
      </w:r>
    </w:p>
  </w:footnote>
  <w:footnote w:id="13">
    <w:p w14:paraId="42CC5962" w14:textId="0ADAB587" w:rsidR="008465B6" w:rsidRPr="00417B9B" w:rsidRDefault="008465B6" w:rsidP="00D7201D">
      <w:pPr>
        <w:pStyle w:val="Default"/>
        <w:rPr>
          <w:sz w:val="20"/>
          <w:szCs w:val="20"/>
        </w:rPr>
      </w:pPr>
      <w:r w:rsidRPr="007705A7">
        <w:rPr>
          <w:rStyle w:val="FootnoteReference"/>
        </w:rPr>
        <w:footnoteRef/>
      </w:r>
      <w:r w:rsidRPr="007705A7">
        <w:t xml:space="preserve"> </w:t>
      </w:r>
      <w:r w:rsidRPr="007705A7">
        <w:rPr>
          <w:sz w:val="20"/>
          <w:szCs w:val="20"/>
        </w:rPr>
        <w:t xml:space="preserve">Information </w:t>
      </w:r>
      <w:proofErr w:type="spellStart"/>
      <w:r w:rsidRPr="007705A7">
        <w:rPr>
          <w:sz w:val="20"/>
          <w:szCs w:val="20"/>
        </w:rPr>
        <w:t>Commisioners</w:t>
      </w:r>
      <w:proofErr w:type="spellEnd"/>
      <w:r w:rsidRPr="007705A7">
        <w:rPr>
          <w:sz w:val="20"/>
          <w:szCs w:val="20"/>
        </w:rPr>
        <w:t xml:space="preserve"> Office Definition document for principal local Authorities </w:t>
      </w:r>
      <w:hyperlink r:id="rId11" w:history="1">
        <w:r w:rsidR="007705A7" w:rsidRPr="008A3F46">
          <w:rPr>
            <w:rStyle w:val="Hyperlink"/>
            <w:rFonts w:cs="Arial"/>
            <w:sz w:val="20"/>
            <w:szCs w:val="20"/>
          </w:rPr>
          <w:t>http://ico.org.uk/for_organisations/freedom_of_information/~/media/documents/library/Freedom_of_Information/Detailed_specialist_guides/definition_document_local_authorities.pdf</w:t>
        </w:r>
      </w:hyperlink>
      <w:r w:rsidR="007705A7">
        <w:rPr>
          <w:sz w:val="20"/>
          <w:szCs w:val="20"/>
        </w:rPr>
        <w:t xml:space="preserve"> </w:t>
      </w:r>
      <w:r w:rsidRPr="00417B9B">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20A7" w14:textId="77777777" w:rsidR="008465B6" w:rsidRDefault="008465B6" w:rsidP="00DD6160">
    <w:pPr>
      <w:pStyle w:val="Header"/>
    </w:pPr>
    <w: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7E4032"/>
    <w:lvl w:ilvl="0">
      <w:start w:val="1"/>
      <w:numFmt w:val="decimal"/>
      <w:pStyle w:val="ListBullet"/>
      <w:lvlText w:val="%1."/>
      <w:lvlJc w:val="left"/>
      <w:pPr>
        <w:tabs>
          <w:tab w:val="num" w:pos="227"/>
        </w:tabs>
        <w:ind w:left="227" w:hanging="227"/>
      </w:pPr>
      <w:rPr>
        <w:rFonts w:ascii="Arial" w:hAnsi="Arial" w:cs="Times New Roman" w:hint="default"/>
        <w:sz w:val="16"/>
        <w:szCs w:val="16"/>
      </w:rPr>
    </w:lvl>
  </w:abstractNum>
  <w:abstractNum w:abstractNumId="1" w15:restartNumberingAfterBreak="0">
    <w:nsid w:val="034F2BF3"/>
    <w:multiLevelType w:val="hybridMultilevel"/>
    <w:tmpl w:val="4810F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012D8"/>
    <w:multiLevelType w:val="hybridMultilevel"/>
    <w:tmpl w:val="41E42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A44BFD"/>
    <w:multiLevelType w:val="hybridMultilevel"/>
    <w:tmpl w:val="E64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516A2"/>
    <w:multiLevelType w:val="hybridMultilevel"/>
    <w:tmpl w:val="CE729452"/>
    <w:lvl w:ilvl="0" w:tplc="57606AA0">
      <w:start w:val="1"/>
      <w:numFmt w:val="bullet"/>
      <w:lvlText w:val=""/>
      <w:lvlJc w:val="left"/>
      <w:pPr>
        <w:tabs>
          <w:tab w:val="num" w:pos="1077"/>
        </w:tabs>
        <w:ind w:left="1077" w:hanging="360"/>
      </w:pPr>
      <w:rPr>
        <w:rFonts w:ascii="Symbol" w:hAnsi="Symbol" w:hint="default"/>
        <w:color w:val="auto"/>
      </w:rPr>
    </w:lvl>
    <w:lvl w:ilvl="1" w:tplc="6DACD1EE">
      <w:start w:val="11"/>
      <w:numFmt w:val="decimal"/>
      <w:lvlText w:val="%2."/>
      <w:lvlJc w:val="left"/>
      <w:pPr>
        <w:tabs>
          <w:tab w:val="num" w:pos="0"/>
        </w:tabs>
        <w:ind w:left="397" w:hanging="397"/>
      </w:pPr>
      <w:rPr>
        <w:rFonts w:hint="default"/>
        <w:b w:val="0"/>
        <w:color w:val="auto"/>
      </w:rPr>
    </w:lvl>
    <w:lvl w:ilvl="2" w:tplc="19425D8A">
      <w:start w:val="14"/>
      <w:numFmt w:val="decimal"/>
      <w:lvlText w:val="%3."/>
      <w:lvlJc w:val="left"/>
      <w:pPr>
        <w:tabs>
          <w:tab w:val="num" w:pos="57"/>
        </w:tabs>
        <w:ind w:left="397" w:hanging="397"/>
      </w:pPr>
      <w:rPr>
        <w:rFonts w:ascii="Arial" w:hAnsi="Arial" w:hint="default"/>
        <w:b w:val="0"/>
        <w:color w:val="auto"/>
        <w:sz w:val="24"/>
        <w:szCs w:val="24"/>
      </w:rPr>
    </w:lvl>
    <w:lvl w:ilvl="3" w:tplc="08090001" w:tentative="1">
      <w:start w:val="1"/>
      <w:numFmt w:val="bullet"/>
      <w:lvlText w:val=""/>
      <w:lvlJc w:val="left"/>
      <w:pPr>
        <w:tabs>
          <w:tab w:val="num" w:pos="3597"/>
        </w:tabs>
        <w:ind w:left="3597" w:hanging="360"/>
      </w:pPr>
      <w:rPr>
        <w:rFonts w:ascii="Symbol" w:hAnsi="Symbol" w:hint="default"/>
      </w:rPr>
    </w:lvl>
    <w:lvl w:ilvl="4" w:tplc="08090003" w:tentative="1">
      <w:start w:val="1"/>
      <w:numFmt w:val="bullet"/>
      <w:lvlText w:val="o"/>
      <w:lvlJc w:val="left"/>
      <w:pPr>
        <w:tabs>
          <w:tab w:val="num" w:pos="4317"/>
        </w:tabs>
        <w:ind w:left="4317" w:hanging="360"/>
      </w:pPr>
      <w:rPr>
        <w:rFonts w:ascii="Courier New" w:hAnsi="Courier New" w:cs="Courier New" w:hint="default"/>
      </w:rPr>
    </w:lvl>
    <w:lvl w:ilvl="5" w:tplc="08090005" w:tentative="1">
      <w:start w:val="1"/>
      <w:numFmt w:val="bullet"/>
      <w:lvlText w:val=""/>
      <w:lvlJc w:val="left"/>
      <w:pPr>
        <w:tabs>
          <w:tab w:val="num" w:pos="5037"/>
        </w:tabs>
        <w:ind w:left="5037" w:hanging="360"/>
      </w:pPr>
      <w:rPr>
        <w:rFonts w:ascii="Wingdings" w:hAnsi="Wingdings" w:hint="default"/>
      </w:rPr>
    </w:lvl>
    <w:lvl w:ilvl="6" w:tplc="08090001" w:tentative="1">
      <w:start w:val="1"/>
      <w:numFmt w:val="bullet"/>
      <w:lvlText w:val=""/>
      <w:lvlJc w:val="left"/>
      <w:pPr>
        <w:tabs>
          <w:tab w:val="num" w:pos="5757"/>
        </w:tabs>
        <w:ind w:left="5757" w:hanging="360"/>
      </w:pPr>
      <w:rPr>
        <w:rFonts w:ascii="Symbol" w:hAnsi="Symbol" w:hint="default"/>
      </w:rPr>
    </w:lvl>
    <w:lvl w:ilvl="7" w:tplc="08090003" w:tentative="1">
      <w:start w:val="1"/>
      <w:numFmt w:val="bullet"/>
      <w:lvlText w:val="o"/>
      <w:lvlJc w:val="left"/>
      <w:pPr>
        <w:tabs>
          <w:tab w:val="num" w:pos="6477"/>
        </w:tabs>
        <w:ind w:left="6477" w:hanging="360"/>
      </w:pPr>
      <w:rPr>
        <w:rFonts w:ascii="Courier New" w:hAnsi="Courier New" w:cs="Courier New" w:hint="default"/>
      </w:rPr>
    </w:lvl>
    <w:lvl w:ilvl="8" w:tplc="08090005" w:tentative="1">
      <w:start w:val="1"/>
      <w:numFmt w:val="bullet"/>
      <w:lvlText w:val=""/>
      <w:lvlJc w:val="left"/>
      <w:pPr>
        <w:tabs>
          <w:tab w:val="num" w:pos="7197"/>
        </w:tabs>
        <w:ind w:left="7197" w:hanging="360"/>
      </w:pPr>
      <w:rPr>
        <w:rFonts w:ascii="Wingdings" w:hAnsi="Wingdings" w:hint="default"/>
      </w:rPr>
    </w:lvl>
  </w:abstractNum>
  <w:abstractNum w:abstractNumId="5" w15:restartNumberingAfterBreak="0">
    <w:nsid w:val="11D8450F"/>
    <w:multiLevelType w:val="hybridMultilevel"/>
    <w:tmpl w:val="43FC6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15D1A"/>
    <w:multiLevelType w:val="multilevel"/>
    <w:tmpl w:val="0074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02428"/>
    <w:multiLevelType w:val="hybridMultilevel"/>
    <w:tmpl w:val="2812BFBE"/>
    <w:lvl w:ilvl="0" w:tplc="FC68AD34">
      <w:start w:val="1"/>
      <w:numFmt w:val="bullet"/>
      <w:lvlText w:val=""/>
      <w:lvlJc w:val="left"/>
      <w:pPr>
        <w:tabs>
          <w:tab w:val="num" w:pos="1080"/>
        </w:tabs>
        <w:ind w:left="1080" w:hanging="360"/>
      </w:pPr>
      <w:rPr>
        <w:rFonts w:ascii="Symbol" w:hAnsi="Symbol" w:hint="default"/>
        <w:b w:val="0"/>
        <w:i w:val="0"/>
      </w:rPr>
    </w:lvl>
    <w:lvl w:ilvl="1" w:tplc="0100A148">
      <w:start w:val="4"/>
      <w:numFmt w:val="decimal"/>
      <w:lvlText w:val="%2."/>
      <w:lvlJc w:val="left"/>
      <w:pPr>
        <w:tabs>
          <w:tab w:val="num" w:pos="2160"/>
        </w:tabs>
        <w:ind w:left="2160" w:hanging="360"/>
      </w:pPr>
      <w:rPr>
        <w:rFonts w:hint="default"/>
        <w:b w:val="0"/>
        <w:i w:val="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DED342C"/>
    <w:multiLevelType w:val="hybridMultilevel"/>
    <w:tmpl w:val="697C25E6"/>
    <w:lvl w:ilvl="0" w:tplc="4EF218AE">
      <w:start w:val="1"/>
      <w:numFmt w:val="decimal"/>
      <w:pStyle w:val="StyleStyle-1Arial11pt"/>
      <w:lvlText w:val="%1."/>
      <w:lvlJc w:val="left"/>
      <w:pPr>
        <w:tabs>
          <w:tab w:val="num" w:pos="360"/>
        </w:tabs>
        <w:ind w:left="360" w:hanging="360"/>
      </w:pPr>
    </w:lvl>
    <w:lvl w:ilvl="1" w:tplc="A6242322">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F9B3D4E"/>
    <w:multiLevelType w:val="hybridMultilevel"/>
    <w:tmpl w:val="1CD6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B4B01"/>
    <w:multiLevelType w:val="hybridMultilevel"/>
    <w:tmpl w:val="7818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E4A30"/>
    <w:multiLevelType w:val="hybridMultilevel"/>
    <w:tmpl w:val="D1CE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B70E6"/>
    <w:multiLevelType w:val="hybridMultilevel"/>
    <w:tmpl w:val="04243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13EF6"/>
    <w:multiLevelType w:val="hybridMultilevel"/>
    <w:tmpl w:val="39E68AF8"/>
    <w:lvl w:ilvl="0" w:tplc="FC68AD34">
      <w:start w:val="1"/>
      <w:numFmt w:val="bullet"/>
      <w:lvlText w:val=""/>
      <w:lvlJc w:val="left"/>
      <w:pPr>
        <w:tabs>
          <w:tab w:val="num" w:pos="1080"/>
        </w:tabs>
        <w:ind w:left="1080" w:hanging="360"/>
      </w:pPr>
      <w:rPr>
        <w:rFonts w:ascii="Symbol" w:hAnsi="Symbol" w:hint="default"/>
        <w:b w:val="0"/>
        <w:i w:val="0"/>
        <w:sz w:val="24"/>
        <w:szCs w:val="24"/>
      </w:rPr>
    </w:lvl>
    <w:lvl w:ilvl="1" w:tplc="08090019">
      <w:start w:val="1"/>
      <w:numFmt w:val="lowerLetter"/>
      <w:lvlText w:val="%2."/>
      <w:lvlJc w:val="left"/>
      <w:pPr>
        <w:tabs>
          <w:tab w:val="num" w:pos="1800"/>
        </w:tabs>
        <w:ind w:left="1800" w:hanging="360"/>
      </w:pPr>
      <w:rPr>
        <w:b w:val="0"/>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5" w15:restartNumberingAfterBreak="0">
    <w:nsid w:val="34FA2232"/>
    <w:multiLevelType w:val="hybridMultilevel"/>
    <w:tmpl w:val="021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93909"/>
    <w:multiLevelType w:val="hybridMultilevel"/>
    <w:tmpl w:val="8A2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C63F7"/>
    <w:multiLevelType w:val="multilevel"/>
    <w:tmpl w:val="5B96FC44"/>
    <w:lvl w:ilvl="0">
      <w:start w:val="1"/>
      <w:numFmt w:val="decimal"/>
      <w:lvlText w:val="%1."/>
      <w:lvlJc w:val="left"/>
      <w:pPr>
        <w:tabs>
          <w:tab w:val="num" w:pos="720"/>
        </w:tabs>
        <w:ind w:left="720" w:hanging="360"/>
      </w:pPr>
      <w:rPr>
        <w:rFonts w:ascii="Arial" w:hAnsi="Arial"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9A16E95"/>
    <w:multiLevelType w:val="hybridMultilevel"/>
    <w:tmpl w:val="562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36F2E"/>
    <w:multiLevelType w:val="multilevel"/>
    <w:tmpl w:val="FDCE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83C02"/>
    <w:multiLevelType w:val="multilevel"/>
    <w:tmpl w:val="C43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92722"/>
    <w:multiLevelType w:val="hybridMultilevel"/>
    <w:tmpl w:val="F43887DE"/>
    <w:lvl w:ilvl="0" w:tplc="39FCCFC6">
      <w:start w:val="1"/>
      <w:numFmt w:val="decimal"/>
      <w:pStyle w:val="StyleBodyTextLeft159cm"/>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49232C"/>
    <w:multiLevelType w:val="hybridMultilevel"/>
    <w:tmpl w:val="FE4C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6418F"/>
    <w:multiLevelType w:val="hybridMultilevel"/>
    <w:tmpl w:val="8DBA9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2315D"/>
    <w:multiLevelType w:val="hybridMultilevel"/>
    <w:tmpl w:val="FCB2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343C7"/>
    <w:multiLevelType w:val="hybridMultilevel"/>
    <w:tmpl w:val="BAFC0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64052B"/>
    <w:multiLevelType w:val="hybridMultilevel"/>
    <w:tmpl w:val="D54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75896"/>
    <w:multiLevelType w:val="hybridMultilevel"/>
    <w:tmpl w:val="9BC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011D1"/>
    <w:multiLevelType w:val="multilevel"/>
    <w:tmpl w:val="A530BCEC"/>
    <w:styleLink w:val="Multi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656107BE"/>
    <w:multiLevelType w:val="hybridMultilevel"/>
    <w:tmpl w:val="65A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B3BB7"/>
    <w:multiLevelType w:val="hybridMultilevel"/>
    <w:tmpl w:val="4CCA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C6A47"/>
    <w:multiLevelType w:val="hybridMultilevel"/>
    <w:tmpl w:val="CE4C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8"/>
  </w:num>
  <w:num w:numId="4">
    <w:abstractNumId w:val="16"/>
  </w:num>
  <w:num w:numId="5">
    <w:abstractNumId w:val="0"/>
    <w:lvlOverride w:ilvl="0">
      <w:startOverride w:val="1"/>
    </w:lvlOverride>
  </w:num>
  <w:num w:numId="6">
    <w:abstractNumId w:val="1"/>
  </w:num>
  <w:num w:numId="7">
    <w:abstractNumId w:val="22"/>
  </w:num>
  <w:num w:numId="8">
    <w:abstractNumId w:val="27"/>
  </w:num>
  <w:num w:numId="9">
    <w:abstractNumId w:val="10"/>
  </w:num>
  <w:num w:numId="10">
    <w:abstractNumId w:val="23"/>
  </w:num>
  <w:num w:numId="11">
    <w:abstractNumId w:val="3"/>
  </w:num>
  <w:num w:numId="12">
    <w:abstractNumId w:val="18"/>
  </w:num>
  <w:num w:numId="13">
    <w:abstractNumId w:val="29"/>
  </w:num>
  <w:num w:numId="14">
    <w:abstractNumId w:val="11"/>
  </w:num>
  <w:num w:numId="15">
    <w:abstractNumId w:val="31"/>
  </w:num>
  <w:num w:numId="16">
    <w:abstractNumId w:val="7"/>
  </w:num>
  <w:num w:numId="17">
    <w:abstractNumId w:val="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30"/>
  </w:num>
  <w:num w:numId="22">
    <w:abstractNumId w:val="9"/>
  </w:num>
  <w:num w:numId="23">
    <w:abstractNumId w:val="13"/>
  </w:num>
  <w:num w:numId="24">
    <w:abstractNumId w:val="26"/>
  </w:num>
  <w:num w:numId="25">
    <w:abstractNumId w:val="24"/>
  </w:num>
  <w:num w:numId="26">
    <w:abstractNumId w:val="17"/>
  </w:num>
  <w:num w:numId="27">
    <w:abstractNumId w:val="25"/>
  </w:num>
  <w:num w:numId="28">
    <w:abstractNumId w:val="2"/>
  </w:num>
  <w:num w:numId="29">
    <w:abstractNumId w:val="12"/>
  </w:num>
  <w:num w:numId="30">
    <w:abstractNumId w:val="6"/>
  </w:num>
  <w:num w:numId="31">
    <w:abstractNumId w:val="20"/>
  </w:num>
  <w:num w:numId="32">
    <w:abstractNumId w:val="19"/>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546"/>
    <w:rsid w:val="0000347B"/>
    <w:rsid w:val="0001223B"/>
    <w:rsid w:val="000155CD"/>
    <w:rsid w:val="000172C5"/>
    <w:rsid w:val="000176E1"/>
    <w:rsid w:val="0002006E"/>
    <w:rsid w:val="000219ED"/>
    <w:rsid w:val="00033C37"/>
    <w:rsid w:val="000409CD"/>
    <w:rsid w:val="00047F2A"/>
    <w:rsid w:val="00052D66"/>
    <w:rsid w:val="00052F8C"/>
    <w:rsid w:val="000563A9"/>
    <w:rsid w:val="00057BCB"/>
    <w:rsid w:val="00062A5C"/>
    <w:rsid w:val="000650FD"/>
    <w:rsid w:val="00072A46"/>
    <w:rsid w:val="000742A2"/>
    <w:rsid w:val="00093931"/>
    <w:rsid w:val="00096A1D"/>
    <w:rsid w:val="000A30E1"/>
    <w:rsid w:val="000A5239"/>
    <w:rsid w:val="000A70F1"/>
    <w:rsid w:val="000B0760"/>
    <w:rsid w:val="000B10C2"/>
    <w:rsid w:val="000C3508"/>
    <w:rsid w:val="000D6446"/>
    <w:rsid w:val="000E50B2"/>
    <w:rsid w:val="000F1B4C"/>
    <w:rsid w:val="000F5827"/>
    <w:rsid w:val="00100374"/>
    <w:rsid w:val="0010245B"/>
    <w:rsid w:val="00104404"/>
    <w:rsid w:val="001111AE"/>
    <w:rsid w:val="00116936"/>
    <w:rsid w:val="001222E9"/>
    <w:rsid w:val="00134026"/>
    <w:rsid w:val="00140EEA"/>
    <w:rsid w:val="001412C4"/>
    <w:rsid w:val="0014575F"/>
    <w:rsid w:val="001500CA"/>
    <w:rsid w:val="00152ADF"/>
    <w:rsid w:val="00157619"/>
    <w:rsid w:val="00161B52"/>
    <w:rsid w:val="001623A5"/>
    <w:rsid w:val="001638D8"/>
    <w:rsid w:val="001655DF"/>
    <w:rsid w:val="00165925"/>
    <w:rsid w:val="00165D3D"/>
    <w:rsid w:val="0016670F"/>
    <w:rsid w:val="00166A16"/>
    <w:rsid w:val="00171B35"/>
    <w:rsid w:val="001742C0"/>
    <w:rsid w:val="00180683"/>
    <w:rsid w:val="00187205"/>
    <w:rsid w:val="001952B9"/>
    <w:rsid w:val="001A1D06"/>
    <w:rsid w:val="001A658F"/>
    <w:rsid w:val="001A6B3C"/>
    <w:rsid w:val="001A748D"/>
    <w:rsid w:val="001B137F"/>
    <w:rsid w:val="001B3814"/>
    <w:rsid w:val="001C199F"/>
    <w:rsid w:val="001C262C"/>
    <w:rsid w:val="001C7B78"/>
    <w:rsid w:val="001D11D5"/>
    <w:rsid w:val="001D2F92"/>
    <w:rsid w:val="001D617A"/>
    <w:rsid w:val="001E0966"/>
    <w:rsid w:val="001E67E4"/>
    <w:rsid w:val="001F0F23"/>
    <w:rsid w:val="001F610D"/>
    <w:rsid w:val="001F7349"/>
    <w:rsid w:val="00201667"/>
    <w:rsid w:val="0020584B"/>
    <w:rsid w:val="0021058C"/>
    <w:rsid w:val="00210616"/>
    <w:rsid w:val="002232C7"/>
    <w:rsid w:val="00224AA5"/>
    <w:rsid w:val="0023465D"/>
    <w:rsid w:val="00245BE1"/>
    <w:rsid w:val="00254F3A"/>
    <w:rsid w:val="00254F57"/>
    <w:rsid w:val="00263327"/>
    <w:rsid w:val="00263510"/>
    <w:rsid w:val="0027182F"/>
    <w:rsid w:val="00271A48"/>
    <w:rsid w:val="00271B2E"/>
    <w:rsid w:val="00271E8B"/>
    <w:rsid w:val="002722D6"/>
    <w:rsid w:val="00272CD9"/>
    <w:rsid w:val="002819F4"/>
    <w:rsid w:val="00286CE9"/>
    <w:rsid w:val="00291247"/>
    <w:rsid w:val="002A332D"/>
    <w:rsid w:val="002A5A28"/>
    <w:rsid w:val="002A74DF"/>
    <w:rsid w:val="002B183B"/>
    <w:rsid w:val="002B1B19"/>
    <w:rsid w:val="002B5692"/>
    <w:rsid w:val="002C18D3"/>
    <w:rsid w:val="002C48F3"/>
    <w:rsid w:val="002C5634"/>
    <w:rsid w:val="002D6281"/>
    <w:rsid w:val="002D7276"/>
    <w:rsid w:val="002E174C"/>
    <w:rsid w:val="002F5586"/>
    <w:rsid w:val="0030322C"/>
    <w:rsid w:val="00305FA9"/>
    <w:rsid w:val="003069FB"/>
    <w:rsid w:val="003158AB"/>
    <w:rsid w:val="00315D24"/>
    <w:rsid w:val="00316CF8"/>
    <w:rsid w:val="00322FB9"/>
    <w:rsid w:val="00343264"/>
    <w:rsid w:val="00350443"/>
    <w:rsid w:val="00362913"/>
    <w:rsid w:val="00366AB0"/>
    <w:rsid w:val="00373D65"/>
    <w:rsid w:val="00382BE8"/>
    <w:rsid w:val="003859DE"/>
    <w:rsid w:val="003A4137"/>
    <w:rsid w:val="003A58E2"/>
    <w:rsid w:val="003A6D20"/>
    <w:rsid w:val="003A6DD2"/>
    <w:rsid w:val="003A6FB5"/>
    <w:rsid w:val="003B16E3"/>
    <w:rsid w:val="003B5C86"/>
    <w:rsid w:val="003C171F"/>
    <w:rsid w:val="003C2123"/>
    <w:rsid w:val="003C51E5"/>
    <w:rsid w:val="003D3524"/>
    <w:rsid w:val="003D7748"/>
    <w:rsid w:val="004078DE"/>
    <w:rsid w:val="00411080"/>
    <w:rsid w:val="00413ADB"/>
    <w:rsid w:val="00414E83"/>
    <w:rsid w:val="004179D3"/>
    <w:rsid w:val="004252AA"/>
    <w:rsid w:val="00433922"/>
    <w:rsid w:val="00437F24"/>
    <w:rsid w:val="004400C6"/>
    <w:rsid w:val="00442E0A"/>
    <w:rsid w:val="004441B6"/>
    <w:rsid w:val="00454D6D"/>
    <w:rsid w:val="004614E4"/>
    <w:rsid w:val="00462CB3"/>
    <w:rsid w:val="00465C72"/>
    <w:rsid w:val="0046675D"/>
    <w:rsid w:val="004668BF"/>
    <w:rsid w:val="00477FC3"/>
    <w:rsid w:val="0049753E"/>
    <w:rsid w:val="004975D7"/>
    <w:rsid w:val="004A2B46"/>
    <w:rsid w:val="004A63B3"/>
    <w:rsid w:val="004A76BA"/>
    <w:rsid w:val="004B2861"/>
    <w:rsid w:val="004B4B2C"/>
    <w:rsid w:val="004B5320"/>
    <w:rsid w:val="004B64D0"/>
    <w:rsid w:val="004B6C36"/>
    <w:rsid w:val="004C17B8"/>
    <w:rsid w:val="004C63DB"/>
    <w:rsid w:val="004C7B71"/>
    <w:rsid w:val="004D10AC"/>
    <w:rsid w:val="004D21E0"/>
    <w:rsid w:val="004E0992"/>
    <w:rsid w:val="004E7550"/>
    <w:rsid w:val="004F1546"/>
    <w:rsid w:val="004F1A81"/>
    <w:rsid w:val="004F5D02"/>
    <w:rsid w:val="0050451E"/>
    <w:rsid w:val="005146FD"/>
    <w:rsid w:val="00515D52"/>
    <w:rsid w:val="00516F9A"/>
    <w:rsid w:val="0051755E"/>
    <w:rsid w:val="00517BC8"/>
    <w:rsid w:val="00520EEE"/>
    <w:rsid w:val="0052214B"/>
    <w:rsid w:val="00523274"/>
    <w:rsid w:val="00526EA1"/>
    <w:rsid w:val="00531AC3"/>
    <w:rsid w:val="0053307F"/>
    <w:rsid w:val="0053391E"/>
    <w:rsid w:val="00535C94"/>
    <w:rsid w:val="00540681"/>
    <w:rsid w:val="00545C46"/>
    <w:rsid w:val="00551DF9"/>
    <w:rsid w:val="00554CC8"/>
    <w:rsid w:val="00560F49"/>
    <w:rsid w:val="005610DD"/>
    <w:rsid w:val="00564A3A"/>
    <w:rsid w:val="00565393"/>
    <w:rsid w:val="00567613"/>
    <w:rsid w:val="00572409"/>
    <w:rsid w:val="005820F5"/>
    <w:rsid w:val="00584923"/>
    <w:rsid w:val="00584E98"/>
    <w:rsid w:val="0058550A"/>
    <w:rsid w:val="00590193"/>
    <w:rsid w:val="005A1491"/>
    <w:rsid w:val="005C26D6"/>
    <w:rsid w:val="005C6D67"/>
    <w:rsid w:val="005C7174"/>
    <w:rsid w:val="005D0C67"/>
    <w:rsid w:val="005D1BC0"/>
    <w:rsid w:val="005D2EA2"/>
    <w:rsid w:val="005E0972"/>
    <w:rsid w:val="005E17D5"/>
    <w:rsid w:val="005E32ED"/>
    <w:rsid w:val="005E7383"/>
    <w:rsid w:val="005F2EA0"/>
    <w:rsid w:val="006000B1"/>
    <w:rsid w:val="00611E58"/>
    <w:rsid w:val="00613B13"/>
    <w:rsid w:val="00620AD6"/>
    <w:rsid w:val="006218A9"/>
    <w:rsid w:val="006306AA"/>
    <w:rsid w:val="006337C9"/>
    <w:rsid w:val="006361B8"/>
    <w:rsid w:val="00636779"/>
    <w:rsid w:val="00646215"/>
    <w:rsid w:val="006559D5"/>
    <w:rsid w:val="00664C14"/>
    <w:rsid w:val="00667F16"/>
    <w:rsid w:val="00670E72"/>
    <w:rsid w:val="00671DF2"/>
    <w:rsid w:val="006721A0"/>
    <w:rsid w:val="00676102"/>
    <w:rsid w:val="0067662B"/>
    <w:rsid w:val="00685E10"/>
    <w:rsid w:val="00686711"/>
    <w:rsid w:val="00691AE0"/>
    <w:rsid w:val="006971BA"/>
    <w:rsid w:val="00697C2D"/>
    <w:rsid w:val="006A45E2"/>
    <w:rsid w:val="006A56B9"/>
    <w:rsid w:val="006B286E"/>
    <w:rsid w:val="006B6D8B"/>
    <w:rsid w:val="006C4498"/>
    <w:rsid w:val="006C76B9"/>
    <w:rsid w:val="006C76EB"/>
    <w:rsid w:val="006C7DE5"/>
    <w:rsid w:val="006D1405"/>
    <w:rsid w:val="006D7D53"/>
    <w:rsid w:val="006E251B"/>
    <w:rsid w:val="006E2DC8"/>
    <w:rsid w:val="006F00CB"/>
    <w:rsid w:val="007149B3"/>
    <w:rsid w:val="00715C41"/>
    <w:rsid w:val="00720C06"/>
    <w:rsid w:val="007238F3"/>
    <w:rsid w:val="0072766F"/>
    <w:rsid w:val="00731299"/>
    <w:rsid w:val="007317E5"/>
    <w:rsid w:val="00735AEB"/>
    <w:rsid w:val="007365EE"/>
    <w:rsid w:val="00740109"/>
    <w:rsid w:val="00740B98"/>
    <w:rsid w:val="007417D1"/>
    <w:rsid w:val="00743F79"/>
    <w:rsid w:val="007565A0"/>
    <w:rsid w:val="007602F3"/>
    <w:rsid w:val="00763654"/>
    <w:rsid w:val="00763818"/>
    <w:rsid w:val="00765CB2"/>
    <w:rsid w:val="00767327"/>
    <w:rsid w:val="007705A7"/>
    <w:rsid w:val="007726BB"/>
    <w:rsid w:val="00774D8B"/>
    <w:rsid w:val="00775306"/>
    <w:rsid w:val="00777DE2"/>
    <w:rsid w:val="00784262"/>
    <w:rsid w:val="00791450"/>
    <w:rsid w:val="007917F2"/>
    <w:rsid w:val="00795151"/>
    <w:rsid w:val="00795F8E"/>
    <w:rsid w:val="007971A6"/>
    <w:rsid w:val="007A37E5"/>
    <w:rsid w:val="007A47F0"/>
    <w:rsid w:val="007B41D7"/>
    <w:rsid w:val="007C0ED0"/>
    <w:rsid w:val="007D562F"/>
    <w:rsid w:val="007D584C"/>
    <w:rsid w:val="007D61D4"/>
    <w:rsid w:val="007E27CE"/>
    <w:rsid w:val="007E32AC"/>
    <w:rsid w:val="007E4359"/>
    <w:rsid w:val="007E5E69"/>
    <w:rsid w:val="007F390D"/>
    <w:rsid w:val="008055ED"/>
    <w:rsid w:val="0080676A"/>
    <w:rsid w:val="00807D67"/>
    <w:rsid w:val="00814C1F"/>
    <w:rsid w:val="008260BF"/>
    <w:rsid w:val="0082760C"/>
    <w:rsid w:val="00830E95"/>
    <w:rsid w:val="00834F6B"/>
    <w:rsid w:val="00840267"/>
    <w:rsid w:val="008436D9"/>
    <w:rsid w:val="00844975"/>
    <w:rsid w:val="008465B6"/>
    <w:rsid w:val="00850924"/>
    <w:rsid w:val="0085205F"/>
    <w:rsid w:val="00853C4B"/>
    <w:rsid w:val="00855FE2"/>
    <w:rsid w:val="00856BF1"/>
    <w:rsid w:val="00861FD6"/>
    <w:rsid w:val="00863C80"/>
    <w:rsid w:val="00870808"/>
    <w:rsid w:val="0087128B"/>
    <w:rsid w:val="00873F8E"/>
    <w:rsid w:val="0087717F"/>
    <w:rsid w:val="00877239"/>
    <w:rsid w:val="00881DF1"/>
    <w:rsid w:val="00882202"/>
    <w:rsid w:val="008844B2"/>
    <w:rsid w:val="00885C6E"/>
    <w:rsid w:val="008969AC"/>
    <w:rsid w:val="008A6374"/>
    <w:rsid w:val="008A7710"/>
    <w:rsid w:val="008E41D6"/>
    <w:rsid w:val="008E5306"/>
    <w:rsid w:val="008F1C5C"/>
    <w:rsid w:val="00900972"/>
    <w:rsid w:val="00902E4C"/>
    <w:rsid w:val="00903AD1"/>
    <w:rsid w:val="009066CE"/>
    <w:rsid w:val="00907631"/>
    <w:rsid w:val="00907E67"/>
    <w:rsid w:val="0091241F"/>
    <w:rsid w:val="00912D50"/>
    <w:rsid w:val="0092288B"/>
    <w:rsid w:val="00925C77"/>
    <w:rsid w:val="00930D8F"/>
    <w:rsid w:val="00935E52"/>
    <w:rsid w:val="009365BD"/>
    <w:rsid w:val="00940367"/>
    <w:rsid w:val="0094455E"/>
    <w:rsid w:val="00945BC6"/>
    <w:rsid w:val="009517A8"/>
    <w:rsid w:val="00961B73"/>
    <w:rsid w:val="00966842"/>
    <w:rsid w:val="0096732A"/>
    <w:rsid w:val="009754F6"/>
    <w:rsid w:val="00976EFD"/>
    <w:rsid w:val="00981045"/>
    <w:rsid w:val="009879E7"/>
    <w:rsid w:val="009A10BC"/>
    <w:rsid w:val="009A647D"/>
    <w:rsid w:val="009B03B6"/>
    <w:rsid w:val="009B5300"/>
    <w:rsid w:val="009C11B1"/>
    <w:rsid w:val="009C48B6"/>
    <w:rsid w:val="009C65AB"/>
    <w:rsid w:val="009C6945"/>
    <w:rsid w:val="009D06A9"/>
    <w:rsid w:val="009D26E3"/>
    <w:rsid w:val="009D5615"/>
    <w:rsid w:val="009D6843"/>
    <w:rsid w:val="009E37BB"/>
    <w:rsid w:val="009E6670"/>
    <w:rsid w:val="009F085F"/>
    <w:rsid w:val="009F5F64"/>
    <w:rsid w:val="009F6872"/>
    <w:rsid w:val="00A01889"/>
    <w:rsid w:val="00A01C0A"/>
    <w:rsid w:val="00A20B34"/>
    <w:rsid w:val="00A21306"/>
    <w:rsid w:val="00A25079"/>
    <w:rsid w:val="00A25913"/>
    <w:rsid w:val="00A303DF"/>
    <w:rsid w:val="00A30DBE"/>
    <w:rsid w:val="00A31FB2"/>
    <w:rsid w:val="00A34AA4"/>
    <w:rsid w:val="00A378ED"/>
    <w:rsid w:val="00A465DC"/>
    <w:rsid w:val="00A46D03"/>
    <w:rsid w:val="00A46DAE"/>
    <w:rsid w:val="00A51D05"/>
    <w:rsid w:val="00A5246D"/>
    <w:rsid w:val="00A55139"/>
    <w:rsid w:val="00A5589B"/>
    <w:rsid w:val="00A7363F"/>
    <w:rsid w:val="00A73ED4"/>
    <w:rsid w:val="00A75F07"/>
    <w:rsid w:val="00A76EF6"/>
    <w:rsid w:val="00A81C34"/>
    <w:rsid w:val="00A975D9"/>
    <w:rsid w:val="00AA00AC"/>
    <w:rsid w:val="00AA3533"/>
    <w:rsid w:val="00AB3F78"/>
    <w:rsid w:val="00AB4FE8"/>
    <w:rsid w:val="00AB5371"/>
    <w:rsid w:val="00AC12C6"/>
    <w:rsid w:val="00AC4165"/>
    <w:rsid w:val="00AC6709"/>
    <w:rsid w:val="00AD37FB"/>
    <w:rsid w:val="00AD57E2"/>
    <w:rsid w:val="00AE1AD2"/>
    <w:rsid w:val="00AE3AB9"/>
    <w:rsid w:val="00AE5833"/>
    <w:rsid w:val="00AF0E43"/>
    <w:rsid w:val="00AF2CD8"/>
    <w:rsid w:val="00B01336"/>
    <w:rsid w:val="00B01E83"/>
    <w:rsid w:val="00B15299"/>
    <w:rsid w:val="00B2318F"/>
    <w:rsid w:val="00B23570"/>
    <w:rsid w:val="00B311E9"/>
    <w:rsid w:val="00B31E33"/>
    <w:rsid w:val="00B374F8"/>
    <w:rsid w:val="00B438EE"/>
    <w:rsid w:val="00B533AC"/>
    <w:rsid w:val="00B5668C"/>
    <w:rsid w:val="00B62CD5"/>
    <w:rsid w:val="00B657BC"/>
    <w:rsid w:val="00B66194"/>
    <w:rsid w:val="00B71011"/>
    <w:rsid w:val="00B74EC2"/>
    <w:rsid w:val="00B75BD1"/>
    <w:rsid w:val="00B818AC"/>
    <w:rsid w:val="00B83EFE"/>
    <w:rsid w:val="00B87C6D"/>
    <w:rsid w:val="00B93BA8"/>
    <w:rsid w:val="00BB3D31"/>
    <w:rsid w:val="00BB3F01"/>
    <w:rsid w:val="00BB5F99"/>
    <w:rsid w:val="00BC016C"/>
    <w:rsid w:val="00BC2E6E"/>
    <w:rsid w:val="00BC2EDB"/>
    <w:rsid w:val="00BC496A"/>
    <w:rsid w:val="00BC58AC"/>
    <w:rsid w:val="00BD3C38"/>
    <w:rsid w:val="00BD5001"/>
    <w:rsid w:val="00BD51AF"/>
    <w:rsid w:val="00C17B0D"/>
    <w:rsid w:val="00C216D6"/>
    <w:rsid w:val="00C2193D"/>
    <w:rsid w:val="00C22787"/>
    <w:rsid w:val="00C263C1"/>
    <w:rsid w:val="00C33BEA"/>
    <w:rsid w:val="00C450BA"/>
    <w:rsid w:val="00C53CE6"/>
    <w:rsid w:val="00C54A6E"/>
    <w:rsid w:val="00C55A99"/>
    <w:rsid w:val="00C55C7C"/>
    <w:rsid w:val="00C56BE5"/>
    <w:rsid w:val="00C56BF1"/>
    <w:rsid w:val="00C60A61"/>
    <w:rsid w:val="00C6115D"/>
    <w:rsid w:val="00C652FA"/>
    <w:rsid w:val="00C75D50"/>
    <w:rsid w:val="00C80394"/>
    <w:rsid w:val="00C81023"/>
    <w:rsid w:val="00C8213A"/>
    <w:rsid w:val="00C9004F"/>
    <w:rsid w:val="00C914D5"/>
    <w:rsid w:val="00C91748"/>
    <w:rsid w:val="00C917DC"/>
    <w:rsid w:val="00C94339"/>
    <w:rsid w:val="00CA4624"/>
    <w:rsid w:val="00CA6D53"/>
    <w:rsid w:val="00CA75CF"/>
    <w:rsid w:val="00CB15B3"/>
    <w:rsid w:val="00CB4A08"/>
    <w:rsid w:val="00CB58A0"/>
    <w:rsid w:val="00CC2ACB"/>
    <w:rsid w:val="00CD55DB"/>
    <w:rsid w:val="00CE1479"/>
    <w:rsid w:val="00CF01E1"/>
    <w:rsid w:val="00CF0819"/>
    <w:rsid w:val="00CF08F7"/>
    <w:rsid w:val="00CF1ED2"/>
    <w:rsid w:val="00D01A48"/>
    <w:rsid w:val="00D054C7"/>
    <w:rsid w:val="00D10D94"/>
    <w:rsid w:val="00D11142"/>
    <w:rsid w:val="00D11578"/>
    <w:rsid w:val="00D1771A"/>
    <w:rsid w:val="00D22B7F"/>
    <w:rsid w:val="00D23187"/>
    <w:rsid w:val="00D2407D"/>
    <w:rsid w:val="00D25172"/>
    <w:rsid w:val="00D311F9"/>
    <w:rsid w:val="00D31579"/>
    <w:rsid w:val="00D31CBF"/>
    <w:rsid w:val="00D3507B"/>
    <w:rsid w:val="00D36365"/>
    <w:rsid w:val="00D40CFD"/>
    <w:rsid w:val="00D417AC"/>
    <w:rsid w:val="00D47AC9"/>
    <w:rsid w:val="00D507AB"/>
    <w:rsid w:val="00D51EE0"/>
    <w:rsid w:val="00D53E81"/>
    <w:rsid w:val="00D56B3B"/>
    <w:rsid w:val="00D60E40"/>
    <w:rsid w:val="00D6124B"/>
    <w:rsid w:val="00D63DD5"/>
    <w:rsid w:val="00D64365"/>
    <w:rsid w:val="00D7201D"/>
    <w:rsid w:val="00D730DD"/>
    <w:rsid w:val="00D756B8"/>
    <w:rsid w:val="00D771D3"/>
    <w:rsid w:val="00D77A93"/>
    <w:rsid w:val="00D81171"/>
    <w:rsid w:val="00D84AEC"/>
    <w:rsid w:val="00D84CB2"/>
    <w:rsid w:val="00D850F9"/>
    <w:rsid w:val="00D91610"/>
    <w:rsid w:val="00DA05E8"/>
    <w:rsid w:val="00DB2792"/>
    <w:rsid w:val="00DC6F2B"/>
    <w:rsid w:val="00DD0580"/>
    <w:rsid w:val="00DD1964"/>
    <w:rsid w:val="00DD6160"/>
    <w:rsid w:val="00DD66F4"/>
    <w:rsid w:val="00DD690E"/>
    <w:rsid w:val="00DD7791"/>
    <w:rsid w:val="00DE0A64"/>
    <w:rsid w:val="00DE194D"/>
    <w:rsid w:val="00DE47ED"/>
    <w:rsid w:val="00DE6EBF"/>
    <w:rsid w:val="00DE73D2"/>
    <w:rsid w:val="00DF4867"/>
    <w:rsid w:val="00DF5A6C"/>
    <w:rsid w:val="00DF625A"/>
    <w:rsid w:val="00DF7892"/>
    <w:rsid w:val="00E01D2E"/>
    <w:rsid w:val="00E05853"/>
    <w:rsid w:val="00E07965"/>
    <w:rsid w:val="00E10E4F"/>
    <w:rsid w:val="00E13FE8"/>
    <w:rsid w:val="00E15B93"/>
    <w:rsid w:val="00E16B68"/>
    <w:rsid w:val="00E20F62"/>
    <w:rsid w:val="00E23270"/>
    <w:rsid w:val="00E3304F"/>
    <w:rsid w:val="00E37769"/>
    <w:rsid w:val="00E37B1E"/>
    <w:rsid w:val="00E53F29"/>
    <w:rsid w:val="00E5552D"/>
    <w:rsid w:val="00E658D3"/>
    <w:rsid w:val="00E70008"/>
    <w:rsid w:val="00E704E0"/>
    <w:rsid w:val="00E70EF4"/>
    <w:rsid w:val="00E72BFF"/>
    <w:rsid w:val="00E74C6D"/>
    <w:rsid w:val="00E75DB2"/>
    <w:rsid w:val="00E77695"/>
    <w:rsid w:val="00E82CB0"/>
    <w:rsid w:val="00E866C1"/>
    <w:rsid w:val="00E86B71"/>
    <w:rsid w:val="00E949A8"/>
    <w:rsid w:val="00E9560C"/>
    <w:rsid w:val="00EA0B5E"/>
    <w:rsid w:val="00EA1678"/>
    <w:rsid w:val="00EA2C1E"/>
    <w:rsid w:val="00EA7C28"/>
    <w:rsid w:val="00EB4526"/>
    <w:rsid w:val="00EB7B79"/>
    <w:rsid w:val="00EC0037"/>
    <w:rsid w:val="00EC0ABB"/>
    <w:rsid w:val="00EC0FA8"/>
    <w:rsid w:val="00EC160B"/>
    <w:rsid w:val="00EC4B5B"/>
    <w:rsid w:val="00ED5DDF"/>
    <w:rsid w:val="00ED6249"/>
    <w:rsid w:val="00ED7F24"/>
    <w:rsid w:val="00EE102F"/>
    <w:rsid w:val="00EE387B"/>
    <w:rsid w:val="00EF3E7E"/>
    <w:rsid w:val="00EF40AB"/>
    <w:rsid w:val="00EF5705"/>
    <w:rsid w:val="00EF7722"/>
    <w:rsid w:val="00F01DF9"/>
    <w:rsid w:val="00F03E14"/>
    <w:rsid w:val="00F05928"/>
    <w:rsid w:val="00F07134"/>
    <w:rsid w:val="00F0775B"/>
    <w:rsid w:val="00F07974"/>
    <w:rsid w:val="00F11658"/>
    <w:rsid w:val="00F11B98"/>
    <w:rsid w:val="00F14677"/>
    <w:rsid w:val="00F16CDD"/>
    <w:rsid w:val="00F175AE"/>
    <w:rsid w:val="00F22A30"/>
    <w:rsid w:val="00F22B7F"/>
    <w:rsid w:val="00F234B7"/>
    <w:rsid w:val="00F2385E"/>
    <w:rsid w:val="00F25444"/>
    <w:rsid w:val="00F26276"/>
    <w:rsid w:val="00F37808"/>
    <w:rsid w:val="00F42EF7"/>
    <w:rsid w:val="00F442D2"/>
    <w:rsid w:val="00F50A5B"/>
    <w:rsid w:val="00F52BE6"/>
    <w:rsid w:val="00F55A66"/>
    <w:rsid w:val="00F55F2C"/>
    <w:rsid w:val="00F6112A"/>
    <w:rsid w:val="00F70D14"/>
    <w:rsid w:val="00F7136E"/>
    <w:rsid w:val="00F77E3B"/>
    <w:rsid w:val="00F8117C"/>
    <w:rsid w:val="00F820AF"/>
    <w:rsid w:val="00F865E2"/>
    <w:rsid w:val="00F95919"/>
    <w:rsid w:val="00F95C76"/>
    <w:rsid w:val="00F961F0"/>
    <w:rsid w:val="00F9709C"/>
    <w:rsid w:val="00FA14B5"/>
    <w:rsid w:val="00FA19DA"/>
    <w:rsid w:val="00FA2B35"/>
    <w:rsid w:val="00FB6A63"/>
    <w:rsid w:val="00FC78F7"/>
    <w:rsid w:val="00FD7263"/>
    <w:rsid w:val="00FE2BED"/>
    <w:rsid w:val="00FE6691"/>
    <w:rsid w:val="00FF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colormru v:ext="edit" colors="#9b2c98"/>
    </o:shapedefaults>
    <o:shapelayout v:ext="edit">
      <o:idmap v:ext="edit" data="1"/>
    </o:shapelayout>
  </w:shapeDefaults>
  <w:decimalSymbol w:val="."/>
  <w:listSeparator w:val=","/>
  <w14:docId w14:val="3AA01FE2"/>
  <w15:docId w15:val="{18120C67-8E3C-474A-B971-015F1436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53"/>
    <w:pPr>
      <w:widowControl w:val="0"/>
      <w:spacing w:before="240" w:after="240"/>
    </w:pPr>
    <w:rPr>
      <w:rFonts w:ascii="Arial" w:hAnsi="Arial" w:cs="Arial"/>
      <w:color w:val="000000"/>
      <w:sz w:val="22"/>
      <w:szCs w:val="22"/>
    </w:rPr>
  </w:style>
  <w:style w:type="paragraph" w:styleId="Heading1">
    <w:name w:val="heading 1"/>
    <w:basedOn w:val="Normal"/>
    <w:next w:val="Normal"/>
    <w:link w:val="Heading1Char"/>
    <w:qFormat/>
    <w:rsid w:val="00E01D2E"/>
    <w:pPr>
      <w:widowControl/>
      <w:autoSpaceDE w:val="0"/>
      <w:autoSpaceDN w:val="0"/>
      <w:adjustRightInd w:val="0"/>
      <w:spacing w:after="60"/>
      <w:outlineLvl w:val="0"/>
    </w:pPr>
    <w:rPr>
      <w:bCs/>
      <w:color w:val="91278F"/>
      <w:kern w:val="32"/>
      <w:sz w:val="36"/>
      <w:szCs w:val="32"/>
    </w:rPr>
  </w:style>
  <w:style w:type="paragraph" w:styleId="Heading2">
    <w:name w:val="heading 2"/>
    <w:basedOn w:val="Normal"/>
    <w:next w:val="Normal"/>
    <w:link w:val="Heading2Char"/>
    <w:qFormat/>
    <w:rsid w:val="00E01D2E"/>
    <w:pPr>
      <w:keepNext/>
      <w:widowControl/>
      <w:spacing w:after="60"/>
      <w:outlineLvl w:val="1"/>
    </w:pPr>
    <w:rPr>
      <w:bCs/>
      <w:iCs/>
      <w:color w:val="AA68AB"/>
      <w:sz w:val="28"/>
      <w:szCs w:val="28"/>
    </w:rPr>
  </w:style>
  <w:style w:type="paragraph" w:styleId="Heading3">
    <w:name w:val="heading 3"/>
    <w:basedOn w:val="Normal"/>
    <w:next w:val="Normal"/>
    <w:link w:val="Heading3Char"/>
    <w:qFormat/>
    <w:rsid w:val="007E0665"/>
    <w:pPr>
      <w:spacing w:line="480" w:lineRule="exact"/>
      <w:outlineLvl w:val="2"/>
    </w:pPr>
    <w:rPr>
      <w:sz w:val="26"/>
      <w:szCs w:val="26"/>
    </w:rPr>
  </w:style>
  <w:style w:type="paragraph" w:styleId="Heading4">
    <w:name w:val="heading 4"/>
    <w:basedOn w:val="Normal"/>
    <w:next w:val="Normal"/>
    <w:link w:val="Heading4Char"/>
    <w:uiPriority w:val="9"/>
    <w:qFormat/>
    <w:rsid w:val="007E0665"/>
    <w:pPr>
      <w:spacing w:line="480" w:lineRule="exact"/>
      <w:outlineLvl w:val="3"/>
    </w:pPr>
    <w:rPr>
      <w:rFonts w:ascii="Calibri" w:hAnsi="Calibri"/>
      <w:b/>
      <w:bCs/>
      <w:sz w:val="28"/>
      <w:szCs w:val="28"/>
      <w:lang w:val="x-none"/>
    </w:rPr>
  </w:style>
  <w:style w:type="paragraph" w:styleId="Heading5">
    <w:name w:val="heading 5"/>
    <w:basedOn w:val="Normal"/>
    <w:next w:val="Normal"/>
    <w:link w:val="Heading5Char"/>
    <w:qFormat/>
    <w:rsid w:val="007E0665"/>
    <w:pPr>
      <w:tabs>
        <w:tab w:val="left" w:pos="280"/>
      </w:tabs>
      <w:spacing w:line="480" w:lineRule="exact"/>
      <w:outlineLvl w:val="4"/>
    </w:pPr>
    <w:rPr>
      <w:rFonts w:ascii="Calibri" w:hAnsi="Calibri"/>
      <w:b/>
      <w:bCs/>
      <w:i/>
      <w:iCs/>
      <w:sz w:val="26"/>
      <w:szCs w:val="26"/>
      <w:lang w:val="x-none"/>
    </w:rPr>
  </w:style>
  <w:style w:type="paragraph" w:styleId="Heading6">
    <w:name w:val="heading 6"/>
    <w:basedOn w:val="Normal"/>
    <w:next w:val="Normal"/>
    <w:link w:val="Heading6Char"/>
    <w:qFormat/>
    <w:rsid w:val="007E0665"/>
    <w:pPr>
      <w:spacing w:line="340" w:lineRule="exact"/>
      <w:outlineLvl w:val="5"/>
    </w:pPr>
    <w:rPr>
      <w:rFonts w:ascii="Calibri" w:hAnsi="Calibri"/>
      <w:b/>
      <w:bCs/>
      <w:lang w:val="x-none"/>
    </w:rPr>
  </w:style>
  <w:style w:type="paragraph" w:styleId="Heading7">
    <w:name w:val="heading 7"/>
    <w:basedOn w:val="Normal"/>
    <w:next w:val="Normal"/>
    <w:link w:val="Heading7Char"/>
    <w:qFormat/>
    <w:rsid w:val="007E0665"/>
    <w:pPr>
      <w:ind w:left="278"/>
      <w:outlineLvl w:val="6"/>
    </w:pPr>
    <w:rPr>
      <w:rFonts w:ascii="Calibri" w:hAnsi="Calibri"/>
      <w:lang w:val="x-none"/>
    </w:rPr>
  </w:style>
  <w:style w:type="paragraph" w:styleId="Heading8">
    <w:name w:val="heading 8"/>
    <w:basedOn w:val="Normal"/>
    <w:next w:val="Normal"/>
    <w:link w:val="Heading8Char"/>
    <w:qFormat/>
    <w:rsid w:val="007E0665"/>
    <w:pPr>
      <w:spacing w:line="340" w:lineRule="exact"/>
      <w:outlineLvl w:val="7"/>
    </w:pPr>
    <w:rPr>
      <w:rFonts w:ascii="Calibri" w:hAnsi="Calibri"/>
      <w:i/>
      <w:iCs/>
      <w:lang w:val="x-none"/>
    </w:rPr>
  </w:style>
  <w:style w:type="paragraph" w:styleId="Heading9">
    <w:name w:val="heading 9"/>
    <w:basedOn w:val="Normal"/>
    <w:next w:val="Normal"/>
    <w:link w:val="Heading9Char"/>
    <w:qFormat/>
    <w:rsid w:val="008260BF"/>
    <w:pPr>
      <w:widowControl/>
      <w:tabs>
        <w:tab w:val="num" w:pos="1584"/>
      </w:tabs>
      <w:spacing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1D2E"/>
    <w:rPr>
      <w:rFonts w:ascii="Arial" w:hAnsi="Arial" w:cs="Arial"/>
      <w:bCs/>
      <w:color w:val="91278F"/>
      <w:kern w:val="32"/>
      <w:sz w:val="36"/>
      <w:szCs w:val="32"/>
    </w:rPr>
  </w:style>
  <w:style w:type="character" w:customStyle="1" w:styleId="Heading2Char">
    <w:name w:val="Heading 2 Char"/>
    <w:link w:val="Heading2"/>
    <w:locked/>
    <w:rsid w:val="00E01D2E"/>
    <w:rPr>
      <w:rFonts w:ascii="Arial" w:hAnsi="Arial" w:cs="Arial"/>
      <w:bCs/>
      <w:iCs/>
      <w:color w:val="AA68AB"/>
      <w:sz w:val="28"/>
      <w:szCs w:val="28"/>
    </w:rPr>
  </w:style>
  <w:style w:type="character" w:customStyle="1" w:styleId="Heading3Char">
    <w:name w:val="Heading 3 Char"/>
    <w:link w:val="Heading3"/>
    <w:locked/>
    <w:rsid w:val="0003137F"/>
    <w:rPr>
      <w:rFonts w:ascii="Frutiger 55 Roman" w:hAnsi="Frutiger 55 Roman" w:cs="Arial"/>
      <w:sz w:val="26"/>
      <w:szCs w:val="26"/>
      <w:lang w:val="en-GB" w:eastAsia="en-US" w:bidi="ar-SA"/>
    </w:rPr>
  </w:style>
  <w:style w:type="character" w:customStyle="1" w:styleId="Heading4Char">
    <w:name w:val="Heading 4 Char"/>
    <w:link w:val="Heading4"/>
    <w:uiPriority w:val="9"/>
    <w:locked/>
    <w:rsid w:val="00940367"/>
    <w:rPr>
      <w:rFonts w:ascii="Calibri" w:hAnsi="Calibri" w:cs="Times New Roman"/>
      <w:b/>
      <w:bCs/>
      <w:sz w:val="28"/>
      <w:szCs w:val="28"/>
      <w:lang w:eastAsia="en-US"/>
    </w:rPr>
  </w:style>
  <w:style w:type="character" w:customStyle="1" w:styleId="Heading5Char">
    <w:name w:val="Heading 5 Char"/>
    <w:link w:val="Heading5"/>
    <w:locked/>
    <w:rsid w:val="00940367"/>
    <w:rPr>
      <w:rFonts w:ascii="Calibri" w:hAnsi="Calibri" w:cs="Times New Roman"/>
      <w:b/>
      <w:bCs/>
      <w:i/>
      <w:iCs/>
      <w:sz w:val="26"/>
      <w:szCs w:val="26"/>
      <w:lang w:eastAsia="en-US"/>
    </w:rPr>
  </w:style>
  <w:style w:type="character" w:customStyle="1" w:styleId="Heading6Char">
    <w:name w:val="Heading 6 Char"/>
    <w:link w:val="Heading6"/>
    <w:locked/>
    <w:rsid w:val="00940367"/>
    <w:rPr>
      <w:rFonts w:ascii="Calibri" w:hAnsi="Calibri" w:cs="Times New Roman"/>
      <w:b/>
      <w:bCs/>
      <w:sz w:val="22"/>
      <w:szCs w:val="22"/>
      <w:lang w:eastAsia="en-US"/>
    </w:rPr>
  </w:style>
  <w:style w:type="character" w:customStyle="1" w:styleId="Heading7Char">
    <w:name w:val="Heading 7 Char"/>
    <w:link w:val="Heading7"/>
    <w:locked/>
    <w:rsid w:val="00940367"/>
    <w:rPr>
      <w:rFonts w:ascii="Calibri" w:hAnsi="Calibri" w:cs="Times New Roman"/>
      <w:sz w:val="24"/>
      <w:szCs w:val="24"/>
      <w:lang w:eastAsia="en-US"/>
    </w:rPr>
  </w:style>
  <w:style w:type="character" w:customStyle="1" w:styleId="Heading8Char">
    <w:name w:val="Heading 8 Char"/>
    <w:link w:val="Heading8"/>
    <w:locked/>
    <w:rsid w:val="00940367"/>
    <w:rPr>
      <w:rFonts w:ascii="Calibri" w:hAnsi="Calibri" w:cs="Times New Roman"/>
      <w:i/>
      <w:iCs/>
      <w:sz w:val="24"/>
      <w:szCs w:val="24"/>
      <w:lang w:eastAsia="en-US"/>
    </w:rPr>
  </w:style>
  <w:style w:type="paragraph" w:customStyle="1" w:styleId="Heading3Indent">
    <w:name w:val="Heading 3 (Indent)"/>
    <w:basedOn w:val="Heading3"/>
    <w:rsid w:val="007E0665"/>
    <w:pPr>
      <w:ind w:left="278"/>
    </w:pPr>
    <w:rPr>
      <w:b/>
      <w:bCs/>
    </w:rPr>
  </w:style>
  <w:style w:type="paragraph" w:styleId="BodyText">
    <w:name w:val="Body Text"/>
    <w:basedOn w:val="Normal"/>
    <w:link w:val="BodyTextChar"/>
    <w:uiPriority w:val="99"/>
    <w:qFormat/>
    <w:rsid w:val="007E0665"/>
    <w:pPr>
      <w:spacing w:line="340" w:lineRule="exact"/>
    </w:pPr>
    <w:rPr>
      <w:lang w:val="x-none"/>
    </w:rPr>
  </w:style>
  <w:style w:type="character" w:customStyle="1" w:styleId="BodyTextChar">
    <w:name w:val="Body Text Char"/>
    <w:link w:val="BodyText"/>
    <w:uiPriority w:val="99"/>
    <w:locked/>
    <w:rsid w:val="00940367"/>
    <w:rPr>
      <w:rFonts w:ascii="Frutiger 55 Roman" w:hAnsi="Frutiger 55 Roman" w:cs="Times New Roman"/>
      <w:sz w:val="24"/>
      <w:szCs w:val="24"/>
      <w:lang w:eastAsia="en-US"/>
    </w:rPr>
  </w:style>
  <w:style w:type="paragraph" w:styleId="BodyText2">
    <w:name w:val="Body Text 2"/>
    <w:basedOn w:val="Normal"/>
    <w:link w:val="BodyText2Char"/>
    <w:uiPriority w:val="99"/>
    <w:rsid w:val="007E0665"/>
    <w:pPr>
      <w:ind w:left="278" w:hanging="278"/>
    </w:pPr>
    <w:rPr>
      <w:lang w:val="x-none"/>
    </w:rPr>
  </w:style>
  <w:style w:type="character" w:customStyle="1" w:styleId="BodyText2Char">
    <w:name w:val="Body Text 2 Char"/>
    <w:link w:val="BodyText2"/>
    <w:uiPriority w:val="99"/>
    <w:semiHidden/>
    <w:locked/>
    <w:rsid w:val="00940367"/>
    <w:rPr>
      <w:rFonts w:ascii="Frutiger 55 Roman" w:hAnsi="Frutiger 55 Roman" w:cs="Times New Roman"/>
      <w:sz w:val="24"/>
      <w:szCs w:val="24"/>
      <w:lang w:eastAsia="en-US"/>
    </w:rPr>
  </w:style>
  <w:style w:type="paragraph" w:styleId="Footer">
    <w:name w:val="footer"/>
    <w:basedOn w:val="Normal"/>
    <w:link w:val="FooterChar"/>
    <w:uiPriority w:val="99"/>
    <w:rsid w:val="007E0665"/>
    <w:pPr>
      <w:tabs>
        <w:tab w:val="center" w:pos="4153"/>
        <w:tab w:val="right" w:pos="8306"/>
      </w:tabs>
      <w:spacing w:line="260" w:lineRule="exact"/>
    </w:pPr>
    <w:rPr>
      <w:lang w:val="x-none"/>
    </w:rPr>
  </w:style>
  <w:style w:type="character" w:customStyle="1" w:styleId="FooterChar">
    <w:name w:val="Footer Char"/>
    <w:link w:val="Footer"/>
    <w:uiPriority w:val="99"/>
    <w:locked/>
    <w:rsid w:val="00940367"/>
    <w:rPr>
      <w:rFonts w:ascii="Frutiger 55 Roman" w:hAnsi="Frutiger 55 Roman" w:cs="Times New Roman"/>
      <w:sz w:val="24"/>
      <w:szCs w:val="24"/>
      <w:lang w:eastAsia="en-US"/>
    </w:rPr>
  </w:style>
  <w:style w:type="paragraph" w:customStyle="1" w:styleId="TableText">
    <w:name w:val="Table Text"/>
    <w:basedOn w:val="Normal"/>
    <w:rsid w:val="007E0665"/>
    <w:pPr>
      <w:spacing w:line="400" w:lineRule="exact"/>
    </w:pPr>
    <w:rPr>
      <w:rFonts w:ascii="Frutiger 45 Light" w:hAnsi="Frutiger 45 Light"/>
      <w:noProof/>
      <w:lang w:val="en-US"/>
    </w:rPr>
  </w:style>
  <w:style w:type="paragraph" w:customStyle="1" w:styleId="TableHeading">
    <w:name w:val="Table Heading"/>
    <w:basedOn w:val="TableText"/>
    <w:rsid w:val="007E0665"/>
    <w:rPr>
      <w:rFonts w:ascii="Frutiger 55 Roman" w:hAnsi="Frutiger 55 Roman"/>
      <w:b/>
      <w:bCs/>
    </w:rPr>
  </w:style>
  <w:style w:type="paragraph" w:customStyle="1" w:styleId="TableTextItalic">
    <w:name w:val="Table Text Italic"/>
    <w:basedOn w:val="TableText"/>
    <w:rsid w:val="007E0665"/>
    <w:rPr>
      <w:i/>
      <w:iCs/>
    </w:rPr>
  </w:style>
  <w:style w:type="paragraph" w:styleId="BlockText">
    <w:name w:val="Block Text"/>
    <w:basedOn w:val="Normal"/>
    <w:uiPriority w:val="99"/>
    <w:rsid w:val="007E0665"/>
    <w:pPr>
      <w:spacing w:line="280" w:lineRule="exact"/>
    </w:pPr>
    <w:rPr>
      <w:sz w:val="18"/>
    </w:rPr>
  </w:style>
  <w:style w:type="paragraph" w:customStyle="1" w:styleId="Conditions">
    <w:name w:val="Conditions"/>
    <w:basedOn w:val="Normal"/>
    <w:rsid w:val="007E0665"/>
    <w:pPr>
      <w:spacing w:line="180" w:lineRule="exact"/>
    </w:pPr>
    <w:rPr>
      <w:rFonts w:ascii="Frutiger 45 Light" w:hAnsi="Frutiger 45 Light"/>
      <w:sz w:val="14"/>
    </w:rPr>
  </w:style>
  <w:style w:type="paragraph" w:customStyle="1" w:styleId="BookingText">
    <w:name w:val="Booking Text"/>
    <w:basedOn w:val="Normal"/>
    <w:rsid w:val="007E0665"/>
    <w:rPr>
      <w:sz w:val="18"/>
    </w:rPr>
  </w:style>
  <w:style w:type="paragraph" w:customStyle="1" w:styleId="BookingLight">
    <w:name w:val="Booking Light"/>
    <w:basedOn w:val="BookingText"/>
    <w:rsid w:val="007E0665"/>
    <w:rPr>
      <w:rFonts w:ascii="Frutiger 45 Light" w:hAnsi="Frutiger 45 Light"/>
      <w:noProof/>
      <w:lang w:val="en-US"/>
    </w:rPr>
  </w:style>
  <w:style w:type="paragraph" w:customStyle="1" w:styleId="BookingTextRH">
    <w:name w:val="Booking Text RH"/>
    <w:basedOn w:val="BookingText"/>
    <w:rsid w:val="007E0665"/>
    <w:pPr>
      <w:spacing w:line="280" w:lineRule="exact"/>
    </w:pPr>
  </w:style>
  <w:style w:type="paragraph" w:customStyle="1" w:styleId="BookingLightRH">
    <w:name w:val="Booking Light RH"/>
    <w:basedOn w:val="BookingLight"/>
    <w:rsid w:val="007E0665"/>
    <w:pPr>
      <w:spacing w:line="260" w:lineRule="exact"/>
    </w:pPr>
  </w:style>
  <w:style w:type="paragraph" w:customStyle="1" w:styleId="BookingTextRHI">
    <w:name w:val="Booking Text RHI"/>
    <w:basedOn w:val="BookingTextRH"/>
    <w:rsid w:val="007E0665"/>
    <w:pPr>
      <w:ind w:firstLine="454"/>
    </w:pPr>
    <w:rPr>
      <w:sz w:val="20"/>
    </w:rPr>
  </w:style>
  <w:style w:type="paragraph" w:customStyle="1" w:styleId="BookingLightRHI">
    <w:name w:val="Booking Light RHI"/>
    <w:basedOn w:val="BookingTextRHI"/>
    <w:rsid w:val="007E0665"/>
    <w:rPr>
      <w:rFonts w:ascii="Frutiger 45 Light" w:hAnsi="Frutiger 45 Light"/>
      <w:sz w:val="18"/>
    </w:rPr>
  </w:style>
  <w:style w:type="paragraph" w:customStyle="1" w:styleId="BlockTextLight">
    <w:name w:val="Block Text Light"/>
    <w:basedOn w:val="BlockText"/>
    <w:rsid w:val="007E0665"/>
    <w:rPr>
      <w:rFonts w:ascii="Frutiger 45 Light" w:hAnsi="Frutiger 45 Light"/>
    </w:rPr>
  </w:style>
  <w:style w:type="paragraph" w:customStyle="1" w:styleId="Payment">
    <w:name w:val="Payment"/>
    <w:basedOn w:val="BookingTextRH"/>
    <w:rsid w:val="007E0665"/>
    <w:rPr>
      <w:spacing w:val="-2"/>
    </w:rPr>
  </w:style>
  <w:style w:type="paragraph" w:customStyle="1" w:styleId="Advance">
    <w:name w:val="Advance"/>
    <w:basedOn w:val="BodyText"/>
    <w:rsid w:val="007E0665"/>
    <w:pPr>
      <w:spacing w:line="510" w:lineRule="exact"/>
    </w:pPr>
  </w:style>
  <w:style w:type="paragraph" w:customStyle="1" w:styleId="end">
    <w:name w:val="end"/>
    <w:basedOn w:val="BookingText"/>
    <w:rsid w:val="007E0665"/>
    <w:pPr>
      <w:spacing w:line="20" w:lineRule="exact"/>
    </w:pPr>
    <w:rPr>
      <w:sz w:val="2"/>
    </w:rPr>
  </w:style>
  <w:style w:type="character" w:styleId="Hyperlink">
    <w:name w:val="Hyperlink"/>
    <w:uiPriority w:val="99"/>
    <w:rsid w:val="007E0665"/>
    <w:rPr>
      <w:rFonts w:cs="Times New Roman"/>
      <w:color w:val="0000FF"/>
      <w:u w:val="single"/>
    </w:rPr>
  </w:style>
  <w:style w:type="paragraph" w:customStyle="1" w:styleId="ConditionsBold">
    <w:name w:val="Conditions Bold"/>
    <w:basedOn w:val="Conditions"/>
    <w:rsid w:val="007E0665"/>
    <w:rPr>
      <w:rFonts w:ascii="Frutiger 55 Roman" w:hAnsi="Frutiger 55 Roman"/>
      <w:b/>
      <w:bCs/>
    </w:rPr>
  </w:style>
  <w:style w:type="paragraph" w:customStyle="1" w:styleId="BlockTextBold">
    <w:name w:val="Block Text Bold"/>
    <w:basedOn w:val="BlockTextLight"/>
    <w:rsid w:val="007E0665"/>
    <w:rPr>
      <w:rFonts w:ascii="Frutiger 55 Roman" w:hAnsi="Frutiger 55 Roman"/>
      <w:b/>
    </w:rPr>
  </w:style>
  <w:style w:type="paragraph" w:styleId="NormalWeb">
    <w:name w:val="Normal (Web)"/>
    <w:basedOn w:val="Normal"/>
    <w:uiPriority w:val="99"/>
    <w:rsid w:val="00C54121"/>
    <w:pPr>
      <w:widowControl/>
      <w:spacing w:before="100" w:beforeAutospacing="1" w:after="100" w:afterAutospacing="1"/>
    </w:pPr>
    <w:rPr>
      <w:rFonts w:ascii="Times New Roman" w:hAnsi="Times New Roman"/>
      <w:lang w:val="en-US"/>
    </w:rPr>
  </w:style>
  <w:style w:type="table" w:styleId="TableGrid">
    <w:name w:val="Table Grid"/>
    <w:basedOn w:val="TableNormal"/>
    <w:uiPriority w:val="59"/>
    <w:rsid w:val="000D44F5"/>
    <w:pPr>
      <w:widowControl w:val="0"/>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90420"/>
    <w:rPr>
      <w:rFonts w:cs="Times New Roman"/>
      <w:color w:val="800080"/>
      <w:u w:val="single"/>
    </w:rPr>
  </w:style>
  <w:style w:type="character" w:styleId="Strong">
    <w:name w:val="Strong"/>
    <w:uiPriority w:val="22"/>
    <w:qFormat/>
    <w:rsid w:val="00AE5833"/>
    <w:rPr>
      <w:b/>
      <w:bCs/>
    </w:rPr>
  </w:style>
  <w:style w:type="paragraph" w:styleId="Header">
    <w:name w:val="header"/>
    <w:basedOn w:val="Normal"/>
    <w:link w:val="HeaderChar"/>
    <w:rsid w:val="002C5634"/>
    <w:pPr>
      <w:tabs>
        <w:tab w:val="center" w:pos="4153"/>
        <w:tab w:val="right" w:pos="8306"/>
      </w:tabs>
    </w:pPr>
  </w:style>
  <w:style w:type="character" w:styleId="CommentReference">
    <w:name w:val="annotation reference"/>
    <w:basedOn w:val="DefaultParagraphFont"/>
    <w:rsid w:val="0050451E"/>
    <w:rPr>
      <w:sz w:val="16"/>
      <w:szCs w:val="16"/>
    </w:rPr>
  </w:style>
  <w:style w:type="paragraph" w:styleId="CommentText">
    <w:name w:val="annotation text"/>
    <w:basedOn w:val="Normal"/>
    <w:link w:val="CommentTextChar"/>
    <w:semiHidden/>
    <w:rsid w:val="0050451E"/>
    <w:pPr>
      <w:widowControl/>
    </w:pPr>
    <w:rPr>
      <w:rFonts w:ascii="Times New Roman" w:hAnsi="Times New Roman"/>
      <w:sz w:val="20"/>
      <w:szCs w:val="20"/>
    </w:rPr>
  </w:style>
  <w:style w:type="paragraph" w:styleId="CommentSubject">
    <w:name w:val="annotation subject"/>
    <w:basedOn w:val="CommentText"/>
    <w:next w:val="CommentText"/>
    <w:link w:val="CommentSubjectChar"/>
    <w:semiHidden/>
    <w:rsid w:val="0050451E"/>
    <w:rPr>
      <w:b/>
      <w:bCs/>
    </w:rPr>
  </w:style>
  <w:style w:type="paragraph" w:styleId="BalloonText">
    <w:name w:val="Balloon Text"/>
    <w:basedOn w:val="Normal"/>
    <w:link w:val="BalloonTextChar"/>
    <w:semiHidden/>
    <w:rsid w:val="0050451E"/>
    <w:pPr>
      <w:widowControl/>
    </w:pPr>
    <w:rPr>
      <w:rFonts w:ascii="Tahoma" w:hAnsi="Tahoma" w:cs="Tahoma"/>
      <w:sz w:val="16"/>
      <w:szCs w:val="16"/>
    </w:rPr>
  </w:style>
  <w:style w:type="paragraph" w:styleId="FootnoteText">
    <w:name w:val="footnote text"/>
    <w:basedOn w:val="Normal"/>
    <w:link w:val="FootnoteTextChar"/>
    <w:rsid w:val="0050451E"/>
    <w:pPr>
      <w:widowControl/>
    </w:pPr>
    <w:rPr>
      <w:rFonts w:ascii="Times New Roman" w:hAnsi="Times New Roman"/>
      <w:sz w:val="20"/>
      <w:szCs w:val="20"/>
    </w:rPr>
  </w:style>
  <w:style w:type="character" w:styleId="FootnoteReference">
    <w:name w:val="footnote reference"/>
    <w:basedOn w:val="DefaultParagraphFont"/>
    <w:rsid w:val="0050451E"/>
    <w:rPr>
      <w:vertAlign w:val="superscript"/>
    </w:rPr>
  </w:style>
  <w:style w:type="paragraph" w:styleId="EndnoteText">
    <w:name w:val="endnote text"/>
    <w:basedOn w:val="Normal"/>
    <w:link w:val="EndnoteTextChar"/>
    <w:rsid w:val="0050451E"/>
    <w:pPr>
      <w:widowControl/>
    </w:pPr>
    <w:rPr>
      <w:rFonts w:ascii="Times New Roman" w:hAnsi="Times New Roman"/>
      <w:sz w:val="20"/>
      <w:szCs w:val="20"/>
    </w:rPr>
  </w:style>
  <w:style w:type="character" w:styleId="EndnoteReference">
    <w:name w:val="endnote reference"/>
    <w:basedOn w:val="DefaultParagraphFont"/>
    <w:rsid w:val="0050451E"/>
    <w:rPr>
      <w:vertAlign w:val="superscript"/>
    </w:rPr>
  </w:style>
  <w:style w:type="paragraph" w:customStyle="1" w:styleId="Default">
    <w:name w:val="Default"/>
    <w:rsid w:val="0050451E"/>
    <w:pPr>
      <w:autoSpaceDE w:val="0"/>
      <w:autoSpaceDN w:val="0"/>
      <w:adjustRightInd w:val="0"/>
    </w:pPr>
    <w:rPr>
      <w:rFonts w:ascii="Arial" w:hAnsi="Arial" w:cs="Arial"/>
      <w:color w:val="000000"/>
      <w:sz w:val="24"/>
      <w:szCs w:val="24"/>
    </w:rPr>
  </w:style>
  <w:style w:type="character" w:customStyle="1" w:styleId="Heading9Char">
    <w:name w:val="Heading 9 Char"/>
    <w:basedOn w:val="DefaultParagraphFont"/>
    <w:link w:val="Heading9"/>
    <w:rsid w:val="008260BF"/>
    <w:rPr>
      <w:rFonts w:ascii="Arial" w:hAnsi="Arial" w:cs="Arial"/>
      <w:sz w:val="22"/>
      <w:szCs w:val="22"/>
    </w:rPr>
  </w:style>
  <w:style w:type="numbering" w:customStyle="1" w:styleId="NoList1">
    <w:name w:val="No List1"/>
    <w:next w:val="NoList"/>
    <w:uiPriority w:val="99"/>
    <w:semiHidden/>
    <w:unhideWhenUsed/>
    <w:rsid w:val="008260BF"/>
  </w:style>
  <w:style w:type="paragraph" w:customStyle="1" w:styleId="A4Body">
    <w:name w:val="A4 Body"/>
    <w:basedOn w:val="Normal"/>
    <w:rsid w:val="008260BF"/>
    <w:pPr>
      <w:suppressAutoHyphens/>
      <w:autoSpaceDE w:val="0"/>
      <w:autoSpaceDN w:val="0"/>
      <w:adjustRightInd w:val="0"/>
      <w:spacing w:after="227" w:line="320" w:lineRule="atLeast"/>
      <w:textAlignment w:val="center"/>
    </w:pPr>
    <w:rPr>
      <w:rFonts w:ascii="ArialMT" w:eastAsia="MS Mincho" w:hAnsi="ArialMT" w:cs="ArialMT"/>
    </w:rPr>
  </w:style>
  <w:style w:type="character" w:customStyle="1" w:styleId="WEBLINK">
    <w:name w:val="WEBLINK"/>
    <w:rsid w:val="008260BF"/>
    <w:rPr>
      <w:u w:val="thick" w:color="000000"/>
    </w:rPr>
  </w:style>
  <w:style w:type="character" w:customStyle="1" w:styleId="Largeprint">
    <w:name w:val="Large print"/>
    <w:rsid w:val="008260BF"/>
    <w:rPr>
      <w:sz w:val="28"/>
      <w:szCs w:val="28"/>
      <w:lang w:val="en-US"/>
    </w:rPr>
  </w:style>
  <w:style w:type="character" w:customStyle="1" w:styleId="BalloonTextChar">
    <w:name w:val="Balloon Text Char"/>
    <w:basedOn w:val="DefaultParagraphFont"/>
    <w:link w:val="BalloonText"/>
    <w:semiHidden/>
    <w:rsid w:val="008260BF"/>
    <w:rPr>
      <w:rFonts w:ascii="Tahoma" w:hAnsi="Tahoma" w:cs="Tahoma"/>
      <w:sz w:val="16"/>
      <w:szCs w:val="16"/>
    </w:rPr>
  </w:style>
  <w:style w:type="character" w:customStyle="1" w:styleId="CommentTextChar">
    <w:name w:val="Comment Text Char"/>
    <w:basedOn w:val="DefaultParagraphFont"/>
    <w:link w:val="CommentText"/>
    <w:rsid w:val="008260BF"/>
  </w:style>
  <w:style w:type="character" w:customStyle="1" w:styleId="FootnoteTextChar">
    <w:name w:val="Footnote Text Char"/>
    <w:basedOn w:val="DefaultParagraphFont"/>
    <w:link w:val="FootnoteText"/>
    <w:rsid w:val="008260BF"/>
  </w:style>
  <w:style w:type="paragraph" w:styleId="TOC1">
    <w:name w:val="toc 1"/>
    <w:basedOn w:val="Normal"/>
    <w:next w:val="Normal"/>
    <w:autoRedefine/>
    <w:uiPriority w:val="39"/>
    <w:qFormat/>
    <w:rsid w:val="00134026"/>
    <w:pPr>
      <w:tabs>
        <w:tab w:val="right" w:leader="dot" w:pos="8296"/>
      </w:tabs>
      <w:spacing w:before="120" w:after="120"/>
    </w:pPr>
    <w:rPr>
      <w:noProof/>
    </w:rPr>
  </w:style>
  <w:style w:type="paragraph" w:styleId="TOC2">
    <w:name w:val="toc 2"/>
    <w:basedOn w:val="Normal"/>
    <w:next w:val="Normal"/>
    <w:autoRedefine/>
    <w:uiPriority w:val="39"/>
    <w:qFormat/>
    <w:rsid w:val="008260BF"/>
    <w:pPr>
      <w:tabs>
        <w:tab w:val="right" w:leader="dot" w:pos="8296"/>
      </w:tabs>
      <w:spacing w:before="120" w:after="120"/>
      <w:ind w:left="238"/>
    </w:pPr>
    <w:rPr>
      <w:noProof/>
    </w:rPr>
  </w:style>
  <w:style w:type="paragraph" w:customStyle="1" w:styleId="StyleBodyTextLeft159cm">
    <w:name w:val="Style Body Text + Left:  1.59 cm"/>
    <w:basedOn w:val="BodyText"/>
    <w:rsid w:val="008260BF"/>
    <w:pPr>
      <w:numPr>
        <w:numId w:val="1"/>
      </w:numPr>
      <w:spacing w:line="320" w:lineRule="exact"/>
    </w:pPr>
    <w:rPr>
      <w:szCs w:val="20"/>
      <w:lang w:val="en-GB"/>
    </w:rPr>
  </w:style>
  <w:style w:type="paragraph" w:styleId="Caption">
    <w:name w:val="caption"/>
    <w:basedOn w:val="Normal"/>
    <w:next w:val="Normal"/>
    <w:uiPriority w:val="35"/>
    <w:qFormat/>
    <w:rsid w:val="008260BF"/>
    <w:pPr>
      <w:keepNext/>
      <w:widowControl/>
    </w:pPr>
    <w:rPr>
      <w:b/>
      <w:bCs/>
    </w:rPr>
  </w:style>
  <w:style w:type="paragraph" w:styleId="TableofFigures">
    <w:name w:val="table of figures"/>
    <w:basedOn w:val="Normal"/>
    <w:next w:val="Normal"/>
    <w:semiHidden/>
    <w:rsid w:val="008260BF"/>
    <w:pPr>
      <w:widowControl/>
    </w:pPr>
  </w:style>
  <w:style w:type="table" w:customStyle="1" w:styleId="TableGrid1">
    <w:name w:val="Table Grid1"/>
    <w:basedOn w:val="TableNormal"/>
    <w:next w:val="TableGrid"/>
    <w:rsid w:val="0082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semiHidden/>
    <w:rsid w:val="008260BF"/>
    <w:rPr>
      <w:b/>
      <w:bCs/>
    </w:rPr>
  </w:style>
  <w:style w:type="character" w:customStyle="1" w:styleId="HeaderChar">
    <w:name w:val="Header Char"/>
    <w:basedOn w:val="DefaultParagraphFont"/>
    <w:link w:val="Header"/>
    <w:rsid w:val="008260BF"/>
    <w:rPr>
      <w:rFonts w:ascii="Frutiger 55 Roman" w:hAnsi="Frutiger 55 Roman"/>
      <w:sz w:val="24"/>
      <w:szCs w:val="24"/>
      <w:lang w:eastAsia="en-US"/>
    </w:rPr>
  </w:style>
  <w:style w:type="character" w:styleId="PageNumber">
    <w:name w:val="page number"/>
    <w:basedOn w:val="DefaultParagraphFont"/>
    <w:rsid w:val="008260BF"/>
  </w:style>
  <w:style w:type="paragraph" w:customStyle="1" w:styleId="tempstyle">
    <w:name w:val="temp style"/>
    <w:basedOn w:val="BodyText"/>
    <w:link w:val="tempstyleChar"/>
    <w:rsid w:val="008260BF"/>
    <w:pPr>
      <w:spacing w:line="320" w:lineRule="exact"/>
    </w:pPr>
    <w:rPr>
      <w:noProof/>
      <w:lang w:val="en-GB"/>
    </w:rPr>
  </w:style>
  <w:style w:type="paragraph" w:styleId="Title">
    <w:name w:val="Title"/>
    <w:basedOn w:val="Normal"/>
    <w:next w:val="Normal"/>
    <w:link w:val="TitleChar"/>
    <w:qFormat/>
    <w:rsid w:val="000C3508"/>
    <w:pPr>
      <w:widowControl/>
    </w:pPr>
    <w:rPr>
      <w:b/>
      <w:color w:val="FFFFFF" w:themeColor="background1"/>
      <w:sz w:val="70"/>
      <w:szCs w:val="70"/>
    </w:rPr>
  </w:style>
  <w:style w:type="character" w:customStyle="1" w:styleId="TitleChar">
    <w:name w:val="Title Char"/>
    <w:basedOn w:val="DefaultParagraphFont"/>
    <w:link w:val="Title"/>
    <w:rsid w:val="000C3508"/>
    <w:rPr>
      <w:rFonts w:ascii="Arial" w:hAnsi="Arial" w:cs="Arial"/>
      <w:b/>
      <w:color w:val="FFFFFF" w:themeColor="background1"/>
      <w:sz w:val="70"/>
      <w:szCs w:val="70"/>
    </w:rPr>
  </w:style>
  <w:style w:type="character" w:customStyle="1" w:styleId="tempstyleChar">
    <w:name w:val="temp style Char"/>
    <w:basedOn w:val="BodyTextChar"/>
    <w:link w:val="tempstyle"/>
    <w:rsid w:val="008260BF"/>
    <w:rPr>
      <w:rFonts w:ascii="Arial" w:hAnsi="Arial" w:cs="Arial"/>
      <w:noProof/>
      <w:color w:val="000000"/>
      <w:sz w:val="24"/>
      <w:szCs w:val="24"/>
      <w:lang w:eastAsia="en-US"/>
    </w:rPr>
  </w:style>
  <w:style w:type="paragraph" w:styleId="Subtitle">
    <w:name w:val="Subtitle"/>
    <w:basedOn w:val="Normal"/>
    <w:next w:val="Normal"/>
    <w:link w:val="SubtitleChar"/>
    <w:qFormat/>
    <w:rsid w:val="008260BF"/>
    <w:pPr>
      <w:widowControl/>
    </w:pPr>
    <w:rPr>
      <w:b/>
      <w:sz w:val="32"/>
      <w:szCs w:val="32"/>
    </w:rPr>
  </w:style>
  <w:style w:type="character" w:customStyle="1" w:styleId="SubtitleChar">
    <w:name w:val="Subtitle Char"/>
    <w:basedOn w:val="DefaultParagraphFont"/>
    <w:link w:val="Subtitle"/>
    <w:rsid w:val="008260BF"/>
    <w:rPr>
      <w:rFonts w:ascii="Arial" w:hAnsi="Arial" w:cs="Arial"/>
      <w:b/>
      <w:sz w:val="32"/>
      <w:szCs w:val="32"/>
    </w:rPr>
  </w:style>
  <w:style w:type="character" w:styleId="Emphasis">
    <w:name w:val="Emphasis"/>
    <w:basedOn w:val="DefaultParagraphFont"/>
    <w:qFormat/>
    <w:rsid w:val="008260BF"/>
    <w:rPr>
      <w:i/>
      <w:iCs/>
    </w:rPr>
  </w:style>
  <w:style w:type="paragraph" w:styleId="TOC3">
    <w:name w:val="toc 3"/>
    <w:basedOn w:val="TOC1"/>
    <w:next w:val="Normal"/>
    <w:autoRedefine/>
    <w:uiPriority w:val="39"/>
    <w:qFormat/>
    <w:rsid w:val="008260BF"/>
    <w:rPr>
      <w:color w:val="91278F"/>
    </w:rPr>
  </w:style>
  <w:style w:type="paragraph" w:customStyle="1" w:styleId="Questiontitle">
    <w:name w:val="Question title"/>
    <w:rsid w:val="008260BF"/>
    <w:pPr>
      <w:keepNext/>
      <w:spacing w:before="240" w:after="120"/>
      <w:outlineLvl w:val="0"/>
    </w:pPr>
    <w:rPr>
      <w:rFonts w:hAnsi="Arial Unicode MS"/>
      <w:b/>
      <w:bCs/>
    </w:rPr>
  </w:style>
  <w:style w:type="paragraph" w:customStyle="1" w:styleId="Questiontext">
    <w:name w:val="Question text"/>
    <w:rsid w:val="008260BF"/>
    <w:pPr>
      <w:spacing w:after="120"/>
    </w:pPr>
    <w:rPr>
      <w:rFonts w:hAnsi="Arial Unicode MS"/>
    </w:rPr>
  </w:style>
  <w:style w:type="paragraph" w:customStyle="1" w:styleId="Instruction">
    <w:name w:val="Instruction"/>
    <w:rsid w:val="008260BF"/>
    <w:pPr>
      <w:keepNext/>
      <w:spacing w:after="120"/>
    </w:pPr>
    <w:rPr>
      <w:rFonts w:hAnsi="Arial Unicode MS"/>
      <w:i/>
      <w:iCs/>
    </w:rPr>
  </w:style>
  <w:style w:type="character" w:customStyle="1" w:styleId="Answertextfont">
    <w:name w:val="Answer text font"/>
    <w:rsid w:val="008260BF"/>
    <w:rPr>
      <w:sz w:val="20"/>
      <w:szCs w:val="20"/>
    </w:rPr>
  </w:style>
  <w:style w:type="numbering" w:customStyle="1" w:styleId="Singlepunch">
    <w:name w:val="Single punch"/>
    <w:rsid w:val="008260BF"/>
    <w:pPr>
      <w:numPr>
        <w:numId w:val="2"/>
      </w:numPr>
    </w:pPr>
  </w:style>
  <w:style w:type="numbering" w:customStyle="1" w:styleId="Multipunch">
    <w:name w:val="Multi punch"/>
    <w:rsid w:val="008260BF"/>
    <w:pPr>
      <w:numPr>
        <w:numId w:val="3"/>
      </w:numPr>
    </w:pPr>
  </w:style>
  <w:style w:type="character" w:customStyle="1" w:styleId="Inlinecode">
    <w:name w:val="Inline code"/>
    <w:basedOn w:val="DefaultParagraphFont"/>
    <w:rsid w:val="008260BF"/>
    <w:rPr>
      <w:sz w:val="16"/>
    </w:rPr>
  </w:style>
  <w:style w:type="paragraph" w:styleId="ListParagraph">
    <w:name w:val="List Paragraph"/>
    <w:basedOn w:val="Normal"/>
    <w:uiPriority w:val="34"/>
    <w:qFormat/>
    <w:rsid w:val="008260BF"/>
    <w:pPr>
      <w:widowControl/>
      <w:ind w:left="720"/>
      <w:contextualSpacing/>
    </w:pPr>
  </w:style>
  <w:style w:type="character" w:customStyle="1" w:styleId="EndnoteTextChar">
    <w:name w:val="Endnote Text Char"/>
    <w:basedOn w:val="DefaultParagraphFont"/>
    <w:link w:val="EndnoteText"/>
    <w:rsid w:val="008260BF"/>
  </w:style>
  <w:style w:type="paragraph" w:styleId="TOCHeading">
    <w:name w:val="TOC Heading"/>
    <w:basedOn w:val="Heading1"/>
    <w:next w:val="Normal"/>
    <w:uiPriority w:val="39"/>
    <w:semiHidden/>
    <w:unhideWhenUsed/>
    <w:qFormat/>
    <w:rsid w:val="008260BF"/>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Heading3-notindexed">
    <w:name w:val="Heading 3 - not indexed"/>
    <w:link w:val="Heading3-notindexedChar"/>
    <w:qFormat/>
    <w:rsid w:val="008260BF"/>
    <w:rPr>
      <w:rFonts w:ascii="Arial" w:hAnsi="Arial" w:cs="Arial"/>
      <w:b/>
      <w:bCs/>
      <w:sz w:val="24"/>
      <w:szCs w:val="26"/>
      <w:lang w:eastAsia="en-US"/>
    </w:rPr>
  </w:style>
  <w:style w:type="character" w:customStyle="1" w:styleId="Heading3-notindexedChar">
    <w:name w:val="Heading 3 - not indexed Char"/>
    <w:basedOn w:val="Heading3Char"/>
    <w:link w:val="Heading3-notindexed"/>
    <w:rsid w:val="008260BF"/>
    <w:rPr>
      <w:rFonts w:ascii="Arial" w:hAnsi="Arial" w:cs="Arial"/>
      <w:b/>
      <w:bCs/>
      <w:sz w:val="24"/>
      <w:szCs w:val="26"/>
      <w:lang w:val="en-GB" w:eastAsia="en-US" w:bidi="ar-SA"/>
    </w:rPr>
  </w:style>
  <w:style w:type="paragraph" w:styleId="NoSpacing">
    <w:name w:val="No Spacing"/>
    <w:uiPriority w:val="1"/>
    <w:qFormat/>
    <w:rsid w:val="00134026"/>
    <w:pPr>
      <w:widowControl w:val="0"/>
    </w:pPr>
    <w:rPr>
      <w:rFonts w:ascii="Arial" w:hAnsi="Arial" w:cs="Arial"/>
      <w:color w:val="000000"/>
      <w:sz w:val="24"/>
      <w:szCs w:val="24"/>
    </w:rPr>
  </w:style>
  <w:style w:type="character" w:styleId="SubtleEmphasis">
    <w:name w:val="Subtle Emphasis"/>
    <w:basedOn w:val="DefaultParagraphFont"/>
    <w:uiPriority w:val="19"/>
    <w:qFormat/>
    <w:rsid w:val="00134026"/>
    <w:rPr>
      <w:i/>
      <w:iCs/>
      <w:color w:val="808080" w:themeColor="text1" w:themeTint="7F"/>
    </w:rPr>
  </w:style>
  <w:style w:type="character" w:styleId="IntenseEmphasis">
    <w:name w:val="Intense Emphasis"/>
    <w:basedOn w:val="DefaultParagraphFont"/>
    <w:uiPriority w:val="21"/>
    <w:qFormat/>
    <w:rsid w:val="00134026"/>
    <w:rPr>
      <w:b/>
      <w:bCs/>
      <w:i/>
      <w:iCs/>
      <w:color w:val="4F81BD" w:themeColor="accent1"/>
    </w:rPr>
  </w:style>
  <w:style w:type="paragraph" w:customStyle="1" w:styleId="Style-1">
    <w:name w:val="Style-1"/>
    <w:rsid w:val="004441B6"/>
  </w:style>
  <w:style w:type="paragraph" w:customStyle="1" w:styleId="Style-6">
    <w:name w:val="Style-6"/>
    <w:rsid w:val="004441B6"/>
  </w:style>
  <w:style w:type="paragraph" w:styleId="ListBullet">
    <w:name w:val="List Bullet"/>
    <w:basedOn w:val="Normal"/>
    <w:rsid w:val="004441B6"/>
    <w:pPr>
      <w:widowControl/>
      <w:numPr>
        <w:numId w:val="5"/>
      </w:numPr>
      <w:spacing w:before="140" w:after="140" w:line="280" w:lineRule="atLeast"/>
    </w:pPr>
    <w:rPr>
      <w:color w:val="auto"/>
      <w:sz w:val="24"/>
      <w:szCs w:val="24"/>
    </w:rPr>
  </w:style>
  <w:style w:type="paragraph" w:customStyle="1" w:styleId="Style-8">
    <w:name w:val="Style-8"/>
    <w:rsid w:val="00052F8C"/>
  </w:style>
  <w:style w:type="paragraph" w:customStyle="1" w:styleId="Style-9">
    <w:name w:val="Style-9"/>
    <w:rsid w:val="00052F8C"/>
  </w:style>
  <w:style w:type="paragraph" w:customStyle="1" w:styleId="ListStyle">
    <w:name w:val="ListStyle"/>
    <w:rsid w:val="00052F8C"/>
  </w:style>
  <w:style w:type="paragraph" w:customStyle="1" w:styleId="Style-11">
    <w:name w:val="Style-11"/>
    <w:rsid w:val="00052F8C"/>
  </w:style>
  <w:style w:type="paragraph" w:customStyle="1" w:styleId="Style-13">
    <w:name w:val="Style-13"/>
    <w:rsid w:val="00052F8C"/>
  </w:style>
  <w:style w:type="paragraph" w:customStyle="1" w:styleId="Style-23">
    <w:name w:val="Style-23"/>
    <w:rsid w:val="00052F8C"/>
  </w:style>
  <w:style w:type="paragraph" w:customStyle="1" w:styleId="default0">
    <w:name w:val="default"/>
    <w:basedOn w:val="Normal"/>
    <w:rsid w:val="00052F8C"/>
    <w:pPr>
      <w:widowControl/>
      <w:autoSpaceDE w:val="0"/>
      <w:autoSpaceDN w:val="0"/>
      <w:spacing w:before="0" w:after="0"/>
    </w:pPr>
    <w:rPr>
      <w:rFonts w:ascii="Times New Roman" w:hAnsi="Times New Roman" w:cs="Times New Roman"/>
      <w:sz w:val="24"/>
      <w:szCs w:val="24"/>
    </w:rPr>
  </w:style>
  <w:style w:type="paragraph" w:customStyle="1" w:styleId="Style-26">
    <w:name w:val="Style-26"/>
    <w:rsid w:val="00373D65"/>
  </w:style>
  <w:style w:type="paragraph" w:styleId="Revision">
    <w:name w:val="Revision"/>
    <w:hidden/>
    <w:uiPriority w:val="99"/>
    <w:semiHidden/>
    <w:rsid w:val="005820F5"/>
    <w:rPr>
      <w:rFonts w:ascii="Arial" w:hAnsi="Arial" w:cs="Arial"/>
      <w:color w:val="000000"/>
      <w:sz w:val="22"/>
      <w:szCs w:val="22"/>
    </w:rPr>
  </w:style>
  <w:style w:type="paragraph" w:customStyle="1" w:styleId="loose">
    <w:name w:val="loose"/>
    <w:basedOn w:val="Normal"/>
    <w:rsid w:val="00840267"/>
    <w:pPr>
      <w:widowControl/>
      <w:spacing w:before="183" w:after="0"/>
    </w:pPr>
    <w:rPr>
      <w:rFonts w:ascii="Times New Roman" w:hAnsi="Times New Roman" w:cs="Times New Roman"/>
      <w:color w:val="auto"/>
      <w:sz w:val="24"/>
      <w:szCs w:val="24"/>
    </w:rPr>
  </w:style>
  <w:style w:type="paragraph" w:customStyle="1" w:styleId="StyleStyle-1Arial11pt">
    <w:name w:val="Style Style-1 + Arial 11 pt"/>
    <w:basedOn w:val="Style-1"/>
    <w:link w:val="StyleStyle-1Arial11ptCharChar"/>
    <w:rsid w:val="006E251B"/>
    <w:pPr>
      <w:numPr>
        <w:numId w:val="22"/>
      </w:numPr>
      <w:spacing w:before="120" w:after="120"/>
    </w:pPr>
    <w:rPr>
      <w:rFonts w:ascii="Arial" w:hAnsi="Arial"/>
      <w:sz w:val="22"/>
    </w:rPr>
  </w:style>
  <w:style w:type="character" w:customStyle="1" w:styleId="StyleStyle-1Arial11ptCharChar">
    <w:name w:val="Style Style-1 + Arial 11 pt Char Char"/>
    <w:link w:val="StyleStyle-1Arial11pt"/>
    <w:rsid w:val="006E251B"/>
    <w:rPr>
      <w:rFonts w:ascii="Arial" w:hAnsi="Arial"/>
      <w:sz w:val="22"/>
    </w:rPr>
  </w:style>
  <w:style w:type="character" w:styleId="UnresolvedMention">
    <w:name w:val="Unresolved Mention"/>
    <w:basedOn w:val="DefaultParagraphFont"/>
    <w:uiPriority w:val="99"/>
    <w:semiHidden/>
    <w:unhideWhenUsed/>
    <w:rsid w:val="00F07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9131">
      <w:bodyDiv w:val="1"/>
      <w:marLeft w:val="0"/>
      <w:marRight w:val="0"/>
      <w:marTop w:val="0"/>
      <w:marBottom w:val="0"/>
      <w:divBdr>
        <w:top w:val="none" w:sz="0" w:space="0" w:color="auto"/>
        <w:left w:val="none" w:sz="0" w:space="0" w:color="auto"/>
        <w:bottom w:val="none" w:sz="0" w:space="0" w:color="auto"/>
        <w:right w:val="none" w:sz="0" w:space="0" w:color="auto"/>
      </w:divBdr>
    </w:div>
    <w:div w:id="587033043">
      <w:bodyDiv w:val="1"/>
      <w:marLeft w:val="0"/>
      <w:marRight w:val="0"/>
      <w:marTop w:val="0"/>
      <w:marBottom w:val="0"/>
      <w:divBdr>
        <w:top w:val="none" w:sz="0" w:space="0" w:color="auto"/>
        <w:left w:val="none" w:sz="0" w:space="0" w:color="auto"/>
        <w:bottom w:val="none" w:sz="0" w:space="0" w:color="auto"/>
        <w:right w:val="none" w:sz="0" w:space="0" w:color="auto"/>
      </w:divBdr>
    </w:div>
    <w:div w:id="910042347">
      <w:bodyDiv w:val="1"/>
      <w:marLeft w:val="0"/>
      <w:marRight w:val="0"/>
      <w:marTop w:val="0"/>
      <w:marBottom w:val="0"/>
      <w:divBdr>
        <w:top w:val="none" w:sz="0" w:space="0" w:color="auto"/>
        <w:left w:val="none" w:sz="0" w:space="0" w:color="auto"/>
        <w:bottom w:val="none" w:sz="0" w:space="0" w:color="auto"/>
        <w:right w:val="none" w:sz="0" w:space="0" w:color="auto"/>
      </w:divBdr>
    </w:div>
    <w:div w:id="915939622">
      <w:bodyDiv w:val="1"/>
      <w:marLeft w:val="0"/>
      <w:marRight w:val="0"/>
      <w:marTop w:val="0"/>
      <w:marBottom w:val="0"/>
      <w:divBdr>
        <w:top w:val="none" w:sz="0" w:space="0" w:color="auto"/>
        <w:left w:val="none" w:sz="0" w:space="0" w:color="auto"/>
        <w:bottom w:val="none" w:sz="0" w:space="0" w:color="auto"/>
        <w:right w:val="none" w:sz="0" w:space="0" w:color="auto"/>
      </w:divBdr>
    </w:div>
    <w:div w:id="985478097">
      <w:bodyDiv w:val="1"/>
      <w:marLeft w:val="0"/>
      <w:marRight w:val="0"/>
      <w:marTop w:val="0"/>
      <w:marBottom w:val="0"/>
      <w:divBdr>
        <w:top w:val="none" w:sz="0" w:space="0" w:color="auto"/>
        <w:left w:val="none" w:sz="0" w:space="0" w:color="auto"/>
        <w:bottom w:val="none" w:sz="0" w:space="0" w:color="auto"/>
        <w:right w:val="none" w:sz="0" w:space="0" w:color="auto"/>
      </w:divBdr>
    </w:div>
    <w:div w:id="1002128213">
      <w:bodyDiv w:val="1"/>
      <w:marLeft w:val="0"/>
      <w:marRight w:val="0"/>
      <w:marTop w:val="0"/>
      <w:marBottom w:val="0"/>
      <w:divBdr>
        <w:top w:val="none" w:sz="0" w:space="0" w:color="auto"/>
        <w:left w:val="none" w:sz="0" w:space="0" w:color="auto"/>
        <w:bottom w:val="none" w:sz="0" w:space="0" w:color="auto"/>
        <w:right w:val="none" w:sz="0" w:space="0" w:color="auto"/>
      </w:divBdr>
    </w:div>
    <w:div w:id="1016464921">
      <w:bodyDiv w:val="1"/>
      <w:marLeft w:val="0"/>
      <w:marRight w:val="0"/>
      <w:marTop w:val="0"/>
      <w:marBottom w:val="0"/>
      <w:divBdr>
        <w:top w:val="none" w:sz="0" w:space="0" w:color="auto"/>
        <w:left w:val="none" w:sz="0" w:space="0" w:color="auto"/>
        <w:bottom w:val="none" w:sz="0" w:space="0" w:color="auto"/>
        <w:right w:val="none" w:sz="0" w:space="0" w:color="auto"/>
      </w:divBdr>
      <w:divsChild>
        <w:div w:id="1027752823">
          <w:marLeft w:val="0"/>
          <w:marRight w:val="0"/>
          <w:marTop w:val="0"/>
          <w:marBottom w:val="0"/>
          <w:divBdr>
            <w:top w:val="none" w:sz="0" w:space="0" w:color="auto"/>
            <w:left w:val="none" w:sz="0" w:space="0" w:color="auto"/>
            <w:bottom w:val="none" w:sz="0" w:space="0" w:color="auto"/>
            <w:right w:val="none" w:sz="0" w:space="0" w:color="auto"/>
          </w:divBdr>
          <w:divsChild>
            <w:div w:id="18971515">
              <w:marLeft w:val="0"/>
              <w:marRight w:val="0"/>
              <w:marTop w:val="0"/>
              <w:marBottom w:val="0"/>
              <w:divBdr>
                <w:top w:val="none" w:sz="0" w:space="0" w:color="auto"/>
                <w:left w:val="none" w:sz="0" w:space="0" w:color="auto"/>
                <w:bottom w:val="none" w:sz="0" w:space="0" w:color="auto"/>
                <w:right w:val="none" w:sz="0" w:space="0" w:color="auto"/>
              </w:divBdr>
              <w:divsChild>
                <w:div w:id="1884754618">
                  <w:marLeft w:val="0"/>
                  <w:marRight w:val="0"/>
                  <w:marTop w:val="0"/>
                  <w:marBottom w:val="0"/>
                  <w:divBdr>
                    <w:top w:val="none" w:sz="0" w:space="0" w:color="auto"/>
                    <w:left w:val="none" w:sz="0" w:space="0" w:color="auto"/>
                    <w:bottom w:val="none" w:sz="0" w:space="0" w:color="auto"/>
                    <w:right w:val="none" w:sz="0" w:space="0" w:color="auto"/>
                  </w:divBdr>
                  <w:divsChild>
                    <w:div w:id="1520853822">
                      <w:marLeft w:val="0"/>
                      <w:marRight w:val="0"/>
                      <w:marTop w:val="0"/>
                      <w:marBottom w:val="0"/>
                      <w:divBdr>
                        <w:top w:val="none" w:sz="0" w:space="0" w:color="auto"/>
                        <w:left w:val="none" w:sz="0" w:space="0" w:color="auto"/>
                        <w:bottom w:val="none" w:sz="0" w:space="0" w:color="000A3C"/>
                        <w:right w:val="none" w:sz="0" w:space="0" w:color="auto"/>
                      </w:divBdr>
                      <w:divsChild>
                        <w:div w:id="443888616">
                          <w:marLeft w:val="0"/>
                          <w:marRight w:val="0"/>
                          <w:marTop w:val="0"/>
                          <w:marBottom w:val="0"/>
                          <w:divBdr>
                            <w:top w:val="none" w:sz="0" w:space="0" w:color="auto"/>
                            <w:left w:val="none" w:sz="0" w:space="0" w:color="auto"/>
                            <w:bottom w:val="none" w:sz="0" w:space="0" w:color="auto"/>
                            <w:right w:val="none" w:sz="0" w:space="0" w:color="auto"/>
                          </w:divBdr>
                          <w:divsChild>
                            <w:div w:id="1961917189">
                              <w:marLeft w:val="0"/>
                              <w:marRight w:val="0"/>
                              <w:marTop w:val="0"/>
                              <w:marBottom w:val="0"/>
                              <w:divBdr>
                                <w:top w:val="none" w:sz="0" w:space="0" w:color="auto"/>
                                <w:left w:val="none" w:sz="0" w:space="0" w:color="auto"/>
                                <w:bottom w:val="none" w:sz="0" w:space="0" w:color="auto"/>
                                <w:right w:val="none" w:sz="0" w:space="0" w:color="auto"/>
                              </w:divBdr>
                              <w:divsChild>
                                <w:div w:id="319894301">
                                  <w:marLeft w:val="0"/>
                                  <w:marRight w:val="0"/>
                                  <w:marTop w:val="0"/>
                                  <w:marBottom w:val="0"/>
                                  <w:divBdr>
                                    <w:top w:val="none" w:sz="0" w:space="0" w:color="auto"/>
                                    <w:left w:val="none" w:sz="0" w:space="0" w:color="auto"/>
                                    <w:bottom w:val="none" w:sz="0" w:space="0" w:color="auto"/>
                                    <w:right w:val="none" w:sz="0" w:space="0" w:color="auto"/>
                                  </w:divBdr>
                                  <w:divsChild>
                                    <w:div w:id="1314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228781">
      <w:bodyDiv w:val="1"/>
      <w:marLeft w:val="0"/>
      <w:marRight w:val="0"/>
      <w:marTop w:val="0"/>
      <w:marBottom w:val="0"/>
      <w:divBdr>
        <w:top w:val="none" w:sz="0" w:space="0" w:color="auto"/>
        <w:left w:val="none" w:sz="0" w:space="0" w:color="auto"/>
        <w:bottom w:val="none" w:sz="0" w:space="0" w:color="auto"/>
        <w:right w:val="none" w:sz="0" w:space="0" w:color="auto"/>
      </w:divBdr>
    </w:div>
    <w:div w:id="2026249314">
      <w:bodyDiv w:val="1"/>
      <w:marLeft w:val="0"/>
      <w:marRight w:val="0"/>
      <w:marTop w:val="0"/>
      <w:marBottom w:val="0"/>
      <w:divBdr>
        <w:top w:val="none" w:sz="0" w:space="0" w:color="auto"/>
        <w:left w:val="none" w:sz="0" w:space="0" w:color="auto"/>
        <w:bottom w:val="none" w:sz="0" w:space="0" w:color="auto"/>
        <w:right w:val="none" w:sz="0" w:space="0" w:color="auto"/>
      </w:divBdr>
    </w:div>
    <w:div w:id="21461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Microsoft_Visio_2003-2010_Drawing.vsd"/><Relationship Id="rId26" Type="http://schemas.openxmlformats.org/officeDocument/2006/relationships/hyperlink" Target="http://theodi.org/blog/introducing-csvlint" TargetMode="External"/><Relationship Id="rId39" Type="http://schemas.openxmlformats.org/officeDocument/2006/relationships/hyperlink" Target="http://opendatacommunities.org/" TargetMode="External"/><Relationship Id="rId21" Type="http://schemas.openxmlformats.org/officeDocument/2006/relationships/hyperlink" Target="http://www.cipfa.org/-/media/files/topics/fraud/cipfa_corporate_antifraud_briefing.pdf" TargetMode="External"/><Relationship Id="rId34" Type="http://schemas.openxmlformats.org/officeDocument/2006/relationships/hyperlink" Target="http://transparency.opendata.esd.org.uk/" TargetMode="External"/><Relationship Id="rId42" Type="http://schemas.openxmlformats.org/officeDocument/2006/relationships/hyperlink" Target="http://data.redbridge.gov.uk/" TargetMode="External"/><Relationship Id="rId47" Type="http://schemas.openxmlformats.org/officeDocument/2006/relationships/hyperlink" Target="http://www.local.gov.uk/local-transparency/-/journal_content/56/10180/3926733/ARTICLE" TargetMode="External"/><Relationship Id="rId50" Type="http://schemas.openxmlformats.org/officeDocument/2006/relationships/hyperlink" Target="http://www.sedgemoor.gov.uk/index.aspx?articleid=7206"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hyperlink" Target="http://legsb.i-network.org.uk/wp-content/uploads/2013/04/LeGSB-PublishingLocal5StarData-Rev4.pdf" TargetMode="External"/><Relationship Id="rId33" Type="http://schemas.openxmlformats.org/officeDocument/2006/relationships/hyperlink" Target="http://uris.opendata.esd.org.uk/" TargetMode="External"/><Relationship Id="rId38" Type="http://schemas.openxmlformats.org/officeDocument/2006/relationships/hyperlink" Target="http://www.reports.esd.org.uk" TargetMode="External"/><Relationship Id="rId46" Type="http://schemas.openxmlformats.org/officeDocument/2006/relationships/hyperlink" Target="http://retention.esd.org.uk/" TargetMode="External"/><Relationship Id="rId2" Type="http://schemas.openxmlformats.org/officeDocument/2006/relationships/customXml" Target="../customXml/item2.xml"/><Relationship Id="rId16" Type="http://schemas.openxmlformats.org/officeDocument/2006/relationships/hyperlink" Target="https://www.gov.uk/government/publications/local-government-transparency-code-2015" TargetMode="External"/><Relationship Id="rId20" Type="http://schemas.openxmlformats.org/officeDocument/2006/relationships/hyperlink" Target="https://www.gov.uk/government/publications/nfa-fighting-fraud-together" TargetMode="External"/><Relationship Id="rId29" Type="http://schemas.openxmlformats.org/officeDocument/2006/relationships/hyperlink" Target="http://opendatacommunities.org/data/local-authorities" TargetMode="External"/><Relationship Id="rId41" Type="http://schemas.openxmlformats.org/officeDocument/2006/relationships/hyperlink" Target="http://www.leedsdatamill.or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ordnancesurvey.co.uk/business-and-government/help-and-support/public-sector/guidance/index.html" TargetMode="External"/><Relationship Id="rId32" Type="http://schemas.openxmlformats.org/officeDocument/2006/relationships/hyperlink" Target="http://id.esd.org.uk/list/services" TargetMode="External"/><Relationship Id="rId37" Type="http://schemas.openxmlformats.org/officeDocument/2006/relationships/hyperlink" Target="http://opendata.esd.org.uk/" TargetMode="External"/><Relationship Id="rId40" Type="http://schemas.openxmlformats.org/officeDocument/2006/relationships/hyperlink" Target="http://www.hampshirehub.net" TargetMode="External"/><Relationship Id="rId45" Type="http://schemas.openxmlformats.org/officeDocument/2006/relationships/hyperlink" Target="file:///C:\Users\Matt\Downloads\data.gov.uk" TargetMode="External"/><Relationship Id="rId53" Type="http://schemas.openxmlformats.org/officeDocument/2006/relationships/hyperlink" Target="http://www.local.gov.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nationalarchives.gov.uk/information-management/re-using-public-sector-information/re-use-and-licensing/" TargetMode="External"/><Relationship Id="rId28" Type="http://schemas.openxmlformats.org/officeDocument/2006/relationships/hyperlink" Target="http://legsb.i-network.org.uk/resources/technical-companions-to-the-department-for-communities-and-local-governments-code-of-recommended-practice-for-local-authorities-on-data-transparency/" TargetMode="External"/><Relationship Id="rId36" Type="http://schemas.openxmlformats.org/officeDocument/2006/relationships/hyperlink" Target="http://lginform.local.gov.uk/" TargetMode="External"/><Relationship Id="rId49" Type="http://schemas.openxmlformats.org/officeDocument/2006/relationships/hyperlink" Target="https://www.gov.uk/government/statistics/local-authority-revenue-expenditure-and-financing-england-2014-to-2015-budget"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18508/strategy-document.pdf" TargetMode="External"/><Relationship Id="rId31" Type="http://schemas.openxmlformats.org/officeDocument/2006/relationships/hyperlink" Target="http://id.esd.org.uk/list/functions" TargetMode="External"/><Relationship Id="rId44" Type="http://schemas.openxmlformats.org/officeDocument/2006/relationships/hyperlink" Target="http://inventories.opendata.esd.org.uk/" TargetMode="External"/><Relationship Id="rId52" Type="http://schemas.openxmlformats.org/officeDocument/2006/relationships/hyperlink" Target="mailto:info@lg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ansparency.opendata.esd.org.uk/" TargetMode="External"/><Relationship Id="rId22" Type="http://schemas.openxmlformats.org/officeDocument/2006/relationships/hyperlink" Target="https://www.gov.uk/government/uploads/system/uploads/attachment_data/file/118460/procurement-fraud-public-sector.pdf" TargetMode="External"/><Relationship Id="rId27" Type="http://schemas.openxmlformats.org/officeDocument/2006/relationships/hyperlink" Target="http://en.wikipedia.org/wiki/Semantic_Web" TargetMode="External"/><Relationship Id="rId30" Type="http://schemas.openxmlformats.org/officeDocument/2006/relationships/hyperlink" Target="http://tinyurl.com/onsgeog" TargetMode="External"/><Relationship Id="rId35" Type="http://schemas.openxmlformats.org/officeDocument/2006/relationships/hyperlink" Target="file:///C:\Users\Matt\Downloads\opendata.esd.org.uk" TargetMode="External"/><Relationship Id="rId43" Type="http://schemas.openxmlformats.org/officeDocument/2006/relationships/hyperlink" Target="http://openlylocal.com/councils/spending" TargetMode="External"/><Relationship Id="rId48" Type="http://schemas.openxmlformats.org/officeDocument/2006/relationships/hyperlink" Target="https://www.local.gov.uk/ons-quarterly-public-sector-employment-surve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jpeg"/><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ico.org.uk/media/1061/anonymisation-code.pdf" TargetMode="External"/><Relationship Id="rId3" Type="http://schemas.openxmlformats.org/officeDocument/2006/relationships/hyperlink" Target="https://webarchive.nationalarchives.gov.uk/20150603184622/https:/www.justice.gov.uk/information-access-rights/foi-guidance-for-practitioners/exemptions-guidance" TargetMode="External"/><Relationship Id="rId7" Type="http://schemas.openxmlformats.org/officeDocument/2006/relationships/hyperlink" Target="https://ico.org.uk/media/for-organisations/documents/1212/public-contract-regulations-foi-eir.pdf" TargetMode="External"/><Relationship Id="rId2" Type="http://schemas.openxmlformats.org/officeDocument/2006/relationships/hyperlink" Target="http://www.legislation.gov.uk/uksi/2014/2680/regulation/2/made" TargetMode="External"/><Relationship Id="rId1" Type="http://schemas.openxmlformats.org/officeDocument/2006/relationships/hyperlink" Target="https://www.gov.uk/government/publications/local-government-transparency-code-2014" TargetMode="External"/><Relationship Id="rId6" Type="http://schemas.openxmlformats.org/officeDocument/2006/relationships/hyperlink" Target="http://www.legislation.gov.uk/uksi/2011/817/part/3/made" TargetMode="External"/><Relationship Id="rId11" Type="http://schemas.openxmlformats.org/officeDocument/2006/relationships/hyperlink" Target="http://ico.org.uk/for_organisations/freedom_of_information/~/media/documents/library/Freedom_of_Information/Detailed_specialist_guides/definition_document_local_authorities.pdf" TargetMode="External"/><Relationship Id="rId5" Type="http://schemas.openxmlformats.org/officeDocument/2006/relationships/hyperlink" Target="https://ico.org.uk/media/for-organisations/documents/1187/section_40_requests_for_personal_data_about_employees.pdf" TargetMode="External"/><Relationship Id="rId10" Type="http://schemas.openxmlformats.org/officeDocument/2006/relationships/hyperlink" Target="http://www.justice.gov.uk/information-access-rights/foi-guidance-for-practitioners/code-of-practice" TargetMode="External"/><Relationship Id="rId4" Type="http://schemas.openxmlformats.org/officeDocument/2006/relationships/hyperlink" Target="https://ico.org.uk/media/action-weve-taken/decision-notices/2013/802230/fs_50450700.pdf" TargetMode="External"/><Relationship Id="rId9" Type="http://schemas.openxmlformats.org/officeDocument/2006/relationships/hyperlink" Target="http://www.nationalarchives.gov.uk/documents/information-management/redaction_toolk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rary%20Internet%20Files\OLK3E\conferenc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GA Template" ma:contentTypeID="0x010100EA92B86869201A47A543F6D87CFC688C00782A79939181BF4380D2C19791EBF7D8" ma:contentTypeVersion="4" ma:contentTypeDescription="" ma:contentTypeScope="" ma:versionID="bf8ae83d068adbc6b5fb173721201eaf">
  <xsd:schema xmlns:xsd="http://www.w3.org/2001/XMLSchema" xmlns:xs="http://www.w3.org/2001/XMLSchema" xmlns:p="http://schemas.microsoft.com/office/2006/metadata/properties" xmlns:ns2="a2450aae-1d20-4711-921f-ba4e3dc97b4d" targetNamespace="http://schemas.microsoft.com/office/2006/metadata/properties" ma:root="true" ma:fieldsID="fbaccaf7257c89ec6066c50dbe807aaa" ns2:_="">
    <xsd:import namespace="a2450aae-1d20-4711-921f-ba4e3dc97b4d"/>
    <xsd:element name="properties">
      <xsd:complexType>
        <xsd:sequence>
          <xsd:element name="documentManagement">
            <xsd:complexType>
              <xsd:all>
                <xsd:element ref="ns2:LGA_x0020_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50aae-1d20-4711-921f-ba4e3dc97b4d" elementFormDefault="qualified">
    <xsd:import namespace="http://schemas.microsoft.com/office/2006/documentManagement/types"/>
    <xsd:import namespace="http://schemas.microsoft.com/office/infopath/2007/PartnerControls"/>
    <xsd:element name="LGA_x0020_Template" ma:index="8" nillable="true" ma:displayName="Template Type" ma:format="Dropdown" ma:internalName="LGA_x0020_Template">
      <xsd:simpleType>
        <xsd:restriction base="dms:Choice">
          <xsd:enumeration value="HR"/>
          <xsd:enumeration value="Health and Safety"/>
          <xsd:enumeration value="IT"/>
          <xsd:enumeration value="Finance"/>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GA_x0020_Template xmlns="a2450aae-1d20-4711-921f-ba4e3dc97b4d">Template</LGA_x0020_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39237DC-D4C9-45D0-A9B5-73C1F0C1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50aae-1d20-4711-921f-ba4e3dc97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030BC-F2BD-4DD8-A263-F988CEABB92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2450aae-1d20-4711-921f-ba4e3dc97b4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1CC24D7-6745-4721-B1F1-AB1BF29EED9D}">
  <ds:schemaRefs>
    <ds:schemaRef ds:uri="http://schemas.microsoft.com/sharepoint/v3/contenttype/forms"/>
  </ds:schemaRefs>
</ds:datastoreItem>
</file>

<file path=customXml/itemProps4.xml><?xml version="1.0" encoding="utf-8"?>
<ds:datastoreItem xmlns:ds="http://schemas.openxmlformats.org/officeDocument/2006/customXml" ds:itemID="{8DF656A7-2D58-4CCD-9BAE-4A5ABED9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template</Template>
  <TotalTime>1355</TotalTime>
  <Pages>18</Pages>
  <Words>6103</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Report word template</vt:lpstr>
    </vt:vector>
  </TitlesOfParts>
  <Company>Asset Graphics</Company>
  <LinksUpToDate>false</LinksUpToDate>
  <CharactersWithSpaces>40810</CharactersWithSpaces>
  <SharedDoc>false</SharedDoc>
  <HLinks>
    <vt:vector size="12" baseType="variant">
      <vt:variant>
        <vt:i4>196698</vt:i4>
      </vt:variant>
      <vt:variant>
        <vt:i4>3</vt:i4>
      </vt:variant>
      <vt:variant>
        <vt:i4>0</vt:i4>
      </vt:variant>
      <vt:variant>
        <vt:i4>5</vt:i4>
      </vt:variant>
      <vt:variant>
        <vt:lpwstr>http://www.local.gov.uk/</vt:lpwstr>
      </vt:variant>
      <vt:variant>
        <vt:lpwstr/>
      </vt:variant>
      <vt:variant>
        <vt:i4>5111842</vt:i4>
      </vt:variant>
      <vt:variant>
        <vt:i4>0</vt:i4>
      </vt:variant>
      <vt:variant>
        <vt:i4>0</vt:i4>
      </vt:variant>
      <vt:variant>
        <vt:i4>5</vt:i4>
      </vt:variant>
      <vt:variant>
        <vt:lpwstr>mailto:info@lga.gov.uk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word template</dc:title>
  <dc:creator>LGA</dc:creator>
  <cp:lastModifiedBy>Matt Vincent</cp:lastModifiedBy>
  <cp:revision>8</cp:revision>
  <cp:lastPrinted>2021-01-13T11:16:00Z</cp:lastPrinted>
  <dcterms:created xsi:type="dcterms:W3CDTF">2020-11-13T12:24:00Z</dcterms:created>
  <dcterms:modified xsi:type="dcterms:W3CDTF">2021-01-13T11:16:00Z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identifier">
    <vt:lpwstr>LGA</vt:lpwstr>
  </property>
  <property fmtid="{D5CDD505-2E9C-101B-9397-08002B2CF9AE}" pid="3" name="DC.date.issued">
    <vt:lpwstr>2011-10-21T00:00:00Z</vt:lpwstr>
  </property>
  <property fmtid="{D5CDD505-2E9C-101B-9397-08002B2CF9AE}" pid="4" name="Move to Archive">
    <vt:lpwstr>Current</vt:lpwstr>
  </property>
  <property fmtid="{D5CDD505-2E9C-101B-9397-08002B2CF9AE}" pid="5" name="Status">
    <vt:lpwstr>[None]</vt:lpwstr>
  </property>
  <property fmtid="{D5CDD505-2E9C-101B-9397-08002B2CF9AE}" pid="6" name="DC.Author">
    <vt:lpwstr>Anna Morrell</vt:lpwstr>
  </property>
  <property fmtid="{D5CDD505-2E9C-101B-9397-08002B2CF9AE}" pid="7" name="DC.creator">
    <vt:lpwstr>Marketing</vt:lpwstr>
  </property>
  <property fmtid="{D5CDD505-2E9C-101B-9397-08002B2CF9AE}" pid="8" name="Date">
    <vt:lpwstr>2011-10-21T00:00:00Z</vt:lpwstr>
  </property>
  <property fmtid="{D5CDD505-2E9C-101B-9397-08002B2CF9AE}" pid="9" name="DC.Language">
    <vt:lpwstr>eng</vt:lpwstr>
  </property>
  <property fmtid="{D5CDD505-2E9C-101B-9397-08002B2CF9AE}" pid="10" name="Work area">
    <vt:lpwstr/>
  </property>
  <property fmtid="{D5CDD505-2E9C-101B-9397-08002B2CF9AE}" pid="11" name="DC.Description">
    <vt:lpwstr/>
  </property>
  <property fmtid="{D5CDD505-2E9C-101B-9397-08002B2CF9AE}" pid="12" name="DC.Type">
    <vt:lpwstr/>
  </property>
  <property fmtid="{D5CDD505-2E9C-101B-9397-08002B2CF9AE}" pid="13" name="e-GMS.subject.keyword">
    <vt:lpwstr/>
  </property>
  <property fmtid="{D5CDD505-2E9C-101B-9397-08002B2CF9AE}" pid="14" name="ContentTypeId">
    <vt:lpwstr>0x010100EA92B86869201A47A543F6D87CFC688C00782A79939181BF4380D2C19791EBF7D8</vt:lpwstr>
  </property>
</Properties>
</file>