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FF2A" w14:textId="77777777" w:rsidR="00881A4A" w:rsidRDefault="00881A4A" w:rsidP="00881A4A">
      <w:pPr>
        <w:rPr>
          <w:b/>
          <w:bCs/>
        </w:rPr>
      </w:pPr>
      <w:r>
        <w:rPr>
          <w:noProof/>
        </w:rPr>
        <w:drawing>
          <wp:inline distT="0" distB="0" distL="0" distR="0" wp14:anchorId="5E783390" wp14:editId="445EFB5F">
            <wp:extent cx="1828800" cy="9079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61165" w14:textId="75936FEE" w:rsidR="00881A4A" w:rsidRPr="00881A4A" w:rsidRDefault="00881A4A" w:rsidP="00881A4A">
      <w:pPr>
        <w:rPr>
          <w:b/>
          <w:bCs/>
        </w:rPr>
      </w:pPr>
      <w:r w:rsidRPr="00881A4A">
        <w:rPr>
          <w:b/>
          <w:bCs/>
        </w:rPr>
        <w:t>Volunteer Induction Pack – Contents</w:t>
      </w:r>
    </w:p>
    <w:p w14:paraId="7D660676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Welcome</w:t>
      </w:r>
    </w:p>
    <w:p w14:paraId="4E12D49A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Welcome letter</w:t>
      </w:r>
    </w:p>
    <w:p w14:paraId="4372FBFA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Overview of the Family Hub</w:t>
      </w:r>
    </w:p>
    <w:p w14:paraId="2D396C1B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About Family Hubs</w:t>
      </w:r>
    </w:p>
    <w:p w14:paraId="0EF509D3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Vision, values and purpose</w:t>
      </w:r>
    </w:p>
    <w:p w14:paraId="6986981A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Overview of services and support available</w:t>
      </w:r>
    </w:p>
    <w:p w14:paraId="6B85FCFA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Volunteer Programme Overview</w:t>
      </w:r>
    </w:p>
    <w:p w14:paraId="0E46F35E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Role of volunteers in Family Hubs</w:t>
      </w:r>
    </w:p>
    <w:p w14:paraId="52F30A08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Benefits of volunteering</w:t>
      </w:r>
    </w:p>
    <w:p w14:paraId="50D4A72D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Volunteer Roles and Responsibilities</w:t>
      </w:r>
    </w:p>
    <w:p w14:paraId="091E5420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Role description</w:t>
      </w:r>
    </w:p>
    <w:p w14:paraId="6B8DFCE1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Expectations and boundaries</w:t>
      </w:r>
    </w:p>
    <w:p w14:paraId="412B38DA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Policies and Procedures</w:t>
      </w:r>
    </w:p>
    <w:p w14:paraId="3230D970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Safeguarding children policy</w:t>
      </w:r>
    </w:p>
    <w:p w14:paraId="17127A27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Health and Safety policy</w:t>
      </w:r>
    </w:p>
    <w:p w14:paraId="3AE4E330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Equality, Diversity and Inclusion policy</w:t>
      </w:r>
    </w:p>
    <w:p w14:paraId="79EC8B0A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Confidentiality and GDPR</w:t>
      </w:r>
    </w:p>
    <w:p w14:paraId="029F0056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Code of conduct</w:t>
      </w:r>
    </w:p>
    <w:p w14:paraId="28DCA6E7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Complaints and whistleblowing</w:t>
      </w:r>
    </w:p>
    <w:p w14:paraId="33FBC696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Safeguarding Guidance</w:t>
      </w:r>
    </w:p>
    <w:p w14:paraId="5CFE2ABA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Recognising concerns</w:t>
      </w:r>
    </w:p>
    <w:p w14:paraId="1DBA114A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Reporting procedures</w:t>
      </w:r>
    </w:p>
    <w:p w14:paraId="0636170F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Key contacts</w:t>
      </w:r>
    </w:p>
    <w:p w14:paraId="641F3F63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Induction and Training</w:t>
      </w:r>
    </w:p>
    <w:p w14:paraId="1DCFA7DC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lastRenderedPageBreak/>
        <w:t>Induction checklist</w:t>
      </w:r>
    </w:p>
    <w:p w14:paraId="4267762B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Mandatory training requirements</w:t>
      </w:r>
    </w:p>
    <w:p w14:paraId="162D21E5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Ongoing development opportunities</w:t>
      </w:r>
    </w:p>
    <w:p w14:paraId="5C7A1299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Supervision and Support</w:t>
      </w:r>
    </w:p>
    <w:p w14:paraId="52287191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Supervision arrangements</w:t>
      </w:r>
    </w:p>
    <w:p w14:paraId="7499966C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Key contacts</w:t>
      </w:r>
    </w:p>
    <w:p w14:paraId="432CA9C4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Wellbeing support</w:t>
      </w:r>
    </w:p>
    <w:p w14:paraId="237999D9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Practical Information</w:t>
      </w:r>
    </w:p>
    <w:p w14:paraId="0B0FE4EA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Hub locations and opening times</w:t>
      </w:r>
    </w:p>
    <w:p w14:paraId="7BCD98A1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Facilities and access (e.g. ID badges)</w:t>
      </w:r>
    </w:p>
    <w:p w14:paraId="19655E76" w14:textId="77777777" w:rsidR="00881A4A" w:rsidRPr="00881A4A" w:rsidRDefault="00881A4A" w:rsidP="00881A4A">
      <w:pPr>
        <w:numPr>
          <w:ilvl w:val="1"/>
          <w:numId w:val="1"/>
        </w:numPr>
      </w:pPr>
      <w:r w:rsidRPr="00881A4A">
        <w:t>Expenses and travel reimbursement</w:t>
      </w:r>
    </w:p>
    <w:p w14:paraId="60E5A603" w14:textId="77777777" w:rsidR="00881A4A" w:rsidRPr="00881A4A" w:rsidRDefault="00881A4A" w:rsidP="00881A4A">
      <w:pPr>
        <w:numPr>
          <w:ilvl w:val="0"/>
          <w:numId w:val="1"/>
        </w:numPr>
      </w:pPr>
      <w:r w:rsidRPr="00881A4A">
        <w:rPr>
          <w:b/>
          <w:bCs/>
        </w:rPr>
        <w:t>Working with Families</w:t>
      </w:r>
    </w:p>
    <w:p w14:paraId="651EB66D" w14:textId="77777777" w:rsidR="00881A4A" w:rsidRPr="00881A4A" w:rsidRDefault="00881A4A" w:rsidP="00881A4A">
      <w:pPr>
        <w:numPr>
          <w:ilvl w:val="0"/>
          <w:numId w:val="2"/>
        </w:numPr>
      </w:pPr>
      <w:r w:rsidRPr="00881A4A">
        <w:t>Communication guidance</w:t>
      </w:r>
    </w:p>
    <w:p w14:paraId="66495EAB" w14:textId="77777777" w:rsidR="00881A4A" w:rsidRPr="00881A4A" w:rsidRDefault="00881A4A" w:rsidP="00881A4A">
      <w:pPr>
        <w:numPr>
          <w:ilvl w:val="0"/>
          <w:numId w:val="2"/>
        </w:numPr>
      </w:pPr>
      <w:r w:rsidRPr="00881A4A">
        <w:t>Professional boundaries</w:t>
      </w:r>
    </w:p>
    <w:p w14:paraId="27C1B59E" w14:textId="77777777" w:rsidR="00881A4A" w:rsidRPr="00881A4A" w:rsidRDefault="00881A4A" w:rsidP="00881A4A">
      <w:pPr>
        <w:numPr>
          <w:ilvl w:val="0"/>
          <w:numId w:val="2"/>
        </w:numPr>
      </w:pPr>
      <w:r w:rsidRPr="00881A4A">
        <w:t>Inclusivity and cultural awareness</w:t>
      </w:r>
    </w:p>
    <w:p w14:paraId="4D612CAA" w14:textId="64D6ADDD" w:rsidR="00881A4A" w:rsidRPr="00881A4A" w:rsidRDefault="00881A4A" w:rsidP="00881A4A">
      <w:pPr>
        <w:ind w:left="360"/>
      </w:pPr>
      <w:r w:rsidRPr="00881A4A">
        <w:t>11</w:t>
      </w:r>
      <w:r>
        <w:rPr>
          <w:b/>
          <w:bCs/>
        </w:rPr>
        <w:t>.</w:t>
      </w:r>
      <w:r w:rsidRPr="00881A4A">
        <w:rPr>
          <w:b/>
          <w:bCs/>
        </w:rPr>
        <w:t>Systems and Tools (if applicable)</w:t>
      </w:r>
    </w:p>
    <w:p w14:paraId="23FB4D6D" w14:textId="77777777" w:rsidR="00881A4A" w:rsidRPr="00881A4A" w:rsidRDefault="00881A4A" w:rsidP="00881A4A">
      <w:pPr>
        <w:numPr>
          <w:ilvl w:val="0"/>
          <w:numId w:val="4"/>
        </w:numPr>
      </w:pPr>
      <w:r w:rsidRPr="00881A4A">
        <w:t>Use of IT systems or booking tools</w:t>
      </w:r>
    </w:p>
    <w:p w14:paraId="7AD61600" w14:textId="77777777" w:rsidR="00881A4A" w:rsidRPr="00881A4A" w:rsidRDefault="00881A4A" w:rsidP="00881A4A">
      <w:pPr>
        <w:numPr>
          <w:ilvl w:val="0"/>
          <w:numId w:val="4"/>
        </w:numPr>
      </w:pPr>
      <w:r w:rsidRPr="00881A4A">
        <w:t>Data handling guidance</w:t>
      </w:r>
    </w:p>
    <w:p w14:paraId="0217022D" w14:textId="0AEE33D9" w:rsidR="00881A4A" w:rsidRPr="00881A4A" w:rsidRDefault="00881A4A" w:rsidP="00881A4A">
      <w:pPr>
        <w:ind w:left="360"/>
      </w:pPr>
      <w:r>
        <w:rPr>
          <w:b/>
          <w:bCs/>
        </w:rPr>
        <w:t>12.</w:t>
      </w:r>
      <w:r w:rsidRPr="00881A4A">
        <w:rPr>
          <w:b/>
          <w:bCs/>
        </w:rPr>
        <w:t>Health and Safety</w:t>
      </w:r>
    </w:p>
    <w:p w14:paraId="47BB3BB5" w14:textId="77777777" w:rsidR="00881A4A" w:rsidRPr="00881A4A" w:rsidRDefault="00881A4A" w:rsidP="00881A4A">
      <w:pPr>
        <w:numPr>
          <w:ilvl w:val="0"/>
          <w:numId w:val="6"/>
        </w:numPr>
      </w:pPr>
      <w:r w:rsidRPr="00881A4A">
        <w:t>Emergency procedures</w:t>
      </w:r>
    </w:p>
    <w:p w14:paraId="74EE73E8" w14:textId="77777777" w:rsidR="00881A4A" w:rsidRPr="00881A4A" w:rsidRDefault="00881A4A" w:rsidP="00881A4A">
      <w:pPr>
        <w:numPr>
          <w:ilvl w:val="0"/>
          <w:numId w:val="6"/>
        </w:numPr>
      </w:pPr>
      <w:r w:rsidRPr="00881A4A">
        <w:t>Incident reporting</w:t>
      </w:r>
    </w:p>
    <w:p w14:paraId="7AE1845D" w14:textId="42C74F34" w:rsidR="00881A4A" w:rsidRPr="00881A4A" w:rsidRDefault="00881A4A" w:rsidP="00881A4A">
      <w:r>
        <w:rPr>
          <w:b/>
          <w:bCs/>
        </w:rPr>
        <w:t xml:space="preserve">     13.</w:t>
      </w:r>
      <w:r w:rsidRPr="00881A4A">
        <w:rPr>
          <w:b/>
          <w:bCs/>
        </w:rPr>
        <w:t>Feedback and Recognition</w:t>
      </w:r>
    </w:p>
    <w:p w14:paraId="389FD201" w14:textId="77777777" w:rsidR="00881A4A" w:rsidRPr="00881A4A" w:rsidRDefault="00881A4A" w:rsidP="00881A4A">
      <w:pPr>
        <w:numPr>
          <w:ilvl w:val="0"/>
          <w:numId w:val="8"/>
        </w:numPr>
      </w:pPr>
      <w:r w:rsidRPr="00881A4A">
        <w:t>Providing feedback</w:t>
      </w:r>
    </w:p>
    <w:p w14:paraId="664851B1" w14:textId="77777777" w:rsidR="00881A4A" w:rsidRPr="00881A4A" w:rsidRDefault="00881A4A" w:rsidP="00881A4A">
      <w:pPr>
        <w:numPr>
          <w:ilvl w:val="0"/>
          <w:numId w:val="8"/>
        </w:numPr>
      </w:pPr>
      <w:r w:rsidRPr="00881A4A">
        <w:t>How volunteers are recognised</w:t>
      </w:r>
    </w:p>
    <w:p w14:paraId="7F72F1A0" w14:textId="505E813B" w:rsidR="00881A4A" w:rsidRPr="00881A4A" w:rsidRDefault="00881A4A" w:rsidP="00881A4A">
      <w:pPr>
        <w:ind w:left="360"/>
      </w:pPr>
      <w:r>
        <w:rPr>
          <w:b/>
          <w:bCs/>
        </w:rPr>
        <w:t>14.</w:t>
      </w:r>
      <w:r w:rsidRPr="00881A4A">
        <w:rPr>
          <w:b/>
          <w:bCs/>
        </w:rPr>
        <w:t>Progression Opportunities</w:t>
      </w:r>
    </w:p>
    <w:p w14:paraId="77AC90C4" w14:textId="77777777" w:rsidR="00881A4A" w:rsidRPr="00881A4A" w:rsidRDefault="00881A4A" w:rsidP="00881A4A">
      <w:pPr>
        <w:numPr>
          <w:ilvl w:val="0"/>
          <w:numId w:val="10"/>
        </w:numPr>
      </w:pPr>
      <w:r w:rsidRPr="00881A4A">
        <w:t>Training pathways</w:t>
      </w:r>
    </w:p>
    <w:p w14:paraId="323AA2F8" w14:textId="77777777" w:rsidR="00881A4A" w:rsidRPr="00881A4A" w:rsidRDefault="00881A4A" w:rsidP="00881A4A">
      <w:pPr>
        <w:numPr>
          <w:ilvl w:val="0"/>
          <w:numId w:val="10"/>
        </w:numPr>
      </w:pPr>
      <w:r w:rsidRPr="00881A4A">
        <w:t>Routes into employment</w:t>
      </w:r>
    </w:p>
    <w:p w14:paraId="0E8AD000" w14:textId="2B9F93E3" w:rsidR="00881A4A" w:rsidRPr="00881A4A" w:rsidRDefault="00881A4A" w:rsidP="00881A4A">
      <w:pPr>
        <w:ind w:left="360"/>
      </w:pPr>
      <w:r>
        <w:rPr>
          <w:b/>
          <w:bCs/>
        </w:rPr>
        <w:t>15.</w:t>
      </w:r>
      <w:r w:rsidRPr="00881A4A">
        <w:rPr>
          <w:b/>
          <w:bCs/>
        </w:rPr>
        <w:t>Forms and Templates</w:t>
      </w:r>
    </w:p>
    <w:p w14:paraId="7E5A438C" w14:textId="77777777" w:rsidR="00881A4A" w:rsidRPr="00881A4A" w:rsidRDefault="00881A4A" w:rsidP="00881A4A">
      <w:pPr>
        <w:numPr>
          <w:ilvl w:val="0"/>
          <w:numId w:val="12"/>
        </w:numPr>
      </w:pPr>
      <w:r w:rsidRPr="00881A4A">
        <w:lastRenderedPageBreak/>
        <w:t>Volunteer agreement</w:t>
      </w:r>
    </w:p>
    <w:p w14:paraId="67DE50DC" w14:textId="77777777" w:rsidR="00881A4A" w:rsidRPr="00881A4A" w:rsidRDefault="00881A4A" w:rsidP="00881A4A">
      <w:pPr>
        <w:numPr>
          <w:ilvl w:val="0"/>
          <w:numId w:val="12"/>
        </w:numPr>
      </w:pPr>
      <w:r w:rsidRPr="00881A4A">
        <w:t>Induction checklist</w:t>
      </w:r>
    </w:p>
    <w:p w14:paraId="56D103A1" w14:textId="77777777" w:rsidR="00881A4A" w:rsidRPr="00881A4A" w:rsidRDefault="00881A4A" w:rsidP="00881A4A">
      <w:pPr>
        <w:numPr>
          <w:ilvl w:val="0"/>
          <w:numId w:val="12"/>
        </w:numPr>
      </w:pPr>
      <w:r w:rsidRPr="00881A4A">
        <w:t>Supervision record template</w:t>
      </w:r>
    </w:p>
    <w:p w14:paraId="2B850D0F" w14:textId="77777777" w:rsidR="00881A4A" w:rsidRPr="00881A4A" w:rsidRDefault="00881A4A" w:rsidP="00881A4A">
      <w:pPr>
        <w:numPr>
          <w:ilvl w:val="0"/>
          <w:numId w:val="12"/>
        </w:numPr>
      </w:pPr>
      <w:r w:rsidRPr="00881A4A">
        <w:t>Risk assessment summary</w:t>
      </w:r>
    </w:p>
    <w:p w14:paraId="65B1F57B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85A"/>
    <w:multiLevelType w:val="multilevel"/>
    <w:tmpl w:val="27C88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E562A"/>
    <w:multiLevelType w:val="multilevel"/>
    <w:tmpl w:val="96D0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76983"/>
    <w:multiLevelType w:val="multilevel"/>
    <w:tmpl w:val="1ECE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4EAC"/>
    <w:multiLevelType w:val="multilevel"/>
    <w:tmpl w:val="C594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B043A"/>
    <w:multiLevelType w:val="multilevel"/>
    <w:tmpl w:val="B008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F09CF"/>
    <w:multiLevelType w:val="multilevel"/>
    <w:tmpl w:val="F15C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94BA4"/>
    <w:multiLevelType w:val="multilevel"/>
    <w:tmpl w:val="5232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E4027"/>
    <w:multiLevelType w:val="multilevel"/>
    <w:tmpl w:val="9620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B6F2B"/>
    <w:multiLevelType w:val="multilevel"/>
    <w:tmpl w:val="4518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A7A2E"/>
    <w:multiLevelType w:val="multilevel"/>
    <w:tmpl w:val="33B6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3150FE"/>
    <w:multiLevelType w:val="multilevel"/>
    <w:tmpl w:val="D012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6046E"/>
    <w:multiLevelType w:val="multilevel"/>
    <w:tmpl w:val="247A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963400">
    <w:abstractNumId w:val="11"/>
  </w:num>
  <w:num w:numId="2" w16cid:durableId="2063941362">
    <w:abstractNumId w:val="8"/>
  </w:num>
  <w:num w:numId="3" w16cid:durableId="179585866">
    <w:abstractNumId w:val="0"/>
  </w:num>
  <w:num w:numId="4" w16cid:durableId="689069066">
    <w:abstractNumId w:val="6"/>
  </w:num>
  <w:num w:numId="5" w16cid:durableId="442773117">
    <w:abstractNumId w:val="3"/>
  </w:num>
  <w:num w:numId="6" w16cid:durableId="313948632">
    <w:abstractNumId w:val="2"/>
  </w:num>
  <w:num w:numId="7" w16cid:durableId="1877499767">
    <w:abstractNumId w:val="4"/>
  </w:num>
  <w:num w:numId="8" w16cid:durableId="541793500">
    <w:abstractNumId w:val="1"/>
  </w:num>
  <w:num w:numId="9" w16cid:durableId="1116874672">
    <w:abstractNumId w:val="9"/>
  </w:num>
  <w:num w:numId="10" w16cid:durableId="2114395255">
    <w:abstractNumId w:val="7"/>
  </w:num>
  <w:num w:numId="11" w16cid:durableId="512690619">
    <w:abstractNumId w:val="5"/>
  </w:num>
  <w:num w:numId="12" w16cid:durableId="2112969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A"/>
    <w:rsid w:val="001F3939"/>
    <w:rsid w:val="00482E93"/>
    <w:rsid w:val="00630ACD"/>
    <w:rsid w:val="00881A4A"/>
    <w:rsid w:val="00CA5BEC"/>
    <w:rsid w:val="00E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2B41"/>
  <w15:chartTrackingRefBased/>
  <w15:docId w15:val="{C52AA51D-CD89-425E-B988-38852C07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A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Props1.xml><?xml version="1.0" encoding="utf-8"?>
<ds:datastoreItem xmlns:ds="http://schemas.openxmlformats.org/officeDocument/2006/customXml" ds:itemID="{BF4DCF4A-E9F7-4010-9311-433FD1EF4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F0D62-76BF-4323-84C3-27E7580D0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D6D60-62F3-459D-B810-231D63081454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2026-06-09T09:00:00Z</dcterms:created>
  <dcterms:modified xsi:type="dcterms:W3CDTF">2026-06-09T09:00:00Z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  <property fmtid="{D5CDD505-2E9C-101B-9397-08002B2CF9AE}" pid="4" name="GrammarlyDocumentId">
    <vt:lpwstr>6668bdaf-c278-4514-9efc-b6e1bf85e749</vt:lpwstr>
  </property>
</Properties>
</file>